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1F88AD" w14:textId="71A2179A" w:rsidR="001513ED" w:rsidRDefault="00EE2E66" w:rsidP="00374934">
      <w:pPr>
        <w:pStyle w:val="Bullets"/>
        <w:numPr>
          <w:ilvl w:val="0"/>
          <w:numId w:val="0"/>
        </w:numPr>
        <w:ind w:left="360"/>
        <w:jc w:val="right"/>
        <w:rPr>
          <w:rFonts w:cs="Arial"/>
          <w:b/>
        </w:rPr>
      </w:pPr>
      <w:r w:rsidRPr="008E02EB">
        <w:rPr>
          <w:rFonts w:cs="Arial"/>
          <w:sz w:val="40"/>
          <w:szCs w:val="40"/>
          <w:rtl/>
          <w:lang w:val="fr-FR" w:eastAsia="fr-FR"/>
        </w:rPr>
        <w:drawing>
          <wp:anchor distT="0" distB="0" distL="114300" distR="114300" simplePos="0" relativeHeight="251657216" behindDoc="0" locked="0" layoutInCell="1" allowOverlap="1" wp14:anchorId="6121459C" wp14:editId="72705D16">
            <wp:simplePos x="0" y="0"/>
            <wp:positionH relativeFrom="margin">
              <wp:posOffset>2566648</wp:posOffset>
            </wp:positionH>
            <wp:positionV relativeFrom="paragraph">
              <wp:posOffset>82133</wp:posOffset>
            </wp:positionV>
            <wp:extent cx="571500" cy="695325"/>
            <wp:effectExtent l="0" t="0" r="0" b="9525"/>
            <wp:wrapNone/>
            <wp:docPr id="17" name="Immagine 7" descr="G:\06 WAP\0 Site web\Logo\G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06 WAP\0 Site web\Logo\GEF.png"/>
                    <pic:cNvPicPr>
                      <a:picLocks noChangeAspect="1" noChangeArrowheads="1"/>
                    </pic:cNvPicPr>
                  </pic:nvPicPr>
                  <pic:blipFill>
                    <a:blip r:embed="rId8" cstate="email"/>
                    <a:srcRect/>
                    <a:stretch>
                      <a:fillRect/>
                    </a:stretch>
                  </pic:blipFill>
                  <pic:spPr bwMode="auto">
                    <a:xfrm>
                      <a:off x="0" y="0"/>
                      <a:ext cx="571500" cy="695325"/>
                    </a:xfrm>
                    <a:prstGeom prst="rect">
                      <a:avLst/>
                    </a:prstGeom>
                    <a:noFill/>
                    <a:ln w="9525">
                      <a:noFill/>
                      <a:miter lim="800000"/>
                      <a:headEnd/>
                      <a:tailEnd/>
                    </a:ln>
                  </pic:spPr>
                </pic:pic>
              </a:graphicData>
            </a:graphic>
          </wp:anchor>
        </w:drawing>
      </w:r>
      <w:r w:rsidR="008D2646">
        <w:rPr>
          <w:rFonts w:ascii="Courier" w:hAnsi="Courier"/>
          <w:sz w:val="56"/>
          <w:szCs w:val="56"/>
          <w:rtl/>
          <w:lang w:val="fr-FR" w:eastAsia="fr-FR"/>
        </w:rPr>
        <w:drawing>
          <wp:anchor distT="0" distB="0" distL="114300" distR="114300" simplePos="0" relativeHeight="251658240" behindDoc="0" locked="0" layoutInCell="1" allowOverlap="1" wp14:anchorId="2A7EFE04" wp14:editId="0D40EFE1">
            <wp:simplePos x="0" y="0"/>
            <wp:positionH relativeFrom="column">
              <wp:posOffset>-82550</wp:posOffset>
            </wp:positionH>
            <wp:positionV relativeFrom="paragraph">
              <wp:posOffset>0</wp:posOffset>
            </wp:positionV>
            <wp:extent cx="789940" cy="771525"/>
            <wp:effectExtent l="0" t="0" r="0" b="9525"/>
            <wp:wrapSquare wrapText="bothSides"/>
            <wp:docPr id="49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ns titre.png"/>
                    <pic:cNvPicPr/>
                  </pic:nvPicPr>
                  <pic:blipFill>
                    <a:blip r:embed="rId9">
                      <a:extLst>
                        <a:ext uri="{28A0092B-C50C-407E-A947-70E740481C1C}">
                          <a14:useLocalDpi xmlns:a14="http://schemas.microsoft.com/office/drawing/2010/main" val="0"/>
                        </a:ext>
                      </a:extLst>
                    </a:blip>
                    <a:stretch>
                      <a:fillRect/>
                    </a:stretch>
                  </pic:blipFill>
                  <pic:spPr>
                    <a:xfrm>
                      <a:off x="0" y="0"/>
                      <a:ext cx="789940" cy="771525"/>
                    </a:xfrm>
                    <a:prstGeom prst="rect">
                      <a:avLst/>
                    </a:prstGeom>
                  </pic:spPr>
                </pic:pic>
              </a:graphicData>
            </a:graphic>
          </wp:anchor>
        </w:drawing>
      </w:r>
      <w:r w:rsidR="008D2646">
        <w:rPr>
          <w:lang w:val="fr-FR" w:eastAsia="fr-FR"/>
        </w:rPr>
        <w:drawing>
          <wp:inline distT="0" distB="0" distL="0" distR="0" wp14:anchorId="0CEC9F14" wp14:editId="3330DA63">
            <wp:extent cx="515242" cy="1001021"/>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242" cy="1001021"/>
                    </a:xfrm>
                    <a:prstGeom prst="rect">
                      <a:avLst/>
                    </a:prstGeom>
                    <a:noFill/>
                  </pic:spPr>
                </pic:pic>
              </a:graphicData>
            </a:graphic>
          </wp:inline>
        </w:drawing>
      </w:r>
    </w:p>
    <w:p w14:paraId="03CB56DA" w14:textId="77777777" w:rsidR="008766B7" w:rsidRDefault="008766B7" w:rsidP="00201780">
      <w:pPr>
        <w:spacing w:before="120" w:after="120"/>
        <w:jc w:val="center"/>
        <w:outlineLvl w:val="0"/>
        <w:rPr>
          <w:b/>
          <w:bCs/>
          <w:spacing w:val="6"/>
          <w:sz w:val="28"/>
          <w:szCs w:val="28"/>
        </w:rPr>
      </w:pPr>
    </w:p>
    <w:p w14:paraId="2ACFA25E" w14:textId="77777777" w:rsidR="00FB3452" w:rsidRDefault="00FB3452" w:rsidP="00201780">
      <w:pPr>
        <w:spacing w:before="120" w:after="120"/>
        <w:jc w:val="center"/>
        <w:outlineLvl w:val="0"/>
        <w:rPr>
          <w:b/>
          <w:bCs/>
          <w:spacing w:val="6"/>
          <w:sz w:val="28"/>
          <w:szCs w:val="28"/>
        </w:rPr>
      </w:pPr>
    </w:p>
    <w:p w14:paraId="7A94BA53" w14:textId="77777777" w:rsidR="00956780" w:rsidRDefault="00956780" w:rsidP="00A2403E">
      <w:pPr>
        <w:spacing w:before="120" w:after="120"/>
        <w:outlineLvl w:val="0"/>
        <w:rPr>
          <w:b/>
          <w:bCs/>
          <w:spacing w:val="6"/>
          <w:sz w:val="28"/>
          <w:szCs w:val="28"/>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4"/>
        <w:gridCol w:w="2061"/>
        <w:gridCol w:w="886"/>
        <w:gridCol w:w="1382"/>
        <w:gridCol w:w="612"/>
        <w:gridCol w:w="2317"/>
      </w:tblGrid>
      <w:tr w:rsidR="00F9661E" w:rsidRPr="00F9661E" w14:paraId="0C289706" w14:textId="77777777" w:rsidTr="000218D5">
        <w:trPr>
          <w:trHeight w:val="950"/>
        </w:trPr>
        <w:tc>
          <w:tcPr>
            <w:tcW w:w="9062" w:type="dxa"/>
            <w:gridSpan w:val="6"/>
            <w:shd w:val="clear" w:color="auto" w:fill="auto"/>
          </w:tcPr>
          <w:p w14:paraId="36BCFB9D" w14:textId="77777777" w:rsidR="00F9661E" w:rsidRPr="000218D5" w:rsidRDefault="009936D2" w:rsidP="000218D5">
            <w:pPr>
              <w:spacing w:after="120"/>
              <w:jc w:val="center"/>
              <w:rPr>
                <w:rFonts w:ascii="Calibri" w:eastAsia="SimSun" w:hAnsi="Calibri" w:cs="Arial"/>
                <w:b/>
              </w:rPr>
            </w:pPr>
            <w:r w:rsidRPr="000218D5">
              <w:rPr>
                <w:rFonts w:ascii="Calibri" w:eastAsia="SimSun" w:hAnsi="Calibri" w:cs="Arial"/>
                <w:b/>
              </w:rPr>
              <w:t xml:space="preserve">Titre du </w:t>
            </w:r>
            <w:r w:rsidR="000218D5" w:rsidRPr="000218D5">
              <w:rPr>
                <w:rFonts w:ascii="Calibri" w:eastAsia="SimSun" w:hAnsi="Calibri" w:cs="Arial"/>
                <w:b/>
              </w:rPr>
              <w:t>projet :</w:t>
            </w:r>
          </w:p>
          <w:p w14:paraId="0B0D7A73" w14:textId="77777777" w:rsidR="008059EF" w:rsidRDefault="00F9661E" w:rsidP="000218D5">
            <w:pPr>
              <w:ind w:left="1701" w:hanging="1701"/>
              <w:rPr>
                <w:rFonts w:ascii="Calibri" w:eastAsia="SimSun" w:hAnsi="Calibri" w:cs="Arial"/>
                <w:b/>
              </w:rPr>
            </w:pPr>
            <w:r w:rsidRPr="00A94DEE">
              <w:rPr>
                <w:rFonts w:ascii="Calibri" w:eastAsia="SimSun" w:hAnsi="Calibri" w:cs="Arial"/>
                <w:b/>
              </w:rPr>
              <w:t xml:space="preserve">ELABORATION DE LA TROISIEME COMMUNICATION NATIONALE ET DU PREMIER RAPPORT BIENNAL DE L’ALGERIE </w:t>
            </w:r>
            <w:r>
              <w:rPr>
                <w:rFonts w:ascii="Calibri" w:eastAsia="SimSun" w:hAnsi="Calibri" w:cs="Arial"/>
                <w:b/>
              </w:rPr>
              <w:t>AUPRES DE</w:t>
            </w:r>
            <w:r w:rsidRPr="00A94DEE">
              <w:rPr>
                <w:rFonts w:ascii="Calibri" w:eastAsia="SimSun" w:hAnsi="Calibri" w:cs="Arial"/>
                <w:b/>
              </w:rPr>
              <w:t xml:space="preserve"> </w:t>
            </w:r>
            <w:r w:rsidR="00AC62C4">
              <w:rPr>
                <w:rFonts w:ascii="Calibri" w:eastAsia="SimSun" w:hAnsi="Calibri" w:cs="Arial"/>
                <w:b/>
              </w:rPr>
              <w:t>LA CCNUCC</w:t>
            </w:r>
          </w:p>
          <w:p w14:paraId="1F1F3B09" w14:textId="77777777" w:rsidR="000218D5" w:rsidRPr="000218D5" w:rsidRDefault="000218D5" w:rsidP="005B546A">
            <w:pPr>
              <w:ind w:left="1701" w:hanging="1701"/>
              <w:jc w:val="center"/>
              <w:rPr>
                <w:lang w:val="fr-CA"/>
              </w:rPr>
            </w:pPr>
            <w:r>
              <w:rPr>
                <w:rFonts w:ascii="Calibri" w:eastAsia="SimSun" w:hAnsi="Calibri" w:cs="Arial"/>
                <w:b/>
              </w:rPr>
              <w:t>TC</w:t>
            </w:r>
            <w:r w:rsidR="00360455">
              <w:rPr>
                <w:rFonts w:ascii="Calibri" w:eastAsia="SimSun" w:hAnsi="Calibri" w:cs="Arial"/>
                <w:b/>
              </w:rPr>
              <w:t>N</w:t>
            </w:r>
            <w:r>
              <w:rPr>
                <w:rFonts w:ascii="Calibri" w:eastAsia="SimSun" w:hAnsi="Calibri" w:cs="Arial"/>
                <w:b/>
              </w:rPr>
              <w:t>&amp;BUR</w:t>
            </w:r>
            <w:r w:rsidR="00360455">
              <w:rPr>
                <w:rFonts w:ascii="Calibri" w:eastAsia="SimSun" w:hAnsi="Calibri" w:cs="Arial"/>
                <w:b/>
              </w:rPr>
              <w:t>1</w:t>
            </w:r>
          </w:p>
        </w:tc>
      </w:tr>
      <w:tr w:rsidR="00F9661E" w:rsidRPr="004644DE" w14:paraId="083C3C17" w14:textId="77777777" w:rsidTr="000218D5">
        <w:tc>
          <w:tcPr>
            <w:tcW w:w="1804" w:type="dxa"/>
            <w:shd w:val="clear" w:color="auto" w:fill="auto"/>
          </w:tcPr>
          <w:p w14:paraId="0C3670FD" w14:textId="77777777" w:rsidR="00F9661E" w:rsidRPr="004644DE" w:rsidRDefault="00492FA3" w:rsidP="00B21378">
            <w:pPr>
              <w:spacing w:after="240"/>
              <w:rPr>
                <w:rFonts w:ascii="Calibri" w:eastAsia="SimSun" w:hAnsi="Calibri" w:cs="Arial"/>
                <w:b/>
                <w:lang w:val="en-US"/>
              </w:rPr>
            </w:pPr>
            <w:r>
              <w:rPr>
                <w:rFonts w:ascii="Calibri" w:eastAsia="SimSun" w:hAnsi="Calibri" w:cs="Arial"/>
                <w:b/>
                <w:lang w:val="en-US"/>
              </w:rPr>
              <w:t>Pays</w:t>
            </w:r>
            <w:r w:rsidR="00F9661E" w:rsidRPr="004644DE">
              <w:rPr>
                <w:rFonts w:ascii="Calibri" w:eastAsia="SimSun" w:hAnsi="Calibri" w:cs="Arial"/>
                <w:b/>
                <w:lang w:val="en-US"/>
              </w:rPr>
              <w:t xml:space="preserve">: </w:t>
            </w:r>
          </w:p>
          <w:p w14:paraId="1F99490B" w14:textId="77777777" w:rsidR="00F9661E" w:rsidRPr="004644DE" w:rsidRDefault="00F9661E" w:rsidP="00B21378">
            <w:pPr>
              <w:spacing w:after="240"/>
              <w:rPr>
                <w:rFonts w:ascii="Calibri" w:eastAsia="SimSun" w:hAnsi="Calibri" w:cs="Arial"/>
                <w:b/>
                <w:lang w:val="en-US"/>
              </w:rPr>
            </w:pPr>
            <w:r w:rsidRPr="004644DE">
              <w:rPr>
                <w:rFonts w:ascii="Calibri" w:eastAsia="SimSun" w:hAnsi="Calibri" w:cs="Arial"/>
                <w:b/>
                <w:lang w:val="en-US"/>
              </w:rPr>
              <w:t>ALGERI</w:t>
            </w:r>
            <w:r w:rsidR="00492FA3">
              <w:rPr>
                <w:rFonts w:ascii="Calibri" w:eastAsia="SimSun" w:hAnsi="Calibri" w:cs="Arial"/>
                <w:b/>
                <w:lang w:val="en-US"/>
              </w:rPr>
              <w:t>E</w:t>
            </w:r>
          </w:p>
        </w:tc>
        <w:tc>
          <w:tcPr>
            <w:tcW w:w="4329" w:type="dxa"/>
            <w:gridSpan w:val="3"/>
            <w:shd w:val="clear" w:color="auto" w:fill="auto"/>
          </w:tcPr>
          <w:p w14:paraId="5693E823" w14:textId="77777777" w:rsidR="00F9661E" w:rsidRPr="000218D5" w:rsidRDefault="004461B6" w:rsidP="00B21378">
            <w:pPr>
              <w:spacing w:after="240"/>
              <w:rPr>
                <w:rFonts w:ascii="Calibri" w:eastAsia="SimSun" w:hAnsi="Calibri" w:cs="Arial"/>
                <w:b/>
              </w:rPr>
            </w:pPr>
            <w:r>
              <w:rPr>
                <w:rFonts w:ascii="Calibri" w:eastAsia="SimSun" w:hAnsi="Calibri" w:cs="Arial"/>
                <w:b/>
              </w:rPr>
              <w:t>Partenaire d’exécution</w:t>
            </w:r>
          </w:p>
          <w:p w14:paraId="033D68F3" w14:textId="77777777" w:rsidR="00F9661E" w:rsidRPr="000218D5" w:rsidRDefault="00492FA3" w:rsidP="00B21378">
            <w:pPr>
              <w:spacing w:after="240"/>
              <w:rPr>
                <w:rFonts w:ascii="Calibri" w:eastAsia="SimSun" w:hAnsi="Calibri" w:cs="Arial"/>
                <w:b/>
                <w:bCs/>
              </w:rPr>
            </w:pPr>
            <w:r>
              <w:rPr>
                <w:b/>
                <w:lang w:val="fr-CA"/>
              </w:rPr>
              <w:t xml:space="preserve">Ministère de l’Environnement et des </w:t>
            </w:r>
            <w:r w:rsidR="00F76DF4">
              <w:rPr>
                <w:b/>
                <w:lang w:val="fr-CA"/>
              </w:rPr>
              <w:t>Énergies</w:t>
            </w:r>
            <w:r>
              <w:rPr>
                <w:b/>
                <w:lang w:val="fr-CA"/>
              </w:rPr>
              <w:t xml:space="preserve"> Renouvelables</w:t>
            </w:r>
          </w:p>
        </w:tc>
        <w:tc>
          <w:tcPr>
            <w:tcW w:w="2929" w:type="dxa"/>
            <w:gridSpan w:val="2"/>
            <w:shd w:val="clear" w:color="auto" w:fill="auto"/>
          </w:tcPr>
          <w:p w14:paraId="65EFEAC5" w14:textId="77777777" w:rsidR="00F9661E" w:rsidRPr="004644DE" w:rsidRDefault="00F9661E" w:rsidP="00B21378">
            <w:pPr>
              <w:spacing w:after="240"/>
              <w:rPr>
                <w:rFonts w:ascii="Calibri" w:eastAsia="SimSun" w:hAnsi="Calibri" w:cs="Arial"/>
                <w:b/>
              </w:rPr>
            </w:pPr>
            <w:r w:rsidRPr="004644DE">
              <w:rPr>
                <w:rFonts w:ascii="Calibri" w:eastAsia="SimSun" w:hAnsi="Calibri" w:cs="Arial"/>
                <w:b/>
              </w:rPr>
              <w:t>Arrangements</w:t>
            </w:r>
            <w:r w:rsidR="00492FA3">
              <w:rPr>
                <w:rFonts w:ascii="Calibri" w:eastAsia="SimSun" w:hAnsi="Calibri" w:cs="Arial"/>
                <w:b/>
              </w:rPr>
              <w:t xml:space="preserve"> de gestion</w:t>
            </w:r>
            <w:r w:rsidRPr="004644DE">
              <w:rPr>
                <w:rFonts w:ascii="Calibri" w:eastAsia="SimSun" w:hAnsi="Calibri" w:cs="Arial"/>
                <w:b/>
              </w:rPr>
              <w:t xml:space="preserve"> : </w:t>
            </w:r>
          </w:p>
          <w:p w14:paraId="400E861F" w14:textId="77777777" w:rsidR="00F9661E" w:rsidRPr="004644DE" w:rsidRDefault="00B21378" w:rsidP="00B21378">
            <w:pPr>
              <w:spacing w:after="240"/>
              <w:rPr>
                <w:rFonts w:ascii="Calibri" w:eastAsia="SimSun" w:hAnsi="Calibri" w:cs="Arial"/>
                <w:b/>
                <w:bCs/>
                <w:i/>
              </w:rPr>
            </w:pPr>
            <w:r>
              <w:rPr>
                <w:rFonts w:ascii="Calibri" w:eastAsia="SimSun" w:hAnsi="Calibri" w:cs="Arial"/>
                <w:b/>
                <w:bCs/>
              </w:rPr>
              <w:t xml:space="preserve">Modalité </w:t>
            </w:r>
            <w:r w:rsidR="00F9661E" w:rsidRPr="004644DE">
              <w:rPr>
                <w:rFonts w:ascii="Calibri" w:eastAsia="SimSun" w:hAnsi="Calibri" w:cs="Arial"/>
                <w:b/>
                <w:bCs/>
              </w:rPr>
              <w:t>National</w:t>
            </w:r>
            <w:r>
              <w:rPr>
                <w:rFonts w:ascii="Calibri" w:eastAsia="SimSun" w:hAnsi="Calibri" w:cs="Arial"/>
                <w:b/>
                <w:bCs/>
              </w:rPr>
              <w:t>e</w:t>
            </w:r>
            <w:r w:rsidR="005B546A">
              <w:rPr>
                <w:rFonts w:ascii="Calibri" w:eastAsia="SimSun" w:hAnsi="Calibri" w:cs="Arial"/>
                <w:b/>
                <w:bCs/>
              </w:rPr>
              <w:t xml:space="preserve"> </w:t>
            </w:r>
            <w:r w:rsidR="00734349">
              <w:rPr>
                <w:rFonts w:ascii="Calibri" w:eastAsia="SimSun" w:hAnsi="Calibri" w:cs="Arial"/>
                <w:b/>
                <w:bCs/>
              </w:rPr>
              <w:t>d</w:t>
            </w:r>
            <w:r w:rsidR="00A943E5">
              <w:rPr>
                <w:rFonts w:ascii="Calibri" w:eastAsia="SimSun" w:hAnsi="Calibri" w:cs="Arial"/>
                <w:b/>
                <w:bCs/>
              </w:rPr>
              <w:t>’E</w:t>
            </w:r>
            <w:r w:rsidR="00734349">
              <w:rPr>
                <w:rFonts w:ascii="Calibri" w:eastAsia="SimSun" w:hAnsi="Calibri" w:cs="Arial"/>
                <w:b/>
                <w:bCs/>
              </w:rPr>
              <w:t>xécution (</w:t>
            </w:r>
            <w:r w:rsidR="004461B6">
              <w:rPr>
                <w:rFonts w:ascii="Calibri" w:eastAsia="SimSun" w:hAnsi="Calibri" w:cs="Arial"/>
                <w:b/>
                <w:bCs/>
              </w:rPr>
              <w:t>NIM</w:t>
            </w:r>
            <w:r w:rsidR="00F9661E" w:rsidRPr="004644DE">
              <w:rPr>
                <w:rFonts w:ascii="Calibri" w:eastAsia="SimSun" w:hAnsi="Calibri" w:cs="Arial"/>
                <w:b/>
                <w:bCs/>
              </w:rPr>
              <w:t>)</w:t>
            </w:r>
          </w:p>
        </w:tc>
      </w:tr>
      <w:tr w:rsidR="00F9661E" w:rsidRPr="003F03A0" w14:paraId="7AA315A8" w14:textId="77777777" w:rsidTr="000218D5">
        <w:tc>
          <w:tcPr>
            <w:tcW w:w="9062" w:type="dxa"/>
            <w:gridSpan w:val="6"/>
            <w:shd w:val="clear" w:color="auto" w:fill="auto"/>
          </w:tcPr>
          <w:p w14:paraId="09D9F641" w14:textId="77777777" w:rsidR="00AE0A3A" w:rsidRPr="003F03A0" w:rsidRDefault="00AE0A3A" w:rsidP="00AE0A3A">
            <w:pPr>
              <w:spacing w:after="240"/>
              <w:rPr>
                <w:rFonts w:ascii="Calibri" w:eastAsia="SimSun" w:hAnsi="Calibri" w:cs="Arial"/>
                <w:b/>
              </w:rPr>
            </w:pPr>
            <w:r w:rsidRPr="003F03A0">
              <w:rPr>
                <w:rFonts w:ascii="Calibri" w:eastAsia="SimSun" w:hAnsi="Calibri" w:cs="Arial"/>
                <w:b/>
              </w:rPr>
              <w:t xml:space="preserve">Ce projet contribuera aux résultats du pays suivants inclus dans le document Cadre de Coopération Stratégique : </w:t>
            </w:r>
          </w:p>
          <w:p w14:paraId="09C8E26D" w14:textId="77777777" w:rsidR="00F9661E" w:rsidRPr="00374934" w:rsidRDefault="00AE0A3A" w:rsidP="00AE0A3A">
            <w:pPr>
              <w:spacing w:after="240"/>
              <w:rPr>
                <w:rFonts w:ascii="Calibri" w:eastAsia="SimSun" w:hAnsi="Calibri" w:cs="Arial"/>
                <w:bCs/>
                <w:i/>
                <w:iCs/>
                <w:highlight w:val="yellow"/>
              </w:rPr>
            </w:pPr>
            <w:r w:rsidRPr="00374934">
              <w:rPr>
                <w:rFonts w:ascii="Calibri" w:eastAsia="SimSun" w:hAnsi="Calibri" w:cs="Arial"/>
                <w:bCs/>
                <w:i/>
                <w:iCs/>
              </w:rPr>
              <w:t>D’ici 2020, le cadre de vie et la résilience des citoyens sont améliorés grâce à une gestion participative durable des écosystèmes naturels et urbains</w:t>
            </w:r>
          </w:p>
        </w:tc>
      </w:tr>
      <w:tr w:rsidR="00F9661E" w:rsidRPr="003F03A0" w14:paraId="2D138E8C" w14:textId="77777777" w:rsidTr="000218D5">
        <w:tc>
          <w:tcPr>
            <w:tcW w:w="9062" w:type="dxa"/>
            <w:gridSpan w:val="6"/>
            <w:shd w:val="clear" w:color="auto" w:fill="auto"/>
          </w:tcPr>
          <w:p w14:paraId="5D82D8B9" w14:textId="41E4AD68" w:rsidR="00FB3452" w:rsidRDefault="008766B7" w:rsidP="0039243C">
            <w:pPr>
              <w:spacing w:after="240"/>
              <w:jc w:val="both"/>
              <w:rPr>
                <w:rFonts w:ascii="Calibri" w:eastAsia="SimSun" w:hAnsi="Calibri" w:cs="Arial"/>
                <w:b/>
              </w:rPr>
            </w:pPr>
            <w:r w:rsidRPr="003F03A0">
              <w:rPr>
                <w:rFonts w:ascii="Calibri" w:eastAsia="SimSun" w:hAnsi="Calibri" w:cs="Arial"/>
                <w:b/>
              </w:rPr>
              <w:t>Output</w:t>
            </w:r>
            <w:r w:rsidR="00EE78E7">
              <w:rPr>
                <w:rFonts w:ascii="Calibri" w:eastAsia="SimSun" w:hAnsi="Calibri" w:cs="Arial"/>
                <w:b/>
              </w:rPr>
              <w:t xml:space="preserve"> </w:t>
            </w:r>
            <w:r w:rsidR="00FB3452">
              <w:rPr>
                <w:rFonts w:ascii="Calibri" w:eastAsia="SimSun" w:hAnsi="Calibri" w:cs="Arial"/>
                <w:b/>
              </w:rPr>
              <w:t>du Plan Stratégique du PNUD</w:t>
            </w:r>
            <w:r w:rsidR="00FB3452" w:rsidRPr="003F03A0">
              <w:rPr>
                <w:rFonts w:ascii="Calibri" w:eastAsia="SimSun" w:hAnsi="Calibri" w:cs="Arial"/>
                <w:b/>
              </w:rPr>
              <w:t xml:space="preserve"> :</w:t>
            </w:r>
            <w:r w:rsidR="00EE78E7">
              <w:rPr>
                <w:rFonts w:ascii="Calibri" w:eastAsia="SimSun" w:hAnsi="Calibri" w:cs="Arial"/>
                <w:b/>
              </w:rPr>
              <w:t xml:space="preserve"> </w:t>
            </w:r>
            <w:r w:rsidR="0039243C" w:rsidRPr="0039243C">
              <w:rPr>
                <w:rFonts w:ascii="Calibri" w:eastAsia="SimSun" w:hAnsi="Calibri" w:cs="Arial"/>
                <w:bCs/>
                <w:i/>
                <w:iCs/>
              </w:rPr>
              <w:t>Output</w:t>
            </w:r>
            <w:r w:rsidRPr="00374934">
              <w:rPr>
                <w:rFonts w:ascii="Calibri" w:eastAsia="SimSun" w:hAnsi="Calibri" w:cs="Arial"/>
                <w:bCs/>
                <w:i/>
                <w:iCs/>
              </w:rPr>
              <w:t>2.1.</w:t>
            </w:r>
            <w:r w:rsidR="009666C9" w:rsidRPr="00374934">
              <w:rPr>
                <w:rFonts w:ascii="Calibri" w:eastAsia="SimSun" w:hAnsi="Calibri" w:cs="Arial"/>
                <w:bCs/>
                <w:i/>
                <w:iCs/>
              </w:rPr>
              <w:t>1 Les</w:t>
            </w:r>
            <w:r w:rsidR="00701316" w:rsidRPr="00374934">
              <w:rPr>
                <w:rFonts w:ascii="Calibri" w:eastAsia="SimSun" w:hAnsi="Calibri" w:cs="Arial"/>
                <w:bCs/>
                <w:i/>
                <w:iCs/>
              </w:rPr>
              <w:t xml:space="preserve"> Objectifs de réduction des émissions et de résilience au climat abordés dans les plans et politiques de développement nationaux, sous-nationaux et sectoriels visant à promouvoir la diversification économique et la croissance verte</w:t>
            </w:r>
          </w:p>
          <w:p w14:paraId="7FC1136F" w14:textId="77777777" w:rsidR="00701316" w:rsidRPr="003F03A0" w:rsidRDefault="008766B7" w:rsidP="00374934">
            <w:pPr>
              <w:spacing w:after="240"/>
              <w:jc w:val="both"/>
              <w:rPr>
                <w:rFonts w:ascii="Calibri" w:eastAsia="SimSun" w:hAnsi="Calibri" w:cs="Arial"/>
                <w:b/>
                <w:bCs/>
                <w:i/>
              </w:rPr>
            </w:pPr>
            <w:r w:rsidRPr="003F03A0">
              <w:rPr>
                <w:rFonts w:ascii="Calibri" w:eastAsia="SimSun" w:hAnsi="Calibri" w:cs="Arial"/>
                <w:b/>
                <w:bCs/>
                <w:i/>
              </w:rPr>
              <w:t xml:space="preserve"> Output</w:t>
            </w:r>
            <w:r w:rsidR="00FB3452">
              <w:rPr>
                <w:rFonts w:ascii="Calibri" w:eastAsia="SimSun" w:hAnsi="Calibri" w:cs="Arial"/>
                <w:b/>
                <w:bCs/>
                <w:i/>
              </w:rPr>
              <w:t xml:space="preserve"> du Document du Programme Pays </w:t>
            </w:r>
            <w:r w:rsidRPr="003F03A0">
              <w:rPr>
                <w:rFonts w:ascii="Calibri" w:eastAsia="SimSun" w:hAnsi="Calibri" w:cs="Arial"/>
                <w:b/>
                <w:bCs/>
                <w:i/>
              </w:rPr>
              <w:t xml:space="preserve">: </w:t>
            </w:r>
            <w:r w:rsidRPr="00374934">
              <w:rPr>
                <w:rFonts w:ascii="Calibri" w:eastAsia="SimSun" w:hAnsi="Calibri" w:cs="Arial"/>
                <w:i/>
              </w:rPr>
              <w:t>Output 2.</w:t>
            </w:r>
            <w:r w:rsidR="003F03A0" w:rsidRPr="00374934">
              <w:rPr>
                <w:rFonts w:ascii="Calibri" w:eastAsia="SimSun" w:hAnsi="Calibri" w:cs="Arial"/>
                <w:i/>
              </w:rPr>
              <w:t xml:space="preserve">1 </w:t>
            </w:r>
            <w:r w:rsidR="00701316" w:rsidRPr="00374934">
              <w:rPr>
                <w:rFonts w:ascii="Calibri" w:eastAsia="SimSun" w:hAnsi="Calibri" w:cs="Arial"/>
                <w:i/>
              </w:rPr>
              <w:t xml:space="preserve">Les capacités des acteurs clefs nationaux et locaux sont renforcés pour mettre en œuvre des stratégies /plans </w:t>
            </w:r>
            <w:r w:rsidR="00B7377D" w:rsidRPr="00374934">
              <w:rPr>
                <w:rFonts w:ascii="Calibri" w:eastAsia="SimSun" w:hAnsi="Calibri" w:cs="Arial"/>
                <w:i/>
              </w:rPr>
              <w:t>pour une gestion durable des écosystèmes naturels et urbains. L’accent étant mis sur l’amélioration de la résilience et des conditions de vie des citoyens.</w:t>
            </w:r>
          </w:p>
        </w:tc>
      </w:tr>
      <w:tr w:rsidR="00F9661E" w:rsidRPr="008766B7" w14:paraId="28ADE50B" w14:textId="77777777" w:rsidTr="00374934">
        <w:trPr>
          <w:trHeight w:val="760"/>
        </w:trPr>
        <w:tc>
          <w:tcPr>
            <w:tcW w:w="4751" w:type="dxa"/>
            <w:gridSpan w:val="3"/>
            <w:shd w:val="clear" w:color="auto" w:fill="auto"/>
          </w:tcPr>
          <w:p w14:paraId="62506933" w14:textId="77777777" w:rsidR="00FB3452" w:rsidRPr="00374934" w:rsidRDefault="00FB3452" w:rsidP="00FB3452">
            <w:pPr>
              <w:spacing w:after="240"/>
              <w:rPr>
                <w:rFonts w:ascii="Calibri" w:eastAsia="SimSun" w:hAnsi="Calibri" w:cs="Arial"/>
                <w:iCs/>
              </w:rPr>
            </w:pPr>
            <w:r>
              <w:rPr>
                <w:rFonts w:ascii="Calibri" w:eastAsia="SimSun" w:hAnsi="Calibri" w:cs="Arial"/>
                <w:b/>
              </w:rPr>
              <w:t xml:space="preserve">Catégorie de l’Examen </w:t>
            </w:r>
            <w:r w:rsidRPr="00374934">
              <w:rPr>
                <w:rFonts w:ascii="Calibri" w:eastAsia="SimSun" w:hAnsi="Calibri" w:cs="Arial"/>
                <w:b/>
              </w:rPr>
              <w:t xml:space="preserve">Social </w:t>
            </w:r>
            <w:r>
              <w:rPr>
                <w:rFonts w:ascii="Calibri" w:eastAsia="SimSun" w:hAnsi="Calibri" w:cs="Arial"/>
                <w:b/>
              </w:rPr>
              <w:t xml:space="preserve">et </w:t>
            </w:r>
            <w:r w:rsidRPr="00374934">
              <w:rPr>
                <w:rFonts w:ascii="Calibri" w:eastAsia="SimSun" w:hAnsi="Calibri" w:cs="Arial"/>
                <w:b/>
              </w:rPr>
              <w:t>environnemental préalable</w:t>
            </w:r>
            <w:r>
              <w:rPr>
                <w:rFonts w:ascii="Calibri" w:eastAsia="SimSun" w:hAnsi="Calibri" w:cs="Arial"/>
                <w:b/>
              </w:rPr>
              <w:t xml:space="preserve"> du PNUD : </w:t>
            </w:r>
            <w:r w:rsidRPr="00374934">
              <w:rPr>
                <w:rFonts w:ascii="Calibri" w:eastAsia="SimSun" w:hAnsi="Calibri" w:cs="Arial"/>
                <w:iCs/>
              </w:rPr>
              <w:t xml:space="preserve">Non-applicable </w:t>
            </w:r>
          </w:p>
          <w:p w14:paraId="41E0A949" w14:textId="77777777" w:rsidR="00F9661E" w:rsidRPr="00374934" w:rsidRDefault="00F9661E" w:rsidP="00E042CE">
            <w:pPr>
              <w:spacing w:after="240"/>
              <w:rPr>
                <w:rFonts w:ascii="Calibri" w:eastAsia="SimSun" w:hAnsi="Calibri" w:cs="Arial"/>
                <w:i/>
                <w:highlight w:val="yellow"/>
              </w:rPr>
            </w:pPr>
          </w:p>
        </w:tc>
        <w:tc>
          <w:tcPr>
            <w:tcW w:w="4311" w:type="dxa"/>
            <w:gridSpan w:val="3"/>
            <w:shd w:val="clear" w:color="auto" w:fill="auto"/>
          </w:tcPr>
          <w:p w14:paraId="62CB349A" w14:textId="77777777" w:rsidR="00F9661E" w:rsidRPr="00374934" w:rsidRDefault="00FB3452" w:rsidP="00B21378">
            <w:pPr>
              <w:spacing w:after="240"/>
              <w:rPr>
                <w:rFonts w:ascii="Calibri" w:eastAsia="SimSun" w:hAnsi="Calibri"/>
                <w:i/>
              </w:rPr>
            </w:pPr>
            <w:r w:rsidRPr="00E042CE">
              <w:rPr>
                <w:rFonts w:ascii="Calibri" w:eastAsia="SimSun" w:hAnsi="Calibri" w:cs="Arial"/>
                <w:b/>
              </w:rPr>
              <w:t>Marqueur d</w:t>
            </w:r>
            <w:r>
              <w:rPr>
                <w:rFonts w:ascii="Calibri" w:eastAsia="SimSun" w:hAnsi="Calibri" w:cs="Arial"/>
                <w:b/>
              </w:rPr>
              <w:t>u</w:t>
            </w:r>
            <w:r w:rsidR="00360455">
              <w:rPr>
                <w:rFonts w:ascii="Calibri" w:eastAsia="SimSun" w:hAnsi="Calibri" w:cs="Arial"/>
                <w:b/>
              </w:rPr>
              <w:t xml:space="preserve"> </w:t>
            </w:r>
            <w:r>
              <w:rPr>
                <w:rFonts w:ascii="Calibri" w:eastAsia="SimSun" w:hAnsi="Calibri" w:cs="Arial"/>
                <w:b/>
              </w:rPr>
              <w:t>G</w:t>
            </w:r>
            <w:r w:rsidRPr="00374934">
              <w:rPr>
                <w:rFonts w:ascii="Calibri" w:eastAsia="SimSun" w:hAnsi="Calibri" w:cs="Arial"/>
                <w:b/>
              </w:rPr>
              <w:t xml:space="preserve">enre du </w:t>
            </w:r>
            <w:proofErr w:type="gramStart"/>
            <w:r w:rsidRPr="00374934">
              <w:rPr>
                <w:rFonts w:ascii="Calibri" w:eastAsia="SimSun" w:hAnsi="Calibri" w:cs="Arial"/>
                <w:b/>
              </w:rPr>
              <w:t>PNUD</w:t>
            </w:r>
            <w:r w:rsidR="00F9661E" w:rsidRPr="00374934">
              <w:rPr>
                <w:rFonts w:ascii="Calibri" w:eastAsia="SimSun" w:hAnsi="Calibri" w:cs="Arial"/>
                <w:b/>
              </w:rPr>
              <w:t>:</w:t>
            </w:r>
            <w:proofErr w:type="gramEnd"/>
            <w:r w:rsidR="00F9661E" w:rsidRPr="00374934">
              <w:rPr>
                <w:rFonts w:ascii="Calibri" w:eastAsia="SimSun" w:hAnsi="Calibri" w:cs="Arial"/>
                <w:b/>
              </w:rPr>
              <w:t xml:space="preserve"> </w:t>
            </w:r>
            <w:r w:rsidR="00F9661E" w:rsidRPr="00374934">
              <w:rPr>
                <w:rFonts w:ascii="Calibri" w:eastAsia="SimSun" w:hAnsi="Calibri" w:cs="Arial"/>
                <w:i/>
              </w:rPr>
              <w:t>1</w:t>
            </w:r>
          </w:p>
        </w:tc>
      </w:tr>
      <w:tr w:rsidR="00FB3452" w:rsidRPr="001E5E3C" w14:paraId="11BEE0A4" w14:textId="77777777" w:rsidTr="000218D5">
        <w:tc>
          <w:tcPr>
            <w:tcW w:w="4751" w:type="dxa"/>
            <w:gridSpan w:val="3"/>
            <w:shd w:val="clear" w:color="auto" w:fill="auto"/>
          </w:tcPr>
          <w:p w14:paraId="32389C75" w14:textId="1D7C6154" w:rsidR="00FB3452" w:rsidRPr="00412965" w:rsidRDefault="00FB3452" w:rsidP="00B21378">
            <w:pPr>
              <w:spacing w:after="240"/>
              <w:rPr>
                <w:rFonts w:ascii="Calibri" w:eastAsia="SimSun" w:hAnsi="Calibri" w:cs="Arial"/>
                <w:b/>
                <w:lang w:val="en-US"/>
              </w:rPr>
            </w:pPr>
            <w:r w:rsidRPr="00412965">
              <w:rPr>
                <w:rFonts w:ascii="Calibri" w:eastAsia="SimSun" w:hAnsi="Calibri" w:cs="Arial"/>
                <w:b/>
                <w:lang w:val="en-US"/>
              </w:rPr>
              <w:t xml:space="preserve">Atlas Award ID number:  </w:t>
            </w:r>
            <w:r w:rsidRPr="00727B34">
              <w:rPr>
                <w:rFonts w:ascii="Calibri" w:eastAsia="SimSun" w:hAnsi="Calibri" w:cs="Arial"/>
                <w:b/>
                <w:bCs/>
                <w:iCs/>
                <w:lang w:val="en-US"/>
              </w:rPr>
              <w:t>00111680</w:t>
            </w:r>
          </w:p>
        </w:tc>
        <w:tc>
          <w:tcPr>
            <w:tcW w:w="4311" w:type="dxa"/>
            <w:gridSpan w:val="3"/>
            <w:shd w:val="clear" w:color="auto" w:fill="auto"/>
          </w:tcPr>
          <w:p w14:paraId="40D6F697" w14:textId="47AEA14B" w:rsidR="00FB3452" w:rsidRPr="00412965" w:rsidRDefault="00FB3452" w:rsidP="00B21378">
            <w:pPr>
              <w:rPr>
                <w:rFonts w:ascii="Calibri" w:eastAsia="SimSun" w:hAnsi="Calibri" w:cs="Arial"/>
                <w:b/>
                <w:lang w:val="en-US"/>
              </w:rPr>
            </w:pPr>
            <w:r w:rsidRPr="00412965">
              <w:rPr>
                <w:rFonts w:ascii="Calibri" w:eastAsia="SimSun" w:hAnsi="Calibri" w:cs="Arial"/>
                <w:b/>
                <w:lang w:val="en-US"/>
              </w:rPr>
              <w:t xml:space="preserve">Atlas </w:t>
            </w:r>
            <w:r w:rsidR="00955D23">
              <w:rPr>
                <w:rFonts w:ascii="Calibri" w:eastAsia="SimSun" w:hAnsi="Calibri" w:cs="Arial"/>
                <w:b/>
                <w:lang w:val="en-US"/>
              </w:rPr>
              <w:t xml:space="preserve">Project </w:t>
            </w:r>
            <w:r w:rsidRPr="00412965">
              <w:rPr>
                <w:rFonts w:ascii="Calibri" w:eastAsia="SimSun" w:hAnsi="Calibri" w:cs="Arial"/>
                <w:b/>
                <w:lang w:val="en-US" w:eastAsia="zh-CN"/>
              </w:rPr>
              <w:t>ID</w:t>
            </w:r>
            <w:r w:rsidRPr="00412965">
              <w:rPr>
                <w:rFonts w:ascii="Calibri" w:eastAsia="SimSun" w:hAnsi="Calibri" w:cs="Arial"/>
                <w:b/>
                <w:lang w:val="en-US"/>
              </w:rPr>
              <w:t xml:space="preserve"> number:  </w:t>
            </w:r>
            <w:r w:rsidRPr="00727B34">
              <w:rPr>
                <w:rFonts w:ascii="Calibri" w:eastAsia="SimSun" w:hAnsi="Calibri" w:cs="Arial"/>
                <w:b/>
                <w:bCs/>
                <w:iCs/>
                <w:lang w:val="en-US"/>
              </w:rPr>
              <w:t>00110577</w:t>
            </w:r>
          </w:p>
        </w:tc>
      </w:tr>
      <w:tr w:rsidR="00F9661E" w:rsidRPr="004644DE" w14:paraId="1881BC93" w14:textId="77777777" w:rsidTr="000218D5">
        <w:tc>
          <w:tcPr>
            <w:tcW w:w="4751" w:type="dxa"/>
            <w:gridSpan w:val="3"/>
            <w:shd w:val="clear" w:color="auto" w:fill="auto"/>
          </w:tcPr>
          <w:p w14:paraId="62BCA8A0" w14:textId="77777777" w:rsidR="00F9661E" w:rsidRPr="004644DE" w:rsidRDefault="00447B51" w:rsidP="00B21378">
            <w:pPr>
              <w:spacing w:after="240"/>
              <w:rPr>
                <w:rFonts w:ascii="Calibri" w:eastAsia="SimSun" w:hAnsi="Calibri" w:cs="Arial"/>
                <w:b/>
                <w:highlight w:val="yellow"/>
                <w:lang w:val="en-US"/>
              </w:rPr>
            </w:pPr>
            <w:r w:rsidRPr="00D537BB">
              <w:rPr>
                <w:rFonts w:ascii="Calibri" w:eastAsia="SimSun" w:hAnsi="Calibri" w:cs="Arial"/>
                <w:b/>
                <w:lang w:val="en-US"/>
              </w:rPr>
              <w:t>UNDP-GEF PIMS ID number: 5267</w:t>
            </w:r>
          </w:p>
        </w:tc>
        <w:tc>
          <w:tcPr>
            <w:tcW w:w="4311" w:type="dxa"/>
            <w:gridSpan w:val="3"/>
            <w:shd w:val="clear" w:color="auto" w:fill="auto"/>
          </w:tcPr>
          <w:p w14:paraId="7A9DF30A" w14:textId="77777777" w:rsidR="00F9661E" w:rsidRPr="004644DE" w:rsidRDefault="00F9661E" w:rsidP="00B21378">
            <w:pPr>
              <w:spacing w:after="240"/>
              <w:rPr>
                <w:rFonts w:ascii="Calibri" w:eastAsia="SimSun" w:hAnsi="Calibri" w:cs="Arial"/>
                <w:b/>
                <w:lang w:val="en-US"/>
              </w:rPr>
            </w:pPr>
            <w:r w:rsidRPr="00D537BB">
              <w:rPr>
                <w:rFonts w:ascii="Calibri" w:eastAsia="SimSun" w:hAnsi="Calibri" w:cs="Arial"/>
                <w:b/>
                <w:lang w:val="en-US"/>
              </w:rPr>
              <w:t>GEF ID number:</w:t>
            </w:r>
            <w:r w:rsidR="00447B51" w:rsidRPr="00D537BB">
              <w:rPr>
                <w:rFonts w:ascii="Calibri" w:eastAsia="SimSun" w:hAnsi="Calibri" w:cs="Arial"/>
                <w:b/>
                <w:lang w:val="en-US"/>
              </w:rPr>
              <w:t xml:space="preserve"> 10045</w:t>
            </w:r>
          </w:p>
        </w:tc>
      </w:tr>
      <w:tr w:rsidR="00F9661E" w:rsidRPr="004644DE" w14:paraId="258211AE" w14:textId="77777777" w:rsidTr="000218D5">
        <w:trPr>
          <w:trHeight w:val="782"/>
        </w:trPr>
        <w:tc>
          <w:tcPr>
            <w:tcW w:w="4751" w:type="dxa"/>
            <w:gridSpan w:val="3"/>
            <w:shd w:val="clear" w:color="auto" w:fill="auto"/>
          </w:tcPr>
          <w:p w14:paraId="442C0348" w14:textId="77777777" w:rsidR="00D537BB" w:rsidRDefault="00F9661E" w:rsidP="00D537BB">
            <w:pPr>
              <w:spacing w:after="240"/>
              <w:rPr>
                <w:rFonts w:ascii="Calibri" w:eastAsia="SimSun" w:hAnsi="Calibri" w:cs="Arial"/>
                <w:b/>
              </w:rPr>
            </w:pPr>
            <w:r w:rsidRPr="00D537BB">
              <w:rPr>
                <w:rFonts w:ascii="Calibri" w:eastAsia="SimSun" w:hAnsi="Calibri" w:cs="Arial"/>
                <w:b/>
              </w:rPr>
              <w:t xml:space="preserve">Date de </w:t>
            </w:r>
            <w:r w:rsidR="00D537BB" w:rsidRPr="00D537BB">
              <w:rPr>
                <w:rFonts w:ascii="Calibri" w:eastAsia="SimSun" w:hAnsi="Calibri" w:cs="Arial"/>
                <w:b/>
              </w:rPr>
              <w:t>démarrage :</w:t>
            </w:r>
          </w:p>
          <w:p w14:paraId="6786BD9E" w14:textId="65CE80ED" w:rsidR="00F9661E" w:rsidRPr="00D537BB" w:rsidRDefault="00EE78E7" w:rsidP="00D537BB">
            <w:pPr>
              <w:spacing w:after="240"/>
              <w:rPr>
                <w:rFonts w:ascii="Calibri" w:eastAsia="SimSun" w:hAnsi="Calibri" w:cs="Arial"/>
                <w:b/>
              </w:rPr>
            </w:pPr>
            <w:r>
              <w:rPr>
                <w:rFonts w:ascii="Calibri" w:eastAsia="SimSun" w:hAnsi="Calibri" w:cs="Arial"/>
                <w:b/>
              </w:rPr>
              <w:t xml:space="preserve"> </w:t>
            </w:r>
            <w:r w:rsidR="00A17D0D">
              <w:rPr>
                <w:rFonts w:ascii="Calibri" w:eastAsia="SimSun" w:hAnsi="Calibri" w:cs="Arial"/>
                <w:b/>
              </w:rPr>
              <w:t>20</w:t>
            </w:r>
            <w:r>
              <w:rPr>
                <w:rFonts w:ascii="Calibri" w:eastAsia="SimSun" w:hAnsi="Calibri" w:cs="Arial"/>
                <w:b/>
              </w:rPr>
              <w:t xml:space="preserve"> Février </w:t>
            </w:r>
            <w:r w:rsidR="00FB3452">
              <w:rPr>
                <w:rFonts w:ascii="Calibri" w:eastAsia="SimSun" w:hAnsi="Calibri" w:cs="Arial"/>
                <w:b/>
              </w:rPr>
              <w:t>2019</w:t>
            </w:r>
          </w:p>
        </w:tc>
        <w:tc>
          <w:tcPr>
            <w:tcW w:w="4311" w:type="dxa"/>
            <w:gridSpan w:val="3"/>
            <w:shd w:val="clear" w:color="auto" w:fill="auto"/>
          </w:tcPr>
          <w:p w14:paraId="372535C8" w14:textId="77777777" w:rsidR="00F9661E" w:rsidRPr="00D537BB" w:rsidRDefault="00F9661E" w:rsidP="00B21378">
            <w:pPr>
              <w:spacing w:after="240"/>
              <w:rPr>
                <w:rFonts w:ascii="Calibri" w:eastAsia="SimSun" w:hAnsi="Calibri" w:cs="Arial"/>
                <w:b/>
              </w:rPr>
            </w:pPr>
            <w:r w:rsidRPr="009E1DDD">
              <w:rPr>
                <w:b/>
                <w:lang w:val="fr-CA"/>
              </w:rPr>
              <w:t>Date</w:t>
            </w:r>
            <w:r>
              <w:rPr>
                <w:b/>
                <w:lang w:val="fr-CA"/>
              </w:rPr>
              <w:t xml:space="preserve"> d’achèvement</w:t>
            </w:r>
            <w:r w:rsidRPr="00D537BB">
              <w:rPr>
                <w:rFonts w:ascii="Calibri" w:eastAsia="SimSun" w:hAnsi="Calibri" w:cs="Arial"/>
                <w:b/>
              </w:rPr>
              <w:t xml:space="preserve">: </w:t>
            </w:r>
          </w:p>
          <w:p w14:paraId="298D1C43" w14:textId="77777777" w:rsidR="00F9661E" w:rsidRPr="00D537BB" w:rsidRDefault="00F9661E" w:rsidP="00B21378">
            <w:pPr>
              <w:spacing w:after="240"/>
              <w:rPr>
                <w:rFonts w:ascii="Calibri" w:eastAsia="SimSun" w:hAnsi="Calibri" w:cs="Arial"/>
                <w:i/>
              </w:rPr>
            </w:pPr>
            <w:r w:rsidRPr="00D537BB">
              <w:rPr>
                <w:rFonts w:ascii="Calibri" w:eastAsia="SimSun" w:hAnsi="Calibri" w:cs="Arial"/>
                <w:b/>
              </w:rPr>
              <w:t xml:space="preserve">Décembre 2022 </w:t>
            </w:r>
          </w:p>
        </w:tc>
      </w:tr>
      <w:tr w:rsidR="00F9661E" w:rsidRPr="004644DE" w14:paraId="64B77CCD" w14:textId="77777777" w:rsidTr="000218D5">
        <w:tc>
          <w:tcPr>
            <w:tcW w:w="9062" w:type="dxa"/>
            <w:gridSpan w:val="6"/>
            <w:shd w:val="clear" w:color="auto" w:fill="auto"/>
          </w:tcPr>
          <w:p w14:paraId="09ED03CD" w14:textId="2A4F9446" w:rsidR="00F9661E" w:rsidRPr="000218D5" w:rsidRDefault="00F9661E" w:rsidP="00B21378">
            <w:pPr>
              <w:spacing w:after="240"/>
              <w:rPr>
                <w:rFonts w:ascii="Calibri" w:eastAsia="SimSun" w:hAnsi="Calibri" w:cs="Segoe UI"/>
                <w:color w:val="000000"/>
              </w:rPr>
            </w:pPr>
            <w:r w:rsidRPr="009E1DDD">
              <w:rPr>
                <w:b/>
                <w:lang w:val="fr-CA"/>
              </w:rPr>
              <w:t xml:space="preserve">Date de </w:t>
            </w:r>
            <w:r>
              <w:rPr>
                <w:b/>
                <w:lang w:val="fr-CA"/>
              </w:rPr>
              <w:t xml:space="preserve">réunion du </w:t>
            </w:r>
            <w:r w:rsidR="008766B7">
              <w:rPr>
                <w:b/>
                <w:lang w:val="fr-CA"/>
              </w:rPr>
              <w:t xml:space="preserve">LPAC </w:t>
            </w:r>
            <w:r>
              <w:rPr>
                <w:b/>
                <w:lang w:val="fr-CA"/>
              </w:rPr>
              <w:t xml:space="preserve">: </w:t>
            </w:r>
            <w:r w:rsidR="00EE78E7">
              <w:rPr>
                <w:b/>
                <w:lang w:val="fr-CA"/>
              </w:rPr>
              <w:t xml:space="preserve">                                              </w:t>
            </w:r>
            <w:r w:rsidR="000218D5">
              <w:rPr>
                <w:b/>
                <w:lang w:val="fr-CA"/>
              </w:rPr>
              <w:t xml:space="preserve">07 </w:t>
            </w:r>
            <w:r w:rsidR="00E44761">
              <w:rPr>
                <w:b/>
                <w:lang w:val="fr-CA"/>
              </w:rPr>
              <w:t>Novembre 2018</w:t>
            </w:r>
          </w:p>
        </w:tc>
      </w:tr>
      <w:tr w:rsidR="00F9661E" w:rsidRPr="006C2C5E" w14:paraId="3033DFB3" w14:textId="77777777" w:rsidTr="000218D5">
        <w:tc>
          <w:tcPr>
            <w:tcW w:w="9062" w:type="dxa"/>
            <w:gridSpan w:val="6"/>
            <w:shd w:val="clear" w:color="auto" w:fill="auto"/>
          </w:tcPr>
          <w:p w14:paraId="6E3BC08D" w14:textId="0379973F" w:rsidR="008059EF" w:rsidRPr="008059EF" w:rsidRDefault="009936D2" w:rsidP="000218D5">
            <w:pPr>
              <w:spacing w:after="240"/>
              <w:jc w:val="both"/>
              <w:rPr>
                <w:rFonts w:ascii="Calibri" w:eastAsia="SimSun" w:hAnsi="Calibri" w:cs="Arial"/>
                <w:bCs/>
              </w:rPr>
            </w:pPr>
            <w:r w:rsidRPr="000218D5">
              <w:rPr>
                <w:b/>
              </w:rPr>
              <w:lastRenderedPageBreak/>
              <w:t>Description succincte du projet</w:t>
            </w:r>
            <w:r w:rsidR="00247E05">
              <w:rPr>
                <w:b/>
              </w:rPr>
              <w:t> </w:t>
            </w:r>
            <w:r w:rsidR="00247E05">
              <w:rPr>
                <w:rFonts w:ascii="Calibri" w:eastAsia="SimSun" w:hAnsi="Calibri" w:cs="Arial"/>
                <w:b/>
              </w:rPr>
              <w:t>:</w:t>
            </w:r>
            <w:r w:rsidR="00EE78E7">
              <w:rPr>
                <w:rFonts w:ascii="Calibri" w:eastAsia="SimSun" w:hAnsi="Calibri" w:cs="Arial"/>
                <w:b/>
              </w:rPr>
              <w:t xml:space="preserve"> </w:t>
            </w:r>
            <w:r w:rsidR="008059EF" w:rsidRPr="00B7377D">
              <w:rPr>
                <w:rFonts w:ascii="Calibri" w:eastAsia="SimSun" w:hAnsi="Calibri" w:cs="Arial"/>
                <w:bCs/>
              </w:rPr>
              <w:t>L’objectif</w:t>
            </w:r>
            <w:r w:rsidR="008059EF" w:rsidRPr="008059EF">
              <w:rPr>
                <w:rFonts w:ascii="Calibri" w:eastAsia="SimSun" w:hAnsi="Calibri" w:cs="Arial"/>
                <w:bCs/>
              </w:rPr>
              <w:t xml:space="preserve"> de ce projet est la préparation de la Troisième Communication Nationale </w:t>
            </w:r>
            <w:r w:rsidR="00736C5F">
              <w:rPr>
                <w:rFonts w:ascii="Calibri" w:eastAsia="SimSun" w:hAnsi="Calibri" w:cs="Arial"/>
                <w:bCs/>
              </w:rPr>
              <w:t>(</w:t>
            </w:r>
            <w:r w:rsidR="008059EF" w:rsidRPr="008059EF">
              <w:rPr>
                <w:rFonts w:ascii="Calibri" w:eastAsia="SimSun" w:hAnsi="Calibri" w:cs="Arial"/>
                <w:bCs/>
              </w:rPr>
              <w:t>TNC</w:t>
            </w:r>
            <w:r w:rsidR="00736C5F">
              <w:rPr>
                <w:rFonts w:ascii="Calibri" w:eastAsia="SimSun" w:hAnsi="Calibri" w:cs="Arial"/>
                <w:bCs/>
              </w:rPr>
              <w:t>)</w:t>
            </w:r>
            <w:r w:rsidR="008059EF" w:rsidRPr="008059EF">
              <w:rPr>
                <w:rFonts w:ascii="Calibri" w:eastAsia="SimSun" w:hAnsi="Calibri" w:cs="Arial"/>
                <w:bCs/>
              </w:rPr>
              <w:t xml:space="preserve"> et du Premier Rapport </w:t>
            </w:r>
            <w:r w:rsidR="008059EF" w:rsidRPr="00B7377D">
              <w:rPr>
                <w:rFonts w:ascii="Calibri" w:eastAsia="SimSun" w:hAnsi="Calibri" w:cs="Arial"/>
                <w:bCs/>
              </w:rPr>
              <w:t>Biennale</w:t>
            </w:r>
            <w:r w:rsidR="008059EF" w:rsidRPr="008059EF">
              <w:rPr>
                <w:rFonts w:ascii="Calibri" w:eastAsia="SimSun" w:hAnsi="Calibri" w:cs="Arial"/>
                <w:bCs/>
              </w:rPr>
              <w:t xml:space="preserve"> (BUR1) à la CCNUCC. Le projet </w:t>
            </w:r>
            <w:r w:rsidR="008059EF" w:rsidRPr="00B7377D">
              <w:rPr>
                <w:rFonts w:ascii="Calibri" w:eastAsia="SimSun" w:hAnsi="Calibri" w:cs="Arial"/>
                <w:bCs/>
              </w:rPr>
              <w:t>vise</w:t>
            </w:r>
            <w:r w:rsidR="008059EF" w:rsidRPr="008059EF">
              <w:rPr>
                <w:rFonts w:ascii="Calibri" w:eastAsia="SimSun" w:hAnsi="Calibri" w:cs="Arial"/>
                <w:bCs/>
              </w:rPr>
              <w:t xml:space="preserve"> à renforcer </w:t>
            </w:r>
            <w:r w:rsidR="00B7377D" w:rsidRPr="00B7377D">
              <w:rPr>
                <w:rFonts w:ascii="Calibri" w:eastAsia="SimSun" w:hAnsi="Calibri" w:cs="Arial"/>
                <w:bCs/>
              </w:rPr>
              <w:t>les capacités physiques et institutionnelles de la Partie algérienne en matière de reddition des comptes vis-à-vis de la CCNUCC, et à intégrer les contraintes liées aux changements</w:t>
            </w:r>
            <w:r w:rsidR="00B7377D">
              <w:rPr>
                <w:rFonts w:ascii="Calibri" w:eastAsia="SimSun" w:hAnsi="Calibri" w:cs="Arial"/>
                <w:bCs/>
              </w:rPr>
              <w:t xml:space="preserve"> dans </w:t>
            </w:r>
            <w:r w:rsidR="008059EF" w:rsidRPr="008059EF">
              <w:rPr>
                <w:rFonts w:ascii="Calibri" w:eastAsia="SimSun" w:hAnsi="Calibri" w:cs="Arial"/>
                <w:bCs/>
              </w:rPr>
              <w:t xml:space="preserve">les stratégies nationales de développement et les politiques sectorielles pertinentes. Le processus de préparation de la TNC et du BUR1 </w:t>
            </w:r>
            <w:r w:rsidR="005E4957" w:rsidRPr="00B7377D">
              <w:rPr>
                <w:rFonts w:ascii="Calibri" w:eastAsia="SimSun" w:hAnsi="Calibri" w:cs="Arial"/>
                <w:bCs/>
              </w:rPr>
              <w:t>se</w:t>
            </w:r>
            <w:r w:rsidR="005B546A">
              <w:rPr>
                <w:rFonts w:ascii="Calibri" w:eastAsia="SimSun" w:hAnsi="Calibri" w:cs="Arial"/>
                <w:bCs/>
              </w:rPr>
              <w:t xml:space="preserve"> </w:t>
            </w:r>
            <w:r w:rsidR="008059EF" w:rsidRPr="008059EF">
              <w:rPr>
                <w:rFonts w:ascii="Calibri" w:eastAsia="SimSun" w:hAnsi="Calibri" w:cs="Arial"/>
                <w:bCs/>
              </w:rPr>
              <w:t>poursuivra</w:t>
            </w:r>
            <w:r w:rsidR="005B546A">
              <w:rPr>
                <w:rFonts w:ascii="Calibri" w:eastAsia="SimSun" w:hAnsi="Calibri" w:cs="Arial"/>
                <w:bCs/>
              </w:rPr>
              <w:t xml:space="preserve"> </w:t>
            </w:r>
            <w:r w:rsidR="005E4957" w:rsidRPr="00B7377D">
              <w:rPr>
                <w:rFonts w:ascii="Calibri" w:eastAsia="SimSun" w:hAnsi="Calibri" w:cs="Arial"/>
                <w:bCs/>
              </w:rPr>
              <w:t>sur la base d’un</w:t>
            </w:r>
            <w:r w:rsidR="005B546A">
              <w:rPr>
                <w:rFonts w:ascii="Calibri" w:eastAsia="SimSun" w:hAnsi="Calibri" w:cs="Arial"/>
                <w:bCs/>
              </w:rPr>
              <w:t xml:space="preserve"> </w:t>
            </w:r>
            <w:r w:rsidR="008059EF" w:rsidRPr="008059EF">
              <w:rPr>
                <w:rFonts w:ascii="Calibri" w:eastAsia="SimSun" w:hAnsi="Calibri" w:cs="Arial"/>
                <w:bCs/>
              </w:rPr>
              <w:t xml:space="preserve">dialogue permanent, </w:t>
            </w:r>
            <w:r w:rsidR="005E4957" w:rsidRPr="00B7377D">
              <w:rPr>
                <w:rFonts w:ascii="Calibri" w:eastAsia="SimSun" w:hAnsi="Calibri" w:cs="Arial"/>
                <w:bCs/>
              </w:rPr>
              <w:t>d’un</w:t>
            </w:r>
            <w:r w:rsidR="005B546A">
              <w:rPr>
                <w:rFonts w:ascii="Calibri" w:eastAsia="SimSun" w:hAnsi="Calibri" w:cs="Arial"/>
                <w:bCs/>
              </w:rPr>
              <w:t xml:space="preserve"> </w:t>
            </w:r>
            <w:r w:rsidR="00360455">
              <w:rPr>
                <w:rFonts w:ascii="Calibri" w:eastAsia="SimSun" w:hAnsi="Calibri" w:cs="Arial"/>
                <w:bCs/>
              </w:rPr>
              <w:t>é</w:t>
            </w:r>
            <w:r w:rsidR="008059EF" w:rsidRPr="008059EF">
              <w:rPr>
                <w:rFonts w:ascii="Calibri" w:eastAsia="SimSun" w:hAnsi="Calibri" w:cs="Arial"/>
                <w:bCs/>
              </w:rPr>
              <w:t>change d'informations et</w:t>
            </w:r>
            <w:r w:rsidR="00360455">
              <w:rPr>
                <w:rFonts w:ascii="Calibri" w:eastAsia="SimSun" w:hAnsi="Calibri" w:cs="Arial"/>
                <w:bCs/>
              </w:rPr>
              <w:t xml:space="preserve"> </w:t>
            </w:r>
            <w:r w:rsidR="005E4957" w:rsidRPr="00B7377D">
              <w:rPr>
                <w:rFonts w:ascii="Calibri" w:eastAsia="SimSun" w:hAnsi="Calibri" w:cs="Arial"/>
                <w:bCs/>
              </w:rPr>
              <w:t>d’un</w:t>
            </w:r>
            <w:r w:rsidR="005B546A">
              <w:rPr>
                <w:rFonts w:ascii="Calibri" w:eastAsia="SimSun" w:hAnsi="Calibri" w:cs="Arial"/>
                <w:bCs/>
              </w:rPr>
              <w:t xml:space="preserve"> </w:t>
            </w:r>
            <w:r w:rsidR="008059EF" w:rsidRPr="008059EF">
              <w:rPr>
                <w:rFonts w:ascii="Calibri" w:eastAsia="SimSun" w:hAnsi="Calibri" w:cs="Arial"/>
                <w:bCs/>
              </w:rPr>
              <w:t xml:space="preserve">partenariat entre les parties prenantes, </w:t>
            </w:r>
            <w:r w:rsidR="00736C5F">
              <w:rPr>
                <w:rFonts w:ascii="Calibri" w:eastAsia="SimSun" w:hAnsi="Calibri" w:cs="Arial"/>
                <w:bCs/>
              </w:rPr>
              <w:t>comprenant</w:t>
            </w:r>
            <w:r w:rsidR="00736C5F" w:rsidRPr="00B7377D">
              <w:rPr>
                <w:rFonts w:ascii="Calibri" w:eastAsia="SimSun" w:hAnsi="Calibri" w:cs="Arial"/>
                <w:bCs/>
              </w:rPr>
              <w:t>,</w:t>
            </w:r>
            <w:r w:rsidR="008059EF" w:rsidRPr="008059EF">
              <w:rPr>
                <w:rFonts w:ascii="Calibri" w:eastAsia="SimSun" w:hAnsi="Calibri" w:cs="Arial"/>
                <w:bCs/>
              </w:rPr>
              <w:t xml:space="preserve"> le gouvernement, la société civile, les universités, le secteur privé et les femmes</w:t>
            </w:r>
            <w:r w:rsidR="00736C5F">
              <w:rPr>
                <w:rFonts w:ascii="Calibri" w:eastAsia="SimSun" w:hAnsi="Calibri" w:cs="Arial"/>
                <w:bCs/>
              </w:rPr>
              <w:t>.</w:t>
            </w:r>
          </w:p>
          <w:p w14:paraId="0556D9A3" w14:textId="77777777" w:rsidR="008059EF" w:rsidRPr="008059EF" w:rsidRDefault="008059EF" w:rsidP="000218D5">
            <w:pPr>
              <w:spacing w:after="240"/>
              <w:jc w:val="both"/>
              <w:rPr>
                <w:rFonts w:ascii="Calibri" w:eastAsia="SimSun" w:hAnsi="Calibri" w:cs="Arial"/>
                <w:bCs/>
              </w:rPr>
            </w:pPr>
            <w:r w:rsidRPr="008059EF">
              <w:rPr>
                <w:rFonts w:ascii="Calibri" w:eastAsia="SimSun" w:hAnsi="Calibri" w:cs="Arial"/>
                <w:bCs/>
              </w:rPr>
              <w:t xml:space="preserve">Afin de remplir ses </w:t>
            </w:r>
            <w:r w:rsidR="0034361A" w:rsidRPr="003F03A0">
              <w:rPr>
                <w:rFonts w:ascii="Calibri" w:eastAsia="SimSun" w:hAnsi="Calibri" w:cs="Arial"/>
                <w:bCs/>
              </w:rPr>
              <w:t xml:space="preserve">obligations </w:t>
            </w:r>
            <w:r w:rsidRPr="008059EF">
              <w:rPr>
                <w:rFonts w:ascii="Calibri" w:eastAsia="SimSun" w:hAnsi="Calibri" w:cs="Arial"/>
                <w:bCs/>
              </w:rPr>
              <w:t>envers la CCNUCC en termes de</w:t>
            </w:r>
            <w:r w:rsidR="005B546A">
              <w:rPr>
                <w:rFonts w:ascii="Calibri" w:eastAsia="SimSun" w:hAnsi="Calibri" w:cs="Arial"/>
                <w:bCs/>
              </w:rPr>
              <w:t xml:space="preserve"> </w:t>
            </w:r>
            <w:r w:rsidR="0034361A" w:rsidRPr="003F03A0">
              <w:rPr>
                <w:rFonts w:ascii="Calibri" w:eastAsia="SimSun" w:hAnsi="Calibri" w:cs="Arial"/>
                <w:bCs/>
              </w:rPr>
              <w:t>reddition des comptes</w:t>
            </w:r>
            <w:r w:rsidR="003F03A0" w:rsidRPr="003F03A0">
              <w:rPr>
                <w:rFonts w:ascii="Calibri" w:eastAsia="SimSun" w:hAnsi="Calibri" w:cs="Arial"/>
                <w:bCs/>
              </w:rPr>
              <w:t xml:space="preserve"> (soumission de la communication nationale et du rapport biennal actualisé)</w:t>
            </w:r>
            <w:r w:rsidRPr="008059EF">
              <w:rPr>
                <w:rFonts w:ascii="Calibri" w:eastAsia="SimSun" w:hAnsi="Calibri" w:cs="Arial"/>
                <w:bCs/>
              </w:rPr>
              <w:t xml:space="preserve">, l’appui du Fonds pour l'Environnement Mondial (FEM) est </w:t>
            </w:r>
            <w:r w:rsidR="0034361A" w:rsidRPr="003F03A0">
              <w:rPr>
                <w:rFonts w:ascii="Calibri" w:eastAsia="SimSun" w:hAnsi="Calibri" w:cs="Arial"/>
                <w:bCs/>
              </w:rPr>
              <w:t>indispensable, y compris</w:t>
            </w:r>
            <w:r w:rsidR="005B546A">
              <w:rPr>
                <w:rFonts w:ascii="Calibri" w:eastAsia="SimSun" w:hAnsi="Calibri" w:cs="Arial"/>
                <w:bCs/>
              </w:rPr>
              <w:t xml:space="preserve"> </w:t>
            </w:r>
            <w:r w:rsidRPr="008059EF">
              <w:rPr>
                <w:rFonts w:ascii="Calibri" w:eastAsia="SimSun" w:hAnsi="Calibri" w:cs="Arial"/>
                <w:bCs/>
              </w:rPr>
              <w:t xml:space="preserve">pour </w:t>
            </w:r>
            <w:r w:rsidR="0034361A" w:rsidRPr="003F03A0">
              <w:rPr>
                <w:rFonts w:ascii="Calibri" w:eastAsia="SimSun" w:hAnsi="Calibri" w:cs="Arial"/>
                <w:bCs/>
              </w:rPr>
              <w:t xml:space="preserve">le renforcement </w:t>
            </w:r>
            <w:r w:rsidRPr="008059EF">
              <w:rPr>
                <w:rFonts w:ascii="Calibri" w:eastAsia="SimSun" w:hAnsi="Calibri" w:cs="Arial"/>
                <w:bCs/>
              </w:rPr>
              <w:t xml:space="preserve">des capacités techniques et institutionnelles existantes et </w:t>
            </w:r>
            <w:r w:rsidR="003F03A0" w:rsidRPr="003F03A0">
              <w:rPr>
                <w:rFonts w:ascii="Calibri" w:eastAsia="SimSun" w:hAnsi="Calibri" w:cs="Arial"/>
                <w:bCs/>
              </w:rPr>
              <w:t>la</w:t>
            </w:r>
            <w:r w:rsidR="0034361A" w:rsidRPr="003F03A0">
              <w:rPr>
                <w:rFonts w:ascii="Calibri" w:eastAsia="SimSun" w:hAnsi="Calibri" w:cs="Arial"/>
                <w:bCs/>
              </w:rPr>
              <w:t xml:space="preserve"> poursuite des</w:t>
            </w:r>
            <w:r w:rsidR="005B546A">
              <w:rPr>
                <w:rFonts w:ascii="Calibri" w:eastAsia="SimSun" w:hAnsi="Calibri" w:cs="Arial"/>
                <w:bCs/>
              </w:rPr>
              <w:t xml:space="preserve"> </w:t>
            </w:r>
            <w:r w:rsidRPr="008059EF">
              <w:rPr>
                <w:rFonts w:ascii="Calibri" w:eastAsia="SimSun" w:hAnsi="Calibri" w:cs="Arial"/>
                <w:bCs/>
              </w:rPr>
              <w:t xml:space="preserve">efforts d'intégration </w:t>
            </w:r>
            <w:r w:rsidR="0034361A" w:rsidRPr="003F03A0">
              <w:rPr>
                <w:rFonts w:ascii="Calibri" w:eastAsia="SimSun" w:hAnsi="Calibri" w:cs="Arial"/>
                <w:bCs/>
              </w:rPr>
              <w:t>des contraintes liées aux changements climatiques</w:t>
            </w:r>
            <w:r w:rsidR="005B546A">
              <w:rPr>
                <w:rFonts w:ascii="Calibri" w:eastAsia="SimSun" w:hAnsi="Calibri" w:cs="Arial"/>
                <w:bCs/>
              </w:rPr>
              <w:t xml:space="preserve"> </w:t>
            </w:r>
            <w:r w:rsidRPr="008059EF">
              <w:rPr>
                <w:rFonts w:ascii="Calibri" w:eastAsia="SimSun" w:hAnsi="Calibri" w:cs="Arial"/>
                <w:bCs/>
              </w:rPr>
              <w:t>dans les plans, politiques et programmes nationaux.</w:t>
            </w:r>
          </w:p>
          <w:p w14:paraId="6FE7F1CB" w14:textId="77777777" w:rsidR="00F9661E" w:rsidRPr="000218D5" w:rsidRDefault="008059EF" w:rsidP="000218D5">
            <w:pPr>
              <w:spacing w:after="240"/>
              <w:jc w:val="both"/>
              <w:rPr>
                <w:rFonts w:ascii="Calibri" w:eastAsia="SimSun" w:hAnsi="Calibri" w:cs="Arial"/>
                <w:bCs/>
              </w:rPr>
            </w:pPr>
            <w:r w:rsidRPr="008059EF">
              <w:rPr>
                <w:rFonts w:ascii="Calibri" w:eastAsia="SimSun" w:hAnsi="Calibri" w:cs="Arial"/>
                <w:bCs/>
              </w:rPr>
              <w:t>En s’appuyant sur les précédentes communications nationales CNI et SCN ainsi que sur les leçons apprises, l'Algérie prévoit de soumettre au secrétariat de la CCNUCC son Premier Rapport Biennal Actualisé en décembre 2020 et sa Troisième Communication Nationale en 2022.</w:t>
            </w:r>
          </w:p>
        </w:tc>
      </w:tr>
      <w:tr w:rsidR="00F9661E" w:rsidRPr="004644DE" w14:paraId="5F0FC541" w14:textId="77777777" w:rsidTr="000218D5">
        <w:trPr>
          <w:trHeight w:val="377"/>
        </w:trPr>
        <w:tc>
          <w:tcPr>
            <w:tcW w:w="9062" w:type="dxa"/>
            <w:gridSpan w:val="6"/>
            <w:shd w:val="clear" w:color="auto" w:fill="D9D9D9"/>
          </w:tcPr>
          <w:p w14:paraId="51199FAE" w14:textId="77777777" w:rsidR="00F9661E" w:rsidRPr="004644DE" w:rsidRDefault="00F9661E" w:rsidP="00B21378">
            <w:pPr>
              <w:spacing w:after="240"/>
              <w:rPr>
                <w:rFonts w:ascii="Calibri" w:eastAsia="SimSun" w:hAnsi="Calibri" w:cs="Arial"/>
                <w:b/>
                <w:smallCaps/>
                <w:lang w:val="en-US"/>
              </w:rPr>
            </w:pPr>
            <w:r w:rsidRPr="004644DE">
              <w:rPr>
                <w:rFonts w:ascii="Calibri" w:eastAsia="SimSun" w:hAnsi="Calibri" w:cs="Arial"/>
                <w:b/>
                <w:smallCaps/>
                <w:lang w:val="en-US"/>
              </w:rPr>
              <w:t>Plan</w:t>
            </w:r>
            <w:r w:rsidR="00492FA3">
              <w:rPr>
                <w:rFonts w:ascii="Calibri" w:eastAsia="SimSun" w:hAnsi="Calibri" w:cs="Arial"/>
                <w:b/>
                <w:smallCaps/>
                <w:lang w:val="en-US"/>
              </w:rPr>
              <w:t xml:space="preserve"> de </w:t>
            </w:r>
            <w:proofErr w:type="spellStart"/>
            <w:r w:rsidR="00492FA3">
              <w:rPr>
                <w:rFonts w:ascii="Calibri" w:eastAsia="SimSun" w:hAnsi="Calibri" w:cs="Arial"/>
                <w:b/>
                <w:smallCaps/>
                <w:lang w:val="en-US"/>
              </w:rPr>
              <w:t>Financement</w:t>
            </w:r>
            <w:proofErr w:type="spellEnd"/>
          </w:p>
        </w:tc>
      </w:tr>
      <w:tr w:rsidR="00F9661E" w:rsidRPr="004644DE" w14:paraId="4F197D3D" w14:textId="77777777" w:rsidTr="00374934">
        <w:trPr>
          <w:trHeight w:val="733"/>
        </w:trPr>
        <w:tc>
          <w:tcPr>
            <w:tcW w:w="4751" w:type="dxa"/>
            <w:gridSpan w:val="3"/>
            <w:shd w:val="clear" w:color="auto" w:fill="auto"/>
          </w:tcPr>
          <w:p w14:paraId="7B0F2FCB" w14:textId="77777777" w:rsidR="00F9661E" w:rsidRPr="00A17D0D" w:rsidRDefault="00492FA3" w:rsidP="00B21378">
            <w:pPr>
              <w:spacing w:after="240"/>
              <w:rPr>
                <w:rFonts w:ascii="Calibri" w:eastAsia="SimSun" w:hAnsi="Calibri" w:cs="Arial"/>
                <w:b/>
                <w:bCs/>
              </w:rPr>
            </w:pPr>
            <w:r w:rsidRPr="00A17D0D">
              <w:rPr>
                <w:rStyle w:val="shorttext"/>
                <w:b/>
                <w:bCs/>
              </w:rPr>
              <w:t>Fonds d'affectation spéciale du FEM</w:t>
            </w:r>
          </w:p>
        </w:tc>
        <w:tc>
          <w:tcPr>
            <w:tcW w:w="4311" w:type="dxa"/>
            <w:gridSpan w:val="3"/>
            <w:shd w:val="clear" w:color="auto" w:fill="auto"/>
          </w:tcPr>
          <w:p w14:paraId="10A96F24" w14:textId="77777777" w:rsidR="00F9661E" w:rsidRPr="00CC7BBF" w:rsidRDefault="00F9661E" w:rsidP="00B21378">
            <w:pPr>
              <w:spacing w:after="240"/>
              <w:rPr>
                <w:rFonts w:ascii="Calibri" w:eastAsia="SimSun" w:hAnsi="Calibri" w:cs="Arial"/>
                <w:b/>
                <w:bCs/>
                <w:lang w:val="en-US"/>
              </w:rPr>
            </w:pPr>
            <w:r w:rsidRPr="00CC7BBF">
              <w:rPr>
                <w:rFonts w:ascii="Calibri" w:eastAsia="SimSun" w:hAnsi="Calibri" w:cs="Arial"/>
                <w:b/>
                <w:bCs/>
                <w:lang w:val="en-US"/>
              </w:rPr>
              <w:t>USD 852,000</w:t>
            </w:r>
          </w:p>
        </w:tc>
      </w:tr>
      <w:tr w:rsidR="00F9661E" w:rsidRPr="004644DE" w14:paraId="1617353B" w14:textId="77777777" w:rsidTr="00374934">
        <w:trPr>
          <w:trHeight w:val="805"/>
        </w:trPr>
        <w:tc>
          <w:tcPr>
            <w:tcW w:w="4751" w:type="dxa"/>
            <w:gridSpan w:val="3"/>
            <w:shd w:val="clear" w:color="auto" w:fill="auto"/>
          </w:tcPr>
          <w:p w14:paraId="1FE659BD" w14:textId="77777777" w:rsidR="00F9661E" w:rsidRPr="00A17D0D" w:rsidRDefault="00492FA3" w:rsidP="00B21378">
            <w:pPr>
              <w:spacing w:after="240"/>
              <w:rPr>
                <w:rFonts w:ascii="Calibri" w:eastAsia="SimSun" w:hAnsi="Calibri" w:cs="Arial"/>
                <w:b/>
                <w:bCs/>
                <w:lang w:val="en-US"/>
              </w:rPr>
            </w:pPr>
            <w:r w:rsidRPr="00A17D0D">
              <w:rPr>
                <w:rFonts w:ascii="Calibri" w:eastAsia="SimSun" w:hAnsi="Calibri" w:cs="Arial"/>
                <w:b/>
                <w:bCs/>
                <w:lang w:val="en-US"/>
              </w:rPr>
              <w:t>PNUD</w:t>
            </w:r>
          </w:p>
        </w:tc>
        <w:tc>
          <w:tcPr>
            <w:tcW w:w="4311" w:type="dxa"/>
            <w:gridSpan w:val="3"/>
            <w:shd w:val="clear" w:color="auto" w:fill="auto"/>
          </w:tcPr>
          <w:p w14:paraId="630D7390" w14:textId="77777777" w:rsidR="00F9661E" w:rsidRPr="00CC7BBF" w:rsidRDefault="00F9661E" w:rsidP="00B21378">
            <w:pPr>
              <w:spacing w:after="240"/>
              <w:rPr>
                <w:rFonts w:ascii="Calibri" w:eastAsia="SimSun" w:hAnsi="Calibri" w:cs="Arial"/>
                <w:b/>
                <w:bCs/>
                <w:lang w:val="en-US"/>
              </w:rPr>
            </w:pPr>
            <w:r w:rsidRPr="00CC7BBF">
              <w:rPr>
                <w:rFonts w:ascii="Calibri" w:eastAsia="SimSun" w:hAnsi="Calibri" w:cs="Arial"/>
                <w:b/>
                <w:bCs/>
                <w:lang w:val="en-US"/>
              </w:rPr>
              <w:t>USD 80,000</w:t>
            </w:r>
          </w:p>
        </w:tc>
      </w:tr>
      <w:tr w:rsidR="00B8666B" w:rsidRPr="004644DE" w14:paraId="0C990D91" w14:textId="77777777" w:rsidTr="00374934">
        <w:trPr>
          <w:trHeight w:val="805"/>
        </w:trPr>
        <w:tc>
          <w:tcPr>
            <w:tcW w:w="4751" w:type="dxa"/>
            <w:gridSpan w:val="3"/>
            <w:shd w:val="clear" w:color="auto" w:fill="auto"/>
          </w:tcPr>
          <w:p w14:paraId="1361CAB7" w14:textId="77777777" w:rsidR="00B8666B" w:rsidRPr="00374934" w:rsidRDefault="00B8666B" w:rsidP="0053713D">
            <w:pPr>
              <w:pStyle w:val="ListParagraph"/>
              <w:numPr>
                <w:ilvl w:val="0"/>
                <w:numId w:val="57"/>
              </w:numPr>
              <w:spacing w:after="240"/>
              <w:rPr>
                <w:rFonts w:ascii="Calibri" w:eastAsia="SimSun" w:hAnsi="Calibri" w:cs="Arial"/>
                <w:b/>
                <w:bCs/>
              </w:rPr>
            </w:pPr>
            <w:r w:rsidRPr="00374934">
              <w:rPr>
                <w:rFonts w:ascii="Calibri" w:eastAsia="SimSun" w:hAnsi="Calibri" w:cs="Arial"/>
                <w:b/>
                <w:bCs/>
              </w:rPr>
              <w:t>Budget Total administré par le PNUD</w:t>
            </w:r>
          </w:p>
        </w:tc>
        <w:tc>
          <w:tcPr>
            <w:tcW w:w="4311" w:type="dxa"/>
            <w:gridSpan w:val="3"/>
            <w:shd w:val="clear" w:color="auto" w:fill="auto"/>
          </w:tcPr>
          <w:p w14:paraId="29AA7D63" w14:textId="77777777" w:rsidR="00B8666B" w:rsidRPr="00374934" w:rsidRDefault="00B8666B" w:rsidP="00B21378">
            <w:pPr>
              <w:spacing w:after="240"/>
              <w:rPr>
                <w:rFonts w:ascii="Calibri" w:eastAsia="SimSun" w:hAnsi="Calibri" w:cs="Arial"/>
                <w:b/>
                <w:bCs/>
              </w:rPr>
            </w:pPr>
            <w:r w:rsidRPr="00374934">
              <w:rPr>
                <w:rFonts w:ascii="Calibri" w:eastAsia="SimSun" w:hAnsi="Calibri" w:cs="Arial"/>
                <w:b/>
                <w:bCs/>
              </w:rPr>
              <w:t xml:space="preserve">USD 932, 000 </w:t>
            </w:r>
          </w:p>
        </w:tc>
      </w:tr>
      <w:tr w:rsidR="00F9661E" w:rsidRPr="004644DE" w14:paraId="5B9EA935" w14:textId="77777777" w:rsidTr="00374934">
        <w:trPr>
          <w:trHeight w:val="553"/>
        </w:trPr>
        <w:tc>
          <w:tcPr>
            <w:tcW w:w="4751" w:type="dxa"/>
            <w:gridSpan w:val="3"/>
            <w:shd w:val="clear" w:color="auto" w:fill="auto"/>
          </w:tcPr>
          <w:p w14:paraId="66AA3BE8" w14:textId="77777777" w:rsidR="00F9661E" w:rsidRPr="00374934" w:rsidRDefault="009936D2" w:rsidP="0053713D">
            <w:pPr>
              <w:pStyle w:val="ListParagraph"/>
              <w:numPr>
                <w:ilvl w:val="0"/>
                <w:numId w:val="57"/>
              </w:numPr>
              <w:spacing w:after="240"/>
              <w:rPr>
                <w:rFonts w:ascii="Calibri" w:eastAsia="SimSun" w:hAnsi="Calibri" w:cs="Arial"/>
                <w:b/>
              </w:rPr>
            </w:pPr>
            <w:r w:rsidRPr="00374934">
              <w:rPr>
                <w:rFonts w:ascii="Calibri" w:eastAsia="SimSun" w:hAnsi="Calibri" w:cs="Arial"/>
                <w:b/>
              </w:rPr>
              <w:t xml:space="preserve">Budget </w:t>
            </w:r>
            <w:r w:rsidR="00541F6B">
              <w:rPr>
                <w:rFonts w:ascii="Calibri" w:eastAsia="SimSun" w:hAnsi="Calibri" w:cs="Arial"/>
                <w:b/>
              </w:rPr>
              <w:t xml:space="preserve">Gouvernement (en cash </w:t>
            </w:r>
            <w:r w:rsidR="00541F6B">
              <w:rPr>
                <w:rFonts w:ascii="Calibri" w:eastAsia="SimSun" w:hAnsi="Calibri" w:cs="Arial"/>
                <w:b/>
                <w:lang w:eastAsia="zh-CN"/>
              </w:rPr>
              <w:t xml:space="preserve">non </w:t>
            </w:r>
            <w:r w:rsidRPr="00374934">
              <w:rPr>
                <w:rFonts w:ascii="Calibri" w:eastAsia="SimSun" w:hAnsi="Calibri" w:cs="Arial"/>
                <w:b/>
              </w:rPr>
              <w:t>administ</w:t>
            </w:r>
            <w:r w:rsidR="00447B51" w:rsidRPr="00374934">
              <w:rPr>
                <w:rFonts w:ascii="Calibri" w:eastAsia="SimSun" w:hAnsi="Calibri" w:cs="Arial"/>
                <w:b/>
              </w:rPr>
              <w:t>r</w:t>
            </w:r>
            <w:r w:rsidRPr="00374934">
              <w:rPr>
                <w:rFonts w:ascii="Calibri" w:eastAsia="SimSun" w:hAnsi="Calibri" w:cs="Arial"/>
                <w:b/>
              </w:rPr>
              <w:t>é par le PNUD</w:t>
            </w:r>
          </w:p>
        </w:tc>
        <w:tc>
          <w:tcPr>
            <w:tcW w:w="4311" w:type="dxa"/>
            <w:gridSpan w:val="3"/>
            <w:shd w:val="clear" w:color="auto" w:fill="auto"/>
          </w:tcPr>
          <w:p w14:paraId="2BC91105" w14:textId="77777777" w:rsidR="00F9661E" w:rsidRPr="004644DE" w:rsidRDefault="00F9661E" w:rsidP="00B21378">
            <w:pPr>
              <w:spacing w:after="240"/>
              <w:rPr>
                <w:rFonts w:ascii="Calibri" w:eastAsia="SimSun" w:hAnsi="Calibri" w:cs="Arial"/>
                <w:b/>
                <w:lang w:val="en-US"/>
              </w:rPr>
            </w:pPr>
            <w:r w:rsidRPr="004644DE">
              <w:rPr>
                <w:rFonts w:ascii="Calibri" w:eastAsia="SimSun" w:hAnsi="Calibri" w:cs="Arial"/>
                <w:b/>
                <w:lang w:val="en-US"/>
              </w:rPr>
              <w:t xml:space="preserve">USD </w:t>
            </w:r>
            <w:r w:rsidR="00541F6B">
              <w:rPr>
                <w:rFonts w:ascii="Calibri" w:eastAsia="SimSun" w:hAnsi="Calibri" w:cs="Arial"/>
                <w:b/>
                <w:lang w:val="en-US"/>
              </w:rPr>
              <w:t>900</w:t>
            </w:r>
            <w:r w:rsidRPr="004644DE">
              <w:rPr>
                <w:rFonts w:ascii="Calibri" w:eastAsia="SimSun" w:hAnsi="Calibri" w:cs="Arial"/>
                <w:b/>
                <w:lang w:val="en-US"/>
              </w:rPr>
              <w:t>,000</w:t>
            </w:r>
          </w:p>
        </w:tc>
      </w:tr>
      <w:tr w:rsidR="00F9661E" w:rsidRPr="00374934" w14:paraId="3367FFC0" w14:textId="77777777" w:rsidTr="000218D5">
        <w:tc>
          <w:tcPr>
            <w:tcW w:w="9062" w:type="dxa"/>
            <w:gridSpan w:val="6"/>
            <w:shd w:val="clear" w:color="auto" w:fill="D9D9D9"/>
          </w:tcPr>
          <w:p w14:paraId="70CE3F87" w14:textId="0D4274D8" w:rsidR="00F9661E" w:rsidRPr="00374934" w:rsidRDefault="00F9661E" w:rsidP="00B21378">
            <w:pPr>
              <w:spacing w:after="240"/>
              <w:rPr>
                <w:rFonts w:ascii="Calibri" w:eastAsia="SimSun" w:hAnsi="Calibri" w:cs="Arial"/>
                <w:b/>
              </w:rPr>
            </w:pPr>
            <w:r w:rsidRPr="00374934">
              <w:rPr>
                <w:rFonts w:ascii="Calibri" w:eastAsia="SimSun" w:hAnsi="Calibri" w:cs="Arial"/>
                <w:b/>
                <w:smallCaps/>
              </w:rPr>
              <w:t>co-financ</w:t>
            </w:r>
            <w:r w:rsidR="00F123D5" w:rsidRPr="00374934">
              <w:rPr>
                <w:rFonts w:ascii="Calibri" w:eastAsia="SimSun" w:hAnsi="Calibri" w:cs="Arial"/>
                <w:b/>
                <w:smallCaps/>
              </w:rPr>
              <w:t>ement</w:t>
            </w:r>
            <w:r w:rsidR="00395538">
              <w:rPr>
                <w:rFonts w:ascii="Calibri" w:eastAsia="SimSun" w:hAnsi="Calibri" w:cs="Arial"/>
                <w:b/>
                <w:smallCaps/>
              </w:rPr>
              <w:t xml:space="preserve"> </w:t>
            </w:r>
            <w:proofErr w:type="spellStart"/>
            <w:r w:rsidR="00F123D5" w:rsidRPr="00374934">
              <w:rPr>
                <w:rFonts w:ascii="Calibri" w:eastAsia="SimSun" w:hAnsi="Calibri" w:cs="Arial"/>
                <w:b/>
                <w:smallCaps/>
              </w:rPr>
              <w:t>parallele</w:t>
            </w:r>
            <w:proofErr w:type="spellEnd"/>
            <w:r w:rsidR="00395538">
              <w:rPr>
                <w:rFonts w:ascii="Calibri" w:eastAsia="SimSun" w:hAnsi="Calibri" w:cs="Arial"/>
                <w:b/>
                <w:smallCaps/>
              </w:rPr>
              <w:t xml:space="preserve"> </w:t>
            </w:r>
            <w:r w:rsidRPr="00374934">
              <w:rPr>
                <w:rFonts w:ascii="Calibri" w:eastAsia="SimSun" w:hAnsi="Calibri" w:cs="Arial"/>
                <w:smallCaps/>
              </w:rPr>
              <w:t>(</w:t>
            </w:r>
            <w:r w:rsidR="00541F6B" w:rsidRPr="00374934">
              <w:rPr>
                <w:rFonts w:ascii="Calibri" w:eastAsia="SimSun" w:hAnsi="Calibri" w:cs="Arial"/>
                <w:i/>
              </w:rPr>
              <w:t>Tout au</w:t>
            </w:r>
            <w:r w:rsidR="00541F6B">
              <w:rPr>
                <w:rFonts w:ascii="Calibri" w:eastAsia="SimSun" w:hAnsi="Calibri" w:cs="Arial"/>
                <w:i/>
              </w:rPr>
              <w:t xml:space="preserve">tre co-financement non cash administré par le PNUD) </w:t>
            </w:r>
          </w:p>
        </w:tc>
      </w:tr>
      <w:tr w:rsidR="00F9661E" w:rsidRPr="004644DE" w14:paraId="5270884E" w14:textId="77777777" w:rsidTr="00374934">
        <w:trPr>
          <w:trHeight w:val="1030"/>
        </w:trPr>
        <w:tc>
          <w:tcPr>
            <w:tcW w:w="4751" w:type="dxa"/>
            <w:gridSpan w:val="3"/>
            <w:shd w:val="clear" w:color="auto" w:fill="auto"/>
          </w:tcPr>
          <w:p w14:paraId="37CB3D32" w14:textId="3AC39FE0" w:rsidR="00F9661E" w:rsidRPr="00A17D0D" w:rsidRDefault="00F9661E" w:rsidP="00A17D0D">
            <w:pPr>
              <w:spacing w:after="240"/>
              <w:rPr>
                <w:rFonts w:ascii="Calibri" w:eastAsia="SimSun" w:hAnsi="Calibri" w:cs="Arial"/>
                <w:b/>
                <w:bCs/>
                <w:i/>
                <w:lang w:val="en-US"/>
              </w:rPr>
            </w:pPr>
            <w:proofErr w:type="spellStart"/>
            <w:r w:rsidRPr="00A17D0D">
              <w:rPr>
                <w:rFonts w:ascii="Calibri" w:eastAsia="SimSun" w:hAnsi="Calibri" w:cs="Arial"/>
                <w:b/>
                <w:bCs/>
                <w:lang w:val="en-US"/>
              </w:rPr>
              <w:t>Go</w:t>
            </w:r>
            <w:r w:rsidR="00F123D5" w:rsidRPr="00A17D0D">
              <w:rPr>
                <w:rFonts w:ascii="Calibri" w:eastAsia="SimSun" w:hAnsi="Calibri" w:cs="Arial"/>
                <w:b/>
                <w:bCs/>
                <w:lang w:val="en-US"/>
              </w:rPr>
              <w:t>u</w:t>
            </w:r>
            <w:r w:rsidRPr="00A17D0D">
              <w:rPr>
                <w:rFonts w:ascii="Calibri" w:eastAsia="SimSun" w:hAnsi="Calibri" w:cs="Arial"/>
                <w:b/>
                <w:bCs/>
                <w:lang w:val="en-US"/>
              </w:rPr>
              <w:t>vern</w:t>
            </w:r>
            <w:r w:rsidR="00F123D5" w:rsidRPr="00A17D0D">
              <w:rPr>
                <w:rFonts w:ascii="Calibri" w:eastAsia="SimSun" w:hAnsi="Calibri" w:cs="Arial"/>
                <w:b/>
                <w:bCs/>
                <w:lang w:val="en-US"/>
              </w:rPr>
              <w:t>e</w:t>
            </w:r>
            <w:r w:rsidRPr="00A17D0D">
              <w:rPr>
                <w:rFonts w:ascii="Calibri" w:eastAsia="SimSun" w:hAnsi="Calibri" w:cs="Arial"/>
                <w:b/>
                <w:bCs/>
                <w:lang w:val="en-US"/>
              </w:rPr>
              <w:t>ment</w:t>
            </w:r>
            <w:proofErr w:type="spellEnd"/>
            <w:r w:rsidR="00A17D0D" w:rsidRPr="00A17D0D">
              <w:rPr>
                <w:rFonts w:ascii="Calibri" w:eastAsia="SimSun" w:hAnsi="Calibri" w:cs="Arial"/>
                <w:b/>
                <w:bCs/>
                <w:lang w:val="en-US"/>
              </w:rPr>
              <w:t xml:space="preserve"> </w:t>
            </w:r>
            <w:proofErr w:type="spellStart"/>
            <w:r w:rsidR="00492FA3" w:rsidRPr="00A17D0D">
              <w:rPr>
                <w:rFonts w:ascii="Calibri" w:eastAsia="SimSun" w:hAnsi="Calibri" w:cs="Arial"/>
                <w:b/>
                <w:bCs/>
                <w:lang w:val="en-US"/>
              </w:rPr>
              <w:t>en</w:t>
            </w:r>
            <w:proofErr w:type="spellEnd"/>
            <w:r w:rsidR="00492FA3" w:rsidRPr="00A17D0D">
              <w:rPr>
                <w:rFonts w:ascii="Calibri" w:eastAsia="SimSun" w:hAnsi="Calibri" w:cs="Arial"/>
                <w:b/>
                <w:bCs/>
                <w:lang w:val="en-US"/>
              </w:rPr>
              <w:t xml:space="preserve"> nature</w:t>
            </w:r>
          </w:p>
        </w:tc>
        <w:tc>
          <w:tcPr>
            <w:tcW w:w="4311" w:type="dxa"/>
            <w:gridSpan w:val="3"/>
            <w:shd w:val="clear" w:color="auto" w:fill="auto"/>
          </w:tcPr>
          <w:p w14:paraId="0AF775D8" w14:textId="77777777" w:rsidR="00F9661E" w:rsidRPr="00A17D0D" w:rsidRDefault="00541F6B" w:rsidP="00B21378">
            <w:pPr>
              <w:spacing w:after="240"/>
              <w:rPr>
                <w:rFonts w:ascii="Calibri" w:eastAsia="SimSun" w:hAnsi="Calibri" w:cs="Arial"/>
                <w:b/>
                <w:bCs/>
                <w:iCs/>
                <w:lang w:val="en-US"/>
              </w:rPr>
            </w:pPr>
            <w:r w:rsidRPr="00A17D0D">
              <w:rPr>
                <w:rFonts w:ascii="Calibri" w:eastAsia="SimSun" w:hAnsi="Calibri" w:cs="Arial"/>
                <w:b/>
                <w:bCs/>
                <w:iCs/>
                <w:lang w:val="en-US"/>
              </w:rPr>
              <w:t>USD</w:t>
            </w:r>
            <w:r w:rsidR="00F9661E" w:rsidRPr="00A17D0D">
              <w:rPr>
                <w:rFonts w:ascii="Calibri" w:eastAsia="SimSun" w:hAnsi="Calibri" w:cs="Arial"/>
                <w:b/>
                <w:bCs/>
                <w:iCs/>
                <w:lang w:val="en-US"/>
              </w:rPr>
              <w:t>1,500,000</w:t>
            </w:r>
          </w:p>
        </w:tc>
      </w:tr>
      <w:tr w:rsidR="00F9661E" w:rsidRPr="004644DE" w14:paraId="064EAD8A" w14:textId="77777777" w:rsidTr="00374934">
        <w:trPr>
          <w:trHeight w:val="1516"/>
        </w:trPr>
        <w:tc>
          <w:tcPr>
            <w:tcW w:w="4751" w:type="dxa"/>
            <w:gridSpan w:val="3"/>
            <w:shd w:val="clear" w:color="auto" w:fill="auto"/>
          </w:tcPr>
          <w:p w14:paraId="4229F1F3" w14:textId="77777777" w:rsidR="00F9661E" w:rsidRPr="004644DE" w:rsidRDefault="00F9661E" w:rsidP="00A17D0D">
            <w:pPr>
              <w:numPr>
                <w:ilvl w:val="0"/>
                <w:numId w:val="57"/>
              </w:numPr>
              <w:spacing w:after="240"/>
              <w:rPr>
                <w:rFonts w:ascii="Calibri" w:eastAsia="SimSun" w:hAnsi="Calibri" w:cs="Arial"/>
                <w:b/>
                <w:lang w:val="en-US"/>
              </w:rPr>
            </w:pPr>
            <w:r w:rsidRPr="004644DE">
              <w:rPr>
                <w:rFonts w:ascii="Calibri" w:eastAsia="SimSun" w:hAnsi="Calibri" w:cs="Arial"/>
                <w:b/>
                <w:lang w:val="en-US"/>
              </w:rPr>
              <w:t xml:space="preserve">Total </w:t>
            </w:r>
            <w:r w:rsidR="00F123D5">
              <w:rPr>
                <w:rFonts w:ascii="Calibri" w:eastAsia="SimSun" w:hAnsi="Calibri" w:cs="Arial"/>
                <w:b/>
                <w:lang w:val="en-US"/>
              </w:rPr>
              <w:t xml:space="preserve">de </w:t>
            </w:r>
            <w:r w:rsidRPr="004644DE">
              <w:rPr>
                <w:rFonts w:ascii="Calibri" w:eastAsia="SimSun" w:hAnsi="Calibri" w:cs="Arial"/>
                <w:b/>
                <w:lang w:val="en-US"/>
              </w:rPr>
              <w:t>co-</w:t>
            </w:r>
            <w:proofErr w:type="spellStart"/>
            <w:r w:rsidRPr="004644DE">
              <w:rPr>
                <w:rFonts w:ascii="Calibri" w:eastAsia="SimSun" w:hAnsi="Calibri" w:cs="Arial"/>
                <w:b/>
                <w:lang w:val="en-US"/>
              </w:rPr>
              <w:t>financ</w:t>
            </w:r>
            <w:r w:rsidR="00492FA3">
              <w:rPr>
                <w:rFonts w:ascii="Calibri" w:eastAsia="SimSun" w:hAnsi="Calibri" w:cs="Arial"/>
                <w:b/>
                <w:lang w:val="en-US"/>
              </w:rPr>
              <w:t>ement</w:t>
            </w:r>
            <w:proofErr w:type="spellEnd"/>
          </w:p>
        </w:tc>
        <w:tc>
          <w:tcPr>
            <w:tcW w:w="4311" w:type="dxa"/>
            <w:gridSpan w:val="3"/>
            <w:shd w:val="clear" w:color="auto" w:fill="auto"/>
          </w:tcPr>
          <w:p w14:paraId="5E33DA68" w14:textId="77777777" w:rsidR="00F9661E" w:rsidRPr="00374934" w:rsidRDefault="00541F6B" w:rsidP="00B21378">
            <w:pPr>
              <w:spacing w:after="240"/>
              <w:rPr>
                <w:rFonts w:ascii="Calibri" w:eastAsia="SimSun" w:hAnsi="Calibri" w:cs="Arial"/>
                <w:b/>
                <w:bCs/>
                <w:lang w:val="en-US"/>
              </w:rPr>
            </w:pPr>
            <w:r w:rsidRPr="00374934">
              <w:rPr>
                <w:rFonts w:ascii="Calibri" w:eastAsia="SimSun" w:hAnsi="Calibri" w:cs="Arial"/>
                <w:b/>
                <w:bCs/>
                <w:iCs/>
                <w:lang w:val="en-US"/>
              </w:rPr>
              <w:t>USD 1,500,000</w:t>
            </w:r>
          </w:p>
        </w:tc>
      </w:tr>
      <w:tr w:rsidR="00F9661E" w:rsidRPr="004644DE" w14:paraId="1A6D6BF3" w14:textId="77777777" w:rsidTr="00374934">
        <w:trPr>
          <w:trHeight w:val="2065"/>
        </w:trPr>
        <w:tc>
          <w:tcPr>
            <w:tcW w:w="4751" w:type="dxa"/>
            <w:gridSpan w:val="3"/>
            <w:shd w:val="clear" w:color="auto" w:fill="auto"/>
          </w:tcPr>
          <w:p w14:paraId="13642DE0" w14:textId="77777777" w:rsidR="00F9661E" w:rsidRPr="000218D5" w:rsidRDefault="009936D2" w:rsidP="00A17D0D">
            <w:pPr>
              <w:numPr>
                <w:ilvl w:val="0"/>
                <w:numId w:val="57"/>
              </w:numPr>
              <w:spacing w:after="240"/>
              <w:rPr>
                <w:rFonts w:ascii="Calibri" w:eastAsia="SimSun" w:hAnsi="Calibri" w:cs="Arial"/>
                <w:b/>
              </w:rPr>
            </w:pPr>
            <w:r w:rsidRPr="000218D5">
              <w:rPr>
                <w:rFonts w:ascii="Calibri" w:eastAsia="SimSun" w:hAnsi="Calibri" w:cs="Arial"/>
                <w:b/>
              </w:rPr>
              <w:t xml:space="preserve">Total </w:t>
            </w:r>
            <w:r w:rsidR="00492FA3">
              <w:rPr>
                <w:rFonts w:ascii="Calibri" w:eastAsia="SimSun" w:hAnsi="Calibri" w:cs="Arial"/>
                <w:b/>
              </w:rPr>
              <w:t xml:space="preserve">Général </w:t>
            </w:r>
            <w:r w:rsidR="00F123D5">
              <w:rPr>
                <w:rFonts w:ascii="Calibri" w:eastAsia="SimSun" w:hAnsi="Calibri" w:cs="Arial"/>
                <w:b/>
              </w:rPr>
              <w:t xml:space="preserve">de </w:t>
            </w:r>
            <w:r w:rsidRPr="000218D5">
              <w:rPr>
                <w:rFonts w:ascii="Calibri" w:eastAsia="SimSun" w:hAnsi="Calibri" w:cs="Arial"/>
                <w:b/>
                <w:lang w:eastAsia="zh-CN"/>
              </w:rPr>
              <w:t xml:space="preserve">Financement du </w:t>
            </w:r>
            <w:r w:rsidR="00492FA3">
              <w:rPr>
                <w:rFonts w:ascii="Calibri" w:eastAsia="SimSun" w:hAnsi="Calibri" w:cs="Arial"/>
                <w:b/>
                <w:lang w:eastAsia="zh-CN"/>
              </w:rPr>
              <w:t>P</w:t>
            </w:r>
            <w:r w:rsidRPr="000218D5">
              <w:rPr>
                <w:rFonts w:ascii="Calibri" w:eastAsia="SimSun" w:hAnsi="Calibri" w:cs="Arial"/>
                <w:b/>
                <w:lang w:eastAsia="zh-CN"/>
              </w:rPr>
              <w:t>rojet (</w:t>
            </w:r>
            <w:proofErr w:type="gramStart"/>
            <w:r w:rsidRPr="000218D5">
              <w:rPr>
                <w:rFonts w:ascii="Calibri" w:eastAsia="SimSun" w:hAnsi="Calibri" w:cs="Arial"/>
                <w:b/>
                <w:lang w:eastAsia="zh-CN"/>
              </w:rPr>
              <w:t>1)+(</w:t>
            </w:r>
            <w:proofErr w:type="gramEnd"/>
            <w:r w:rsidRPr="000218D5">
              <w:rPr>
                <w:rFonts w:ascii="Calibri" w:eastAsia="SimSun" w:hAnsi="Calibri" w:cs="Arial"/>
                <w:b/>
                <w:lang w:eastAsia="zh-CN"/>
              </w:rPr>
              <w:t>2)</w:t>
            </w:r>
            <w:r w:rsidR="00541F6B">
              <w:rPr>
                <w:rFonts w:ascii="Calibri" w:eastAsia="SimSun" w:hAnsi="Calibri" w:cs="Arial"/>
                <w:b/>
                <w:lang w:eastAsia="zh-CN"/>
              </w:rPr>
              <w:t>+ (3)</w:t>
            </w:r>
          </w:p>
        </w:tc>
        <w:tc>
          <w:tcPr>
            <w:tcW w:w="4311" w:type="dxa"/>
            <w:gridSpan w:val="3"/>
            <w:shd w:val="clear" w:color="auto" w:fill="auto"/>
          </w:tcPr>
          <w:p w14:paraId="05409A55" w14:textId="77777777" w:rsidR="00F9661E" w:rsidRPr="004644DE" w:rsidRDefault="00541F6B" w:rsidP="00B21378">
            <w:pPr>
              <w:spacing w:after="240"/>
              <w:rPr>
                <w:rFonts w:ascii="Calibri" w:eastAsia="SimSun" w:hAnsi="Calibri" w:cs="Arial"/>
                <w:b/>
                <w:lang w:val="en-US"/>
              </w:rPr>
            </w:pPr>
            <w:r>
              <w:rPr>
                <w:rFonts w:ascii="Calibri" w:eastAsia="SimSun" w:hAnsi="Calibri" w:cs="Arial"/>
                <w:b/>
                <w:lang w:val="en-US"/>
              </w:rPr>
              <w:t xml:space="preserve">USD </w:t>
            </w:r>
            <w:r w:rsidR="00F9661E" w:rsidRPr="004644DE">
              <w:rPr>
                <w:rFonts w:ascii="Calibri" w:eastAsia="SimSun" w:hAnsi="Calibri" w:cs="Arial"/>
                <w:b/>
                <w:lang w:val="en-US"/>
              </w:rPr>
              <w:t>3,</w:t>
            </w:r>
            <w:r w:rsidR="00F9661E">
              <w:rPr>
                <w:rFonts w:ascii="Calibri" w:eastAsia="SimSun" w:hAnsi="Calibri" w:cs="Arial"/>
                <w:b/>
                <w:lang w:val="en-US"/>
              </w:rPr>
              <w:t>332</w:t>
            </w:r>
            <w:r w:rsidR="00F9661E" w:rsidRPr="004644DE">
              <w:rPr>
                <w:rFonts w:ascii="Calibri" w:eastAsia="SimSun" w:hAnsi="Calibri" w:cs="Arial"/>
                <w:b/>
                <w:lang w:val="en-US"/>
              </w:rPr>
              <w:t>,000</w:t>
            </w:r>
          </w:p>
        </w:tc>
      </w:tr>
      <w:tr w:rsidR="00F9661E" w:rsidRPr="004644DE" w14:paraId="236DE754" w14:textId="77777777" w:rsidTr="000218D5">
        <w:tc>
          <w:tcPr>
            <w:tcW w:w="9062" w:type="dxa"/>
            <w:gridSpan w:val="6"/>
            <w:shd w:val="clear" w:color="auto" w:fill="BFBFBF"/>
          </w:tcPr>
          <w:p w14:paraId="72D2FE2D" w14:textId="77777777" w:rsidR="00F9661E" w:rsidRPr="004644DE" w:rsidRDefault="00F9661E" w:rsidP="00B21378">
            <w:pPr>
              <w:spacing w:after="240"/>
              <w:rPr>
                <w:rFonts w:ascii="Calibri" w:eastAsia="SimSun" w:hAnsi="Calibri" w:cs="Arial"/>
                <w:b/>
                <w:smallCaps/>
                <w:lang w:val="en-US"/>
              </w:rPr>
            </w:pPr>
            <w:r w:rsidRPr="004644DE">
              <w:rPr>
                <w:rFonts w:ascii="Calibri" w:eastAsia="SimSun" w:hAnsi="Calibri" w:cs="Arial"/>
                <w:b/>
                <w:smallCaps/>
                <w:lang w:val="en-US"/>
              </w:rPr>
              <w:lastRenderedPageBreak/>
              <w:t>Signatures</w:t>
            </w:r>
          </w:p>
        </w:tc>
      </w:tr>
      <w:tr w:rsidR="00F9661E" w:rsidRPr="004644DE" w14:paraId="3211601E" w14:textId="77777777" w:rsidTr="00A10E94">
        <w:trPr>
          <w:trHeight w:val="2713"/>
        </w:trPr>
        <w:tc>
          <w:tcPr>
            <w:tcW w:w="3865" w:type="dxa"/>
            <w:gridSpan w:val="2"/>
            <w:shd w:val="clear" w:color="auto" w:fill="auto"/>
          </w:tcPr>
          <w:p w14:paraId="3D289199" w14:textId="18DB0501" w:rsidR="00A10E94" w:rsidRPr="00A10E94" w:rsidRDefault="00A10E94" w:rsidP="00395538">
            <w:pPr>
              <w:spacing w:after="240"/>
              <w:rPr>
                <w:rFonts w:ascii="Calibri" w:eastAsia="SimSun" w:hAnsi="Calibri" w:cs="Arial"/>
                <w:b/>
              </w:rPr>
            </w:pPr>
            <w:r w:rsidRPr="00A10E94">
              <w:rPr>
                <w:rFonts w:ascii="Calibri" w:eastAsia="SimSun" w:hAnsi="Calibri" w:cs="Arial"/>
                <w:b/>
              </w:rPr>
              <w:t>Nom</w:t>
            </w:r>
            <w:r>
              <w:rPr>
                <w:rFonts w:ascii="Calibri" w:eastAsia="SimSun" w:hAnsi="Calibri" w:cs="Arial"/>
                <w:b/>
              </w:rPr>
              <w:t xml:space="preserve"> et Signature</w:t>
            </w:r>
          </w:p>
          <w:p w14:paraId="4A505968" w14:textId="7B9C7B06" w:rsidR="00F9661E" w:rsidRPr="00A10E94" w:rsidRDefault="006D0A79" w:rsidP="00395538">
            <w:pPr>
              <w:spacing w:after="240"/>
              <w:rPr>
                <w:rFonts w:ascii="Calibri" w:eastAsia="SimSun" w:hAnsi="Calibri" w:cs="Arial"/>
                <w:b/>
              </w:rPr>
            </w:pPr>
            <w:r w:rsidRPr="00A10E94">
              <w:rPr>
                <w:rFonts w:ascii="Calibri" w:eastAsia="SimSun" w:hAnsi="Calibri" w:cs="Arial"/>
                <w:b/>
              </w:rPr>
              <w:t>Monsieur BELLATRECHE KAMEL-EDDINE</w:t>
            </w:r>
          </w:p>
          <w:p w14:paraId="0782C719" w14:textId="77777777" w:rsidR="00F9661E" w:rsidRPr="00A10E94" w:rsidRDefault="00F9661E" w:rsidP="00B21378">
            <w:pPr>
              <w:spacing w:after="240"/>
              <w:rPr>
                <w:rFonts w:ascii="Calibri" w:eastAsia="SimSun" w:hAnsi="Calibri" w:cs="Arial"/>
              </w:rPr>
            </w:pPr>
          </w:p>
          <w:p w14:paraId="3F1CB52B" w14:textId="77777777" w:rsidR="00F9661E" w:rsidRPr="00A10E94" w:rsidRDefault="00F9661E" w:rsidP="00B21378">
            <w:pPr>
              <w:spacing w:after="240"/>
              <w:rPr>
                <w:rFonts w:ascii="Calibri" w:eastAsia="SimSun" w:hAnsi="Calibri" w:cs="Arial"/>
                <w:b/>
              </w:rPr>
            </w:pPr>
          </w:p>
        </w:tc>
        <w:tc>
          <w:tcPr>
            <w:tcW w:w="2880" w:type="dxa"/>
            <w:gridSpan w:val="3"/>
            <w:shd w:val="clear" w:color="auto" w:fill="auto"/>
          </w:tcPr>
          <w:p w14:paraId="037F0FA9" w14:textId="76E069D8" w:rsidR="00A10E94" w:rsidRDefault="00A10E94" w:rsidP="00B21378">
            <w:pPr>
              <w:spacing w:after="240"/>
              <w:rPr>
                <w:rFonts w:ascii="Calibri" w:eastAsia="SimSun" w:hAnsi="Calibri" w:cs="Arial"/>
                <w:b/>
              </w:rPr>
            </w:pPr>
            <w:r>
              <w:rPr>
                <w:rFonts w:ascii="Calibri" w:eastAsia="SimSun" w:hAnsi="Calibri" w:cs="Arial"/>
                <w:b/>
              </w:rPr>
              <w:t>Approuvé par le </w:t>
            </w:r>
          </w:p>
          <w:p w14:paraId="4B5EF71B" w14:textId="7BA4FCB1" w:rsidR="00F9661E" w:rsidRPr="001D24F9" w:rsidRDefault="006C3F49" w:rsidP="00B21378">
            <w:pPr>
              <w:spacing w:after="240"/>
              <w:rPr>
                <w:rFonts w:ascii="Calibri" w:eastAsia="SimSun" w:hAnsi="Calibri" w:cs="Arial"/>
                <w:b/>
              </w:rPr>
            </w:pPr>
            <w:r w:rsidRPr="001D24F9">
              <w:rPr>
                <w:rFonts w:ascii="Calibri" w:eastAsia="SimSun" w:hAnsi="Calibri" w:cs="Arial"/>
                <w:b/>
              </w:rPr>
              <w:t xml:space="preserve">Ministère de </w:t>
            </w:r>
            <w:r w:rsidR="001D24F9" w:rsidRPr="001D24F9">
              <w:rPr>
                <w:rFonts w:ascii="Calibri" w:eastAsia="SimSun" w:hAnsi="Calibri" w:cs="Arial"/>
                <w:b/>
              </w:rPr>
              <w:t>l’Environnement et d</w:t>
            </w:r>
            <w:r w:rsidR="001D24F9">
              <w:rPr>
                <w:rFonts w:ascii="Calibri" w:eastAsia="SimSun" w:hAnsi="Calibri" w:cs="Arial"/>
                <w:b/>
              </w:rPr>
              <w:t>es Energies Renouvelables</w:t>
            </w:r>
          </w:p>
        </w:tc>
        <w:tc>
          <w:tcPr>
            <w:tcW w:w="2317" w:type="dxa"/>
            <w:shd w:val="clear" w:color="auto" w:fill="auto"/>
          </w:tcPr>
          <w:p w14:paraId="153AA166" w14:textId="77777777" w:rsidR="00F9661E" w:rsidRPr="004644DE" w:rsidRDefault="00F123D5" w:rsidP="00B21378">
            <w:pPr>
              <w:spacing w:after="240"/>
              <w:rPr>
                <w:rFonts w:ascii="Calibri" w:eastAsia="SimSun" w:hAnsi="Calibri" w:cs="Arial"/>
                <w:b/>
                <w:lang w:val="en-US"/>
              </w:rPr>
            </w:pPr>
            <w:r>
              <w:rPr>
                <w:rFonts w:ascii="Calibri" w:eastAsia="SimSun" w:hAnsi="Calibri" w:cs="Arial"/>
                <w:b/>
                <w:lang w:val="en-US"/>
              </w:rPr>
              <w:t>Date/</w:t>
            </w:r>
            <w:proofErr w:type="spellStart"/>
            <w:r>
              <w:rPr>
                <w:rFonts w:ascii="Calibri" w:eastAsia="SimSun" w:hAnsi="Calibri" w:cs="Arial"/>
                <w:b/>
                <w:lang w:val="en-US"/>
              </w:rPr>
              <w:t>Mois</w:t>
            </w:r>
            <w:proofErr w:type="spellEnd"/>
            <w:r>
              <w:rPr>
                <w:rFonts w:ascii="Calibri" w:eastAsia="SimSun" w:hAnsi="Calibri" w:cs="Arial"/>
                <w:b/>
                <w:lang w:val="en-US"/>
              </w:rPr>
              <w:t>/</w:t>
            </w:r>
            <w:proofErr w:type="spellStart"/>
            <w:r>
              <w:rPr>
                <w:rFonts w:ascii="Calibri" w:eastAsia="SimSun" w:hAnsi="Calibri" w:cs="Arial"/>
                <w:b/>
                <w:lang w:val="en-US"/>
              </w:rPr>
              <w:t>Année</w:t>
            </w:r>
            <w:proofErr w:type="spellEnd"/>
            <w:r w:rsidR="00F9661E" w:rsidRPr="004644DE">
              <w:rPr>
                <w:rFonts w:ascii="Calibri" w:eastAsia="SimSun" w:hAnsi="Calibri" w:cs="Arial"/>
                <w:b/>
                <w:lang w:val="en-US"/>
              </w:rPr>
              <w:t>:</w:t>
            </w:r>
          </w:p>
          <w:p w14:paraId="054E90B0" w14:textId="05FD5DDD" w:rsidR="00F9661E" w:rsidRPr="00A10E94" w:rsidRDefault="006D0A79" w:rsidP="00B21378">
            <w:pPr>
              <w:spacing w:after="240"/>
              <w:rPr>
                <w:rFonts w:ascii="Calibri" w:eastAsia="SimSun" w:hAnsi="Calibri" w:cs="Arial"/>
                <w:b/>
                <w:bCs/>
                <w:lang w:val="en-US"/>
              </w:rPr>
            </w:pPr>
            <w:r w:rsidRPr="00A10E94">
              <w:rPr>
                <w:rFonts w:ascii="Calibri" w:eastAsia="SimSun" w:hAnsi="Calibri" w:cs="Arial"/>
                <w:b/>
                <w:bCs/>
                <w:lang w:val="en-US"/>
              </w:rPr>
              <w:t>20</w:t>
            </w:r>
            <w:r w:rsidR="00395538" w:rsidRPr="00A10E94">
              <w:rPr>
                <w:rFonts w:ascii="Calibri" w:eastAsia="SimSun" w:hAnsi="Calibri" w:cs="Arial"/>
                <w:b/>
                <w:bCs/>
                <w:lang w:val="en-US"/>
              </w:rPr>
              <w:t xml:space="preserve"> </w:t>
            </w:r>
            <w:proofErr w:type="spellStart"/>
            <w:r w:rsidR="00395538" w:rsidRPr="00A10E94">
              <w:rPr>
                <w:rFonts w:ascii="Calibri" w:eastAsia="SimSun" w:hAnsi="Calibri" w:cs="Arial"/>
                <w:b/>
                <w:bCs/>
                <w:lang w:val="en-US"/>
              </w:rPr>
              <w:t>Février</w:t>
            </w:r>
            <w:proofErr w:type="spellEnd"/>
            <w:r w:rsidR="00395538" w:rsidRPr="00A10E94">
              <w:rPr>
                <w:rFonts w:ascii="Calibri" w:eastAsia="SimSun" w:hAnsi="Calibri" w:cs="Arial"/>
                <w:b/>
                <w:bCs/>
                <w:lang w:val="en-US"/>
              </w:rPr>
              <w:t xml:space="preserve"> 2019</w:t>
            </w:r>
          </w:p>
        </w:tc>
      </w:tr>
      <w:tr w:rsidR="00F9661E" w:rsidRPr="004644DE" w14:paraId="26CCD6F4" w14:textId="77777777" w:rsidTr="00A10E94">
        <w:trPr>
          <w:trHeight w:val="2695"/>
        </w:trPr>
        <w:tc>
          <w:tcPr>
            <w:tcW w:w="3865" w:type="dxa"/>
            <w:gridSpan w:val="2"/>
            <w:shd w:val="clear" w:color="auto" w:fill="auto"/>
          </w:tcPr>
          <w:p w14:paraId="3B89E49F" w14:textId="77777777" w:rsidR="00A10E94" w:rsidRPr="00A10E94" w:rsidRDefault="00A10E94" w:rsidP="00A10E94">
            <w:pPr>
              <w:spacing w:after="240"/>
              <w:rPr>
                <w:rFonts w:ascii="Calibri" w:eastAsia="SimSun" w:hAnsi="Calibri" w:cs="Arial"/>
                <w:b/>
              </w:rPr>
            </w:pPr>
            <w:r w:rsidRPr="00A10E94">
              <w:rPr>
                <w:rFonts w:ascii="Calibri" w:eastAsia="SimSun" w:hAnsi="Calibri" w:cs="Arial"/>
                <w:b/>
              </w:rPr>
              <w:t>Nom</w:t>
            </w:r>
            <w:r>
              <w:rPr>
                <w:rFonts w:ascii="Calibri" w:eastAsia="SimSun" w:hAnsi="Calibri" w:cs="Arial"/>
                <w:b/>
              </w:rPr>
              <w:t xml:space="preserve"> et Signature</w:t>
            </w:r>
          </w:p>
          <w:p w14:paraId="5FA130DE" w14:textId="541C7DCB" w:rsidR="00F9661E" w:rsidRPr="00A10E94" w:rsidRDefault="00A17D0D" w:rsidP="00F123D5">
            <w:pPr>
              <w:spacing w:after="240"/>
              <w:rPr>
                <w:rFonts w:ascii="Calibri" w:eastAsia="SimSun" w:hAnsi="Calibri" w:cs="Arial"/>
              </w:rPr>
            </w:pPr>
            <w:r w:rsidRPr="00A10E94">
              <w:rPr>
                <w:rFonts w:ascii="Calibri" w:eastAsia="SimSun" w:hAnsi="Calibri" w:cs="Arial"/>
                <w:b/>
              </w:rPr>
              <w:t>Monsieur LAZHAR</w:t>
            </w:r>
            <w:r w:rsidR="00395538" w:rsidRPr="00A10E94">
              <w:rPr>
                <w:rFonts w:ascii="Calibri" w:eastAsia="SimSun" w:hAnsi="Calibri" w:cs="Arial"/>
                <w:b/>
              </w:rPr>
              <w:t xml:space="preserve"> SOUALEM</w:t>
            </w:r>
          </w:p>
          <w:p w14:paraId="45DCA9E9" w14:textId="77777777" w:rsidR="00F9661E" w:rsidRPr="00A10E94" w:rsidRDefault="00F9661E" w:rsidP="00B21378">
            <w:pPr>
              <w:spacing w:after="240"/>
              <w:rPr>
                <w:rFonts w:ascii="Calibri" w:eastAsia="SimSun" w:hAnsi="Calibri" w:cs="Arial"/>
              </w:rPr>
            </w:pPr>
          </w:p>
          <w:p w14:paraId="3D6F33C0" w14:textId="77777777" w:rsidR="00F9661E" w:rsidRPr="00A10E94" w:rsidRDefault="00F9661E" w:rsidP="00B21378">
            <w:pPr>
              <w:spacing w:after="240"/>
              <w:rPr>
                <w:rFonts w:ascii="Calibri" w:eastAsia="SimSun" w:hAnsi="Calibri" w:cs="Arial"/>
                <w:b/>
              </w:rPr>
            </w:pPr>
          </w:p>
        </w:tc>
        <w:tc>
          <w:tcPr>
            <w:tcW w:w="2880" w:type="dxa"/>
            <w:gridSpan w:val="3"/>
            <w:shd w:val="clear" w:color="auto" w:fill="auto"/>
          </w:tcPr>
          <w:p w14:paraId="00F370CE" w14:textId="77777777" w:rsidR="00A10E94" w:rsidRDefault="00A10E94" w:rsidP="00A10E94">
            <w:pPr>
              <w:spacing w:after="240"/>
              <w:rPr>
                <w:rFonts w:ascii="Calibri" w:eastAsia="SimSun" w:hAnsi="Calibri" w:cs="Arial"/>
                <w:b/>
              </w:rPr>
            </w:pPr>
            <w:r>
              <w:rPr>
                <w:rFonts w:ascii="Calibri" w:eastAsia="SimSun" w:hAnsi="Calibri" w:cs="Arial"/>
                <w:b/>
              </w:rPr>
              <w:t>Approuvé par le </w:t>
            </w:r>
          </w:p>
          <w:p w14:paraId="6E211A00" w14:textId="7E551053" w:rsidR="00F9661E" w:rsidRPr="000218D5" w:rsidRDefault="001D24F9" w:rsidP="00B21378">
            <w:pPr>
              <w:spacing w:after="240"/>
              <w:rPr>
                <w:rFonts w:ascii="Calibri" w:eastAsia="SimSun" w:hAnsi="Calibri" w:cs="Arial"/>
                <w:b/>
              </w:rPr>
            </w:pPr>
            <w:r>
              <w:rPr>
                <w:rFonts w:ascii="Calibri" w:eastAsia="SimSun" w:hAnsi="Calibri" w:cs="Arial"/>
                <w:b/>
              </w:rPr>
              <w:t xml:space="preserve">Ministère des Affaires Etrangères </w:t>
            </w:r>
          </w:p>
        </w:tc>
        <w:tc>
          <w:tcPr>
            <w:tcW w:w="2317" w:type="dxa"/>
            <w:shd w:val="clear" w:color="auto" w:fill="auto"/>
          </w:tcPr>
          <w:p w14:paraId="32EF689E" w14:textId="77777777" w:rsidR="00F9661E" w:rsidRDefault="00F123D5" w:rsidP="00B21378">
            <w:pPr>
              <w:spacing w:after="240"/>
              <w:rPr>
                <w:rFonts w:ascii="Calibri" w:eastAsia="SimSun" w:hAnsi="Calibri" w:cs="Arial"/>
                <w:b/>
                <w:lang w:val="en-US"/>
              </w:rPr>
            </w:pPr>
            <w:r>
              <w:rPr>
                <w:rFonts w:ascii="Calibri" w:eastAsia="SimSun" w:hAnsi="Calibri" w:cs="Arial"/>
                <w:b/>
                <w:lang w:val="en-US"/>
              </w:rPr>
              <w:t>Date/</w:t>
            </w:r>
            <w:proofErr w:type="spellStart"/>
            <w:r>
              <w:rPr>
                <w:rFonts w:ascii="Calibri" w:eastAsia="SimSun" w:hAnsi="Calibri" w:cs="Arial"/>
                <w:b/>
                <w:lang w:val="en-US"/>
              </w:rPr>
              <w:t>Mois</w:t>
            </w:r>
            <w:proofErr w:type="spellEnd"/>
            <w:r>
              <w:rPr>
                <w:rFonts w:ascii="Calibri" w:eastAsia="SimSun" w:hAnsi="Calibri" w:cs="Arial"/>
                <w:b/>
                <w:lang w:val="en-US"/>
              </w:rPr>
              <w:t>/</w:t>
            </w:r>
            <w:proofErr w:type="spellStart"/>
            <w:r>
              <w:rPr>
                <w:rFonts w:ascii="Calibri" w:eastAsia="SimSun" w:hAnsi="Calibri" w:cs="Arial"/>
                <w:b/>
                <w:lang w:val="en-US"/>
              </w:rPr>
              <w:t>Année</w:t>
            </w:r>
            <w:proofErr w:type="spellEnd"/>
            <w:r w:rsidR="00F9661E" w:rsidRPr="004644DE">
              <w:rPr>
                <w:rFonts w:ascii="Calibri" w:eastAsia="SimSun" w:hAnsi="Calibri" w:cs="Arial"/>
                <w:b/>
                <w:lang w:val="en-US"/>
              </w:rPr>
              <w:t>:</w:t>
            </w:r>
          </w:p>
          <w:p w14:paraId="06EF5642" w14:textId="463393E7" w:rsidR="00395538" w:rsidRPr="00A10E94" w:rsidRDefault="006D0A79" w:rsidP="00B21378">
            <w:pPr>
              <w:spacing w:after="240"/>
              <w:rPr>
                <w:rFonts w:ascii="Calibri" w:eastAsia="SimSun" w:hAnsi="Calibri" w:cs="Arial"/>
                <w:b/>
                <w:lang w:val="en-US"/>
              </w:rPr>
            </w:pPr>
            <w:r w:rsidRPr="00A10E94">
              <w:rPr>
                <w:rFonts w:ascii="Calibri" w:eastAsia="SimSun" w:hAnsi="Calibri" w:cs="Arial"/>
                <w:b/>
                <w:lang w:val="en-US"/>
              </w:rPr>
              <w:t xml:space="preserve">20 </w:t>
            </w:r>
            <w:proofErr w:type="spellStart"/>
            <w:r w:rsidR="00395538" w:rsidRPr="00A10E94">
              <w:rPr>
                <w:rFonts w:ascii="Calibri" w:eastAsia="SimSun" w:hAnsi="Calibri" w:cs="Arial"/>
                <w:b/>
                <w:lang w:val="en-US"/>
              </w:rPr>
              <w:t>Février</w:t>
            </w:r>
            <w:proofErr w:type="spellEnd"/>
            <w:r w:rsidR="00395538" w:rsidRPr="00A10E94">
              <w:rPr>
                <w:rFonts w:ascii="Calibri" w:eastAsia="SimSun" w:hAnsi="Calibri" w:cs="Arial"/>
                <w:b/>
                <w:lang w:val="en-US"/>
              </w:rPr>
              <w:t xml:space="preserve"> 2019</w:t>
            </w:r>
          </w:p>
        </w:tc>
      </w:tr>
      <w:tr w:rsidR="00F9661E" w:rsidRPr="004644DE" w14:paraId="6693FB86" w14:textId="77777777" w:rsidTr="00A10E94">
        <w:trPr>
          <w:trHeight w:val="2515"/>
        </w:trPr>
        <w:tc>
          <w:tcPr>
            <w:tcW w:w="3865" w:type="dxa"/>
            <w:gridSpan w:val="2"/>
            <w:shd w:val="clear" w:color="auto" w:fill="auto"/>
          </w:tcPr>
          <w:p w14:paraId="341482BA" w14:textId="77777777" w:rsidR="00A10E94" w:rsidRPr="00A10E94" w:rsidRDefault="00A10E94" w:rsidP="00A10E94">
            <w:pPr>
              <w:spacing w:after="240"/>
              <w:rPr>
                <w:rFonts w:ascii="Calibri" w:eastAsia="SimSun" w:hAnsi="Calibri" w:cs="Arial"/>
                <w:b/>
              </w:rPr>
            </w:pPr>
            <w:r w:rsidRPr="00A10E94">
              <w:rPr>
                <w:rFonts w:ascii="Calibri" w:eastAsia="SimSun" w:hAnsi="Calibri" w:cs="Arial"/>
                <w:b/>
              </w:rPr>
              <w:t>Nom</w:t>
            </w:r>
            <w:r>
              <w:rPr>
                <w:rFonts w:ascii="Calibri" w:eastAsia="SimSun" w:hAnsi="Calibri" w:cs="Arial"/>
                <w:b/>
              </w:rPr>
              <w:t xml:space="preserve"> et Signature</w:t>
            </w:r>
          </w:p>
          <w:p w14:paraId="1B5F123A" w14:textId="3F0AAA60" w:rsidR="00F9661E" w:rsidRPr="00A10E94" w:rsidRDefault="00A17D0D" w:rsidP="00F123D5">
            <w:pPr>
              <w:spacing w:after="240"/>
              <w:rPr>
                <w:rFonts w:ascii="Calibri" w:eastAsia="SimSun" w:hAnsi="Calibri" w:cs="Arial"/>
              </w:rPr>
            </w:pPr>
            <w:r w:rsidRPr="00A10E94">
              <w:rPr>
                <w:rFonts w:ascii="Calibri" w:eastAsia="SimSun" w:hAnsi="Calibri" w:cs="Arial"/>
                <w:b/>
              </w:rPr>
              <w:t>Monsieur EDWINE</w:t>
            </w:r>
            <w:r w:rsidR="00530B6C" w:rsidRPr="00A10E94">
              <w:rPr>
                <w:rFonts w:ascii="Calibri" w:eastAsia="SimSun" w:hAnsi="Calibri" w:cs="Arial"/>
                <w:b/>
              </w:rPr>
              <w:t xml:space="preserve"> CARRIE </w:t>
            </w:r>
          </w:p>
          <w:p w14:paraId="294B0EC4" w14:textId="77777777" w:rsidR="00F9661E" w:rsidRPr="00A10E94" w:rsidRDefault="00F9661E" w:rsidP="00B21378">
            <w:pPr>
              <w:spacing w:after="240"/>
              <w:rPr>
                <w:rFonts w:ascii="Calibri" w:eastAsia="SimSun" w:hAnsi="Calibri" w:cs="Arial"/>
                <w:b/>
              </w:rPr>
            </w:pPr>
            <w:bookmarkStart w:id="0" w:name="_GoBack"/>
            <w:bookmarkEnd w:id="0"/>
          </w:p>
        </w:tc>
        <w:tc>
          <w:tcPr>
            <w:tcW w:w="2880" w:type="dxa"/>
            <w:gridSpan w:val="3"/>
            <w:shd w:val="clear" w:color="auto" w:fill="auto"/>
          </w:tcPr>
          <w:p w14:paraId="163B4A42" w14:textId="77777777" w:rsidR="00A10E94" w:rsidRDefault="00A10E94" w:rsidP="00A10E94">
            <w:pPr>
              <w:spacing w:after="240"/>
              <w:rPr>
                <w:rFonts w:ascii="Calibri" w:eastAsia="SimSun" w:hAnsi="Calibri" w:cs="Arial"/>
                <w:b/>
              </w:rPr>
            </w:pPr>
            <w:r>
              <w:rPr>
                <w:rFonts w:ascii="Calibri" w:eastAsia="SimSun" w:hAnsi="Calibri" w:cs="Arial"/>
                <w:b/>
              </w:rPr>
              <w:t>Approuvé par le </w:t>
            </w:r>
          </w:p>
          <w:p w14:paraId="3F824AEC" w14:textId="0CBC859E" w:rsidR="00F9661E" w:rsidRPr="003D4EA2" w:rsidRDefault="003D4EA2" w:rsidP="00B21378">
            <w:pPr>
              <w:spacing w:after="240"/>
              <w:rPr>
                <w:rFonts w:ascii="Calibri" w:eastAsia="SimSun" w:hAnsi="Calibri" w:cs="Arial"/>
                <w:b/>
              </w:rPr>
            </w:pPr>
            <w:r w:rsidRPr="003D4EA2">
              <w:rPr>
                <w:rFonts w:ascii="Calibri" w:eastAsia="SimSun" w:hAnsi="Calibri" w:cs="Arial"/>
                <w:b/>
              </w:rPr>
              <w:t>Programme des Nations Unies po</w:t>
            </w:r>
            <w:r>
              <w:rPr>
                <w:rFonts w:ascii="Calibri" w:eastAsia="SimSun" w:hAnsi="Calibri" w:cs="Arial"/>
                <w:b/>
              </w:rPr>
              <w:t>ur le développement</w:t>
            </w:r>
          </w:p>
        </w:tc>
        <w:tc>
          <w:tcPr>
            <w:tcW w:w="2317" w:type="dxa"/>
            <w:shd w:val="clear" w:color="auto" w:fill="auto"/>
          </w:tcPr>
          <w:p w14:paraId="16FBF9BC" w14:textId="77777777" w:rsidR="00F9661E" w:rsidRDefault="00F123D5" w:rsidP="00B21378">
            <w:pPr>
              <w:spacing w:after="240"/>
              <w:rPr>
                <w:rFonts w:ascii="Calibri" w:eastAsia="SimSun" w:hAnsi="Calibri" w:cs="Arial"/>
                <w:b/>
                <w:lang w:val="en-US"/>
              </w:rPr>
            </w:pPr>
            <w:r>
              <w:rPr>
                <w:rFonts w:ascii="Calibri" w:eastAsia="SimSun" w:hAnsi="Calibri" w:cs="Arial"/>
                <w:b/>
                <w:lang w:val="en-US"/>
              </w:rPr>
              <w:t>Date/</w:t>
            </w:r>
            <w:proofErr w:type="spellStart"/>
            <w:r>
              <w:rPr>
                <w:rFonts w:ascii="Calibri" w:eastAsia="SimSun" w:hAnsi="Calibri" w:cs="Arial"/>
                <w:b/>
                <w:lang w:val="en-US"/>
              </w:rPr>
              <w:t>Mois</w:t>
            </w:r>
            <w:proofErr w:type="spellEnd"/>
            <w:r>
              <w:rPr>
                <w:rFonts w:ascii="Calibri" w:eastAsia="SimSun" w:hAnsi="Calibri" w:cs="Arial"/>
                <w:b/>
                <w:lang w:val="en-US"/>
              </w:rPr>
              <w:t>/</w:t>
            </w:r>
            <w:proofErr w:type="spellStart"/>
            <w:r>
              <w:rPr>
                <w:rFonts w:ascii="Calibri" w:eastAsia="SimSun" w:hAnsi="Calibri" w:cs="Arial"/>
                <w:b/>
                <w:lang w:val="en-US"/>
              </w:rPr>
              <w:t>Année</w:t>
            </w:r>
            <w:proofErr w:type="spellEnd"/>
            <w:r w:rsidR="00F9661E" w:rsidRPr="004644DE">
              <w:rPr>
                <w:rFonts w:ascii="Calibri" w:eastAsia="SimSun" w:hAnsi="Calibri" w:cs="Arial"/>
                <w:b/>
                <w:lang w:val="en-US"/>
              </w:rPr>
              <w:t>:</w:t>
            </w:r>
          </w:p>
          <w:p w14:paraId="048111C9" w14:textId="5FC7F8CC" w:rsidR="00395538" w:rsidRPr="00A10E94" w:rsidRDefault="006D0A79" w:rsidP="00B21378">
            <w:pPr>
              <w:spacing w:after="240"/>
              <w:rPr>
                <w:rFonts w:ascii="Calibri" w:eastAsia="SimSun" w:hAnsi="Calibri" w:cs="Arial"/>
                <w:b/>
                <w:lang w:val="en-US"/>
              </w:rPr>
            </w:pPr>
            <w:r w:rsidRPr="00A10E94">
              <w:rPr>
                <w:rFonts w:ascii="Calibri" w:eastAsia="SimSun" w:hAnsi="Calibri" w:cs="Arial"/>
                <w:b/>
                <w:lang w:val="en-US"/>
              </w:rPr>
              <w:t>20</w:t>
            </w:r>
            <w:r w:rsidR="00395538" w:rsidRPr="00A10E94">
              <w:rPr>
                <w:rFonts w:ascii="Calibri" w:eastAsia="SimSun" w:hAnsi="Calibri" w:cs="Arial"/>
                <w:b/>
                <w:lang w:val="en-US"/>
              </w:rPr>
              <w:t xml:space="preserve"> </w:t>
            </w:r>
            <w:proofErr w:type="spellStart"/>
            <w:r w:rsidR="00395538" w:rsidRPr="00A10E94">
              <w:rPr>
                <w:rFonts w:ascii="Calibri" w:eastAsia="SimSun" w:hAnsi="Calibri" w:cs="Arial"/>
                <w:b/>
                <w:lang w:val="en-US"/>
              </w:rPr>
              <w:t>Février</w:t>
            </w:r>
            <w:proofErr w:type="spellEnd"/>
            <w:r w:rsidR="00395538" w:rsidRPr="00A10E94">
              <w:rPr>
                <w:rFonts w:ascii="Calibri" w:eastAsia="SimSun" w:hAnsi="Calibri" w:cs="Arial"/>
                <w:b/>
                <w:lang w:val="en-US"/>
              </w:rPr>
              <w:t xml:space="preserve"> 2019</w:t>
            </w:r>
          </w:p>
        </w:tc>
      </w:tr>
    </w:tbl>
    <w:p w14:paraId="562523A9" w14:textId="77777777" w:rsidR="00F9661E" w:rsidRDefault="00F9661E" w:rsidP="00956780">
      <w:pPr>
        <w:spacing w:before="120" w:after="120"/>
        <w:jc w:val="center"/>
        <w:rPr>
          <w:lang w:val="fr-CA"/>
        </w:rPr>
      </w:pPr>
    </w:p>
    <w:p w14:paraId="69D5FE62" w14:textId="77777777" w:rsidR="00281F8E" w:rsidRDefault="00281F8E" w:rsidP="008766B7">
      <w:pPr>
        <w:spacing w:before="120" w:after="120"/>
        <w:rPr>
          <w:sz w:val="26"/>
          <w:szCs w:val="26"/>
          <w:lang w:bidi="ar-DZ"/>
        </w:rPr>
        <w:sectPr w:rsidR="00281F8E" w:rsidSect="009376D3">
          <w:headerReference w:type="default" r:id="rId11"/>
          <w:footerReference w:type="default" r:id="rId12"/>
          <w:pgSz w:w="11906" w:h="16838"/>
          <w:pgMar w:top="1417" w:right="1417" w:bottom="1417" w:left="1417" w:header="708" w:footer="708" w:gutter="0"/>
          <w:cols w:space="708"/>
          <w:docGrid w:linePitch="360"/>
        </w:sectPr>
      </w:pPr>
    </w:p>
    <w:p w14:paraId="518CD655" w14:textId="77777777" w:rsidR="00281F8E" w:rsidRPr="000719C3" w:rsidRDefault="00281F8E" w:rsidP="008766B7">
      <w:pPr>
        <w:spacing w:before="120" w:after="120"/>
        <w:outlineLvl w:val="0"/>
        <w:rPr>
          <w:b/>
          <w:bCs/>
          <w:sz w:val="26"/>
          <w:szCs w:val="26"/>
          <w:lang w:bidi="ar-DZ"/>
        </w:rPr>
      </w:pPr>
      <w:r w:rsidRPr="000719C3">
        <w:rPr>
          <w:b/>
          <w:bCs/>
          <w:sz w:val="26"/>
          <w:szCs w:val="26"/>
          <w:lang w:bidi="ar-DZ"/>
        </w:rPr>
        <w:lastRenderedPageBreak/>
        <w:t xml:space="preserve">Table des matières </w:t>
      </w:r>
    </w:p>
    <w:p w14:paraId="230767D4" w14:textId="77777777" w:rsidR="007071E5" w:rsidRDefault="008937A8">
      <w:pPr>
        <w:pStyle w:val="TOC1"/>
        <w:tabs>
          <w:tab w:val="left" w:pos="1072"/>
        </w:tabs>
        <w:rPr>
          <w:rFonts w:eastAsiaTheme="minorEastAsia"/>
          <w:b w:val="0"/>
          <w:noProof/>
          <w:lang w:eastAsia="fr-FR"/>
        </w:rPr>
      </w:pPr>
      <w:r w:rsidRPr="00374934">
        <w:rPr>
          <w:rStyle w:val="Hyperlink"/>
          <w:b w:val="0"/>
          <w:i/>
          <w:noProof/>
          <w:lang w:val="en-US"/>
        </w:rPr>
        <w:fldChar w:fldCharType="begin"/>
      </w:r>
      <w:r w:rsidR="009E5460" w:rsidRPr="00374934">
        <w:rPr>
          <w:rStyle w:val="Hyperlink"/>
          <w:b w:val="0"/>
          <w:i/>
          <w:noProof/>
          <w:lang w:val="en-US"/>
        </w:rPr>
        <w:instrText xml:space="preserve"> TOC \h \z \t "Titre 1;2;Titre 2;3;Titre 3;4;Titre;1" </w:instrText>
      </w:r>
      <w:r w:rsidRPr="00374934">
        <w:rPr>
          <w:rStyle w:val="Hyperlink"/>
          <w:b w:val="0"/>
          <w:i/>
          <w:noProof/>
          <w:lang w:val="en-US"/>
        </w:rPr>
        <w:fldChar w:fldCharType="separate"/>
      </w:r>
      <w:hyperlink w:anchor="_Toc534732924" w:history="1">
        <w:r w:rsidR="007071E5" w:rsidRPr="007F1585">
          <w:rPr>
            <w:rStyle w:val="Hyperlink"/>
            <w:noProof/>
            <w:lang w:bidi="ar-DZ"/>
          </w:rPr>
          <w:t>I.</w:t>
        </w:r>
        <w:r w:rsidR="007071E5">
          <w:rPr>
            <w:rFonts w:eastAsiaTheme="minorEastAsia"/>
            <w:b w:val="0"/>
            <w:noProof/>
            <w:lang w:eastAsia="fr-FR"/>
          </w:rPr>
          <w:tab/>
        </w:r>
        <w:r w:rsidR="007071E5" w:rsidRPr="007F1585">
          <w:rPr>
            <w:rStyle w:val="Hyperlink"/>
            <w:noProof/>
            <w:lang w:bidi="ar-DZ"/>
          </w:rPr>
          <w:t>Liste des acronymes et abréviations</w:t>
        </w:r>
        <w:r w:rsidR="007071E5">
          <w:rPr>
            <w:noProof/>
            <w:webHidden/>
          </w:rPr>
          <w:tab/>
        </w:r>
        <w:r>
          <w:rPr>
            <w:noProof/>
            <w:webHidden/>
          </w:rPr>
          <w:fldChar w:fldCharType="begin"/>
        </w:r>
        <w:r w:rsidR="007071E5">
          <w:rPr>
            <w:noProof/>
            <w:webHidden/>
          </w:rPr>
          <w:instrText xml:space="preserve"> PAGEREF _Toc534732924 \h </w:instrText>
        </w:r>
        <w:r>
          <w:rPr>
            <w:noProof/>
            <w:webHidden/>
          </w:rPr>
        </w:r>
        <w:r>
          <w:rPr>
            <w:noProof/>
            <w:webHidden/>
          </w:rPr>
          <w:fldChar w:fldCharType="separate"/>
        </w:r>
        <w:r w:rsidR="007071E5">
          <w:rPr>
            <w:noProof/>
            <w:webHidden/>
          </w:rPr>
          <w:t>iii</w:t>
        </w:r>
        <w:r>
          <w:rPr>
            <w:noProof/>
            <w:webHidden/>
          </w:rPr>
          <w:fldChar w:fldCharType="end"/>
        </w:r>
      </w:hyperlink>
    </w:p>
    <w:p w14:paraId="6E26E789" w14:textId="77777777" w:rsidR="007071E5" w:rsidRDefault="00130583">
      <w:pPr>
        <w:pStyle w:val="TOC1"/>
        <w:tabs>
          <w:tab w:val="left" w:pos="1072"/>
        </w:tabs>
        <w:rPr>
          <w:rFonts w:eastAsiaTheme="minorEastAsia"/>
          <w:b w:val="0"/>
          <w:noProof/>
          <w:lang w:eastAsia="fr-FR"/>
        </w:rPr>
      </w:pPr>
      <w:hyperlink w:anchor="_Toc534732925" w:history="1">
        <w:r w:rsidR="007071E5" w:rsidRPr="007F1585">
          <w:rPr>
            <w:rStyle w:val="Hyperlink"/>
            <w:noProof/>
          </w:rPr>
          <w:t>II.</w:t>
        </w:r>
        <w:r w:rsidR="007071E5">
          <w:rPr>
            <w:rFonts w:eastAsiaTheme="minorEastAsia"/>
            <w:b w:val="0"/>
            <w:noProof/>
            <w:lang w:eastAsia="fr-FR"/>
          </w:rPr>
          <w:tab/>
        </w:r>
        <w:r w:rsidR="007071E5" w:rsidRPr="007F1585">
          <w:rPr>
            <w:rStyle w:val="Hyperlink"/>
            <w:noProof/>
          </w:rPr>
          <w:t>Défis de développement</w:t>
        </w:r>
        <w:r w:rsidR="007071E5">
          <w:rPr>
            <w:noProof/>
            <w:webHidden/>
          </w:rPr>
          <w:tab/>
        </w:r>
        <w:r w:rsidR="008937A8">
          <w:rPr>
            <w:noProof/>
            <w:webHidden/>
          </w:rPr>
          <w:fldChar w:fldCharType="begin"/>
        </w:r>
        <w:r w:rsidR="007071E5">
          <w:rPr>
            <w:noProof/>
            <w:webHidden/>
          </w:rPr>
          <w:instrText xml:space="preserve"> PAGEREF _Toc534732925 \h </w:instrText>
        </w:r>
        <w:r w:rsidR="008937A8">
          <w:rPr>
            <w:noProof/>
            <w:webHidden/>
          </w:rPr>
        </w:r>
        <w:r w:rsidR="008937A8">
          <w:rPr>
            <w:noProof/>
            <w:webHidden/>
          </w:rPr>
          <w:fldChar w:fldCharType="separate"/>
        </w:r>
        <w:r w:rsidR="007071E5">
          <w:rPr>
            <w:noProof/>
            <w:webHidden/>
          </w:rPr>
          <w:t>7</w:t>
        </w:r>
        <w:r w:rsidR="008937A8">
          <w:rPr>
            <w:noProof/>
            <w:webHidden/>
          </w:rPr>
          <w:fldChar w:fldCharType="end"/>
        </w:r>
      </w:hyperlink>
    </w:p>
    <w:p w14:paraId="658D6376" w14:textId="77777777" w:rsidR="007071E5" w:rsidRDefault="00130583">
      <w:pPr>
        <w:pStyle w:val="TOC2"/>
        <w:tabs>
          <w:tab w:val="right" w:leader="dot" w:pos="9062"/>
        </w:tabs>
        <w:rPr>
          <w:rFonts w:eastAsiaTheme="minorEastAsia"/>
          <w:i w:val="0"/>
          <w:noProof/>
          <w:lang w:eastAsia="fr-FR"/>
        </w:rPr>
      </w:pPr>
      <w:hyperlink w:anchor="_Toc534732926" w:history="1">
        <w:r w:rsidR="007071E5" w:rsidRPr="007F1585">
          <w:rPr>
            <w:rStyle w:val="Hyperlink"/>
            <w:noProof/>
          </w:rPr>
          <w:t>1.</w:t>
        </w:r>
        <w:r w:rsidR="007071E5">
          <w:rPr>
            <w:rFonts w:eastAsiaTheme="minorEastAsia"/>
            <w:i w:val="0"/>
            <w:noProof/>
            <w:lang w:eastAsia="fr-FR"/>
          </w:rPr>
          <w:tab/>
        </w:r>
        <w:r w:rsidR="007071E5" w:rsidRPr="007F1585">
          <w:rPr>
            <w:rStyle w:val="Hyperlink"/>
            <w:noProof/>
          </w:rPr>
          <w:t>Analyse de situation</w:t>
        </w:r>
        <w:r w:rsidR="007071E5">
          <w:rPr>
            <w:noProof/>
            <w:webHidden/>
          </w:rPr>
          <w:tab/>
        </w:r>
        <w:r w:rsidR="008937A8">
          <w:rPr>
            <w:noProof/>
            <w:webHidden/>
          </w:rPr>
          <w:fldChar w:fldCharType="begin"/>
        </w:r>
        <w:r w:rsidR="007071E5">
          <w:rPr>
            <w:noProof/>
            <w:webHidden/>
          </w:rPr>
          <w:instrText xml:space="preserve"> PAGEREF _Toc534732926 \h </w:instrText>
        </w:r>
        <w:r w:rsidR="008937A8">
          <w:rPr>
            <w:noProof/>
            <w:webHidden/>
          </w:rPr>
        </w:r>
        <w:r w:rsidR="008937A8">
          <w:rPr>
            <w:noProof/>
            <w:webHidden/>
          </w:rPr>
          <w:fldChar w:fldCharType="separate"/>
        </w:r>
        <w:r w:rsidR="007071E5">
          <w:rPr>
            <w:noProof/>
            <w:webHidden/>
          </w:rPr>
          <w:t>7</w:t>
        </w:r>
        <w:r w:rsidR="008937A8">
          <w:rPr>
            <w:noProof/>
            <w:webHidden/>
          </w:rPr>
          <w:fldChar w:fldCharType="end"/>
        </w:r>
      </w:hyperlink>
    </w:p>
    <w:p w14:paraId="7C2D86E5" w14:textId="77777777" w:rsidR="007071E5" w:rsidRDefault="00130583">
      <w:pPr>
        <w:pStyle w:val="TOC3"/>
        <w:tabs>
          <w:tab w:val="left" w:pos="1072"/>
          <w:tab w:val="right" w:leader="dot" w:pos="9062"/>
        </w:tabs>
        <w:rPr>
          <w:rFonts w:eastAsiaTheme="minorEastAsia"/>
          <w:noProof/>
          <w:lang w:eastAsia="fr-FR"/>
        </w:rPr>
      </w:pPr>
      <w:hyperlink w:anchor="_Toc534732927" w:history="1">
        <w:r w:rsidR="007071E5" w:rsidRPr="007F1585">
          <w:rPr>
            <w:rStyle w:val="Hyperlink"/>
            <w:rFonts w:cstheme="minorHAnsi"/>
            <w:noProof/>
          </w:rPr>
          <w:t>1.1.</w:t>
        </w:r>
        <w:r w:rsidR="007071E5">
          <w:rPr>
            <w:rFonts w:eastAsiaTheme="minorEastAsia"/>
            <w:noProof/>
            <w:lang w:eastAsia="fr-FR"/>
          </w:rPr>
          <w:tab/>
        </w:r>
        <w:r w:rsidR="007071E5" w:rsidRPr="007F1585">
          <w:rPr>
            <w:rStyle w:val="Hyperlink"/>
            <w:rFonts w:cstheme="minorHAnsi"/>
            <w:noProof/>
          </w:rPr>
          <w:t>Programme des Nations Unies pour le développement - PNUD</w:t>
        </w:r>
        <w:r w:rsidR="007071E5">
          <w:rPr>
            <w:noProof/>
            <w:webHidden/>
          </w:rPr>
          <w:tab/>
        </w:r>
        <w:r w:rsidR="008937A8">
          <w:rPr>
            <w:noProof/>
            <w:webHidden/>
          </w:rPr>
          <w:fldChar w:fldCharType="begin"/>
        </w:r>
        <w:r w:rsidR="007071E5">
          <w:rPr>
            <w:noProof/>
            <w:webHidden/>
          </w:rPr>
          <w:instrText xml:space="preserve"> PAGEREF _Toc534732927 \h </w:instrText>
        </w:r>
        <w:r w:rsidR="008937A8">
          <w:rPr>
            <w:noProof/>
            <w:webHidden/>
          </w:rPr>
        </w:r>
        <w:r w:rsidR="008937A8">
          <w:rPr>
            <w:noProof/>
            <w:webHidden/>
          </w:rPr>
          <w:fldChar w:fldCharType="separate"/>
        </w:r>
        <w:r w:rsidR="007071E5">
          <w:rPr>
            <w:noProof/>
            <w:webHidden/>
          </w:rPr>
          <w:t>7</w:t>
        </w:r>
        <w:r w:rsidR="008937A8">
          <w:rPr>
            <w:noProof/>
            <w:webHidden/>
          </w:rPr>
          <w:fldChar w:fldCharType="end"/>
        </w:r>
      </w:hyperlink>
    </w:p>
    <w:p w14:paraId="799D0802" w14:textId="77777777" w:rsidR="007071E5" w:rsidRDefault="00130583">
      <w:pPr>
        <w:pStyle w:val="TOC3"/>
        <w:tabs>
          <w:tab w:val="left" w:pos="1072"/>
          <w:tab w:val="right" w:leader="dot" w:pos="9062"/>
        </w:tabs>
        <w:rPr>
          <w:rFonts w:eastAsiaTheme="minorEastAsia"/>
          <w:noProof/>
          <w:lang w:eastAsia="fr-FR"/>
        </w:rPr>
      </w:pPr>
      <w:hyperlink w:anchor="_Toc534732928" w:history="1">
        <w:r w:rsidR="007071E5" w:rsidRPr="007F1585">
          <w:rPr>
            <w:rStyle w:val="Hyperlink"/>
            <w:rFonts w:cstheme="minorHAnsi"/>
            <w:noProof/>
          </w:rPr>
          <w:t>1.2.</w:t>
        </w:r>
        <w:r w:rsidR="007071E5">
          <w:rPr>
            <w:rFonts w:eastAsiaTheme="minorEastAsia"/>
            <w:noProof/>
            <w:lang w:eastAsia="fr-FR"/>
          </w:rPr>
          <w:tab/>
        </w:r>
        <w:r w:rsidR="007071E5" w:rsidRPr="007F1585">
          <w:rPr>
            <w:rStyle w:val="Hyperlink"/>
            <w:rFonts w:cstheme="minorHAnsi"/>
            <w:noProof/>
          </w:rPr>
          <w:t>Contribution Prévue déterminée au niveau national- CPDN</w:t>
        </w:r>
        <w:r w:rsidR="007071E5">
          <w:rPr>
            <w:noProof/>
            <w:webHidden/>
          </w:rPr>
          <w:tab/>
        </w:r>
        <w:r w:rsidR="008937A8">
          <w:rPr>
            <w:noProof/>
            <w:webHidden/>
          </w:rPr>
          <w:fldChar w:fldCharType="begin"/>
        </w:r>
        <w:r w:rsidR="007071E5">
          <w:rPr>
            <w:noProof/>
            <w:webHidden/>
          </w:rPr>
          <w:instrText xml:space="preserve"> PAGEREF _Toc534732928 \h </w:instrText>
        </w:r>
        <w:r w:rsidR="008937A8">
          <w:rPr>
            <w:noProof/>
            <w:webHidden/>
          </w:rPr>
        </w:r>
        <w:r w:rsidR="008937A8">
          <w:rPr>
            <w:noProof/>
            <w:webHidden/>
          </w:rPr>
          <w:fldChar w:fldCharType="separate"/>
        </w:r>
        <w:r w:rsidR="007071E5">
          <w:rPr>
            <w:noProof/>
            <w:webHidden/>
          </w:rPr>
          <w:t>8</w:t>
        </w:r>
        <w:r w:rsidR="008937A8">
          <w:rPr>
            <w:noProof/>
            <w:webHidden/>
          </w:rPr>
          <w:fldChar w:fldCharType="end"/>
        </w:r>
      </w:hyperlink>
    </w:p>
    <w:p w14:paraId="184928A5" w14:textId="77777777" w:rsidR="007071E5" w:rsidRDefault="00130583">
      <w:pPr>
        <w:pStyle w:val="TOC3"/>
        <w:tabs>
          <w:tab w:val="left" w:pos="1072"/>
          <w:tab w:val="right" w:leader="dot" w:pos="9062"/>
        </w:tabs>
        <w:rPr>
          <w:rFonts w:eastAsiaTheme="minorEastAsia"/>
          <w:noProof/>
          <w:lang w:eastAsia="fr-FR"/>
        </w:rPr>
      </w:pPr>
      <w:hyperlink w:anchor="_Toc534732929" w:history="1">
        <w:r w:rsidR="007071E5" w:rsidRPr="007F1585">
          <w:rPr>
            <w:rStyle w:val="Hyperlink"/>
            <w:rFonts w:cstheme="minorHAnsi"/>
            <w:noProof/>
          </w:rPr>
          <w:t>1.3.</w:t>
        </w:r>
        <w:r w:rsidR="007071E5">
          <w:rPr>
            <w:rFonts w:eastAsiaTheme="minorEastAsia"/>
            <w:noProof/>
            <w:lang w:eastAsia="fr-FR"/>
          </w:rPr>
          <w:tab/>
        </w:r>
        <w:r w:rsidR="007071E5" w:rsidRPr="007F1585">
          <w:rPr>
            <w:rStyle w:val="Hyperlink"/>
            <w:rFonts w:cstheme="minorHAnsi"/>
            <w:noProof/>
          </w:rPr>
          <w:t>Plan National Climat - PNC</w:t>
        </w:r>
        <w:r w:rsidR="007071E5">
          <w:rPr>
            <w:noProof/>
            <w:webHidden/>
          </w:rPr>
          <w:tab/>
        </w:r>
        <w:r w:rsidR="008937A8">
          <w:rPr>
            <w:noProof/>
            <w:webHidden/>
          </w:rPr>
          <w:fldChar w:fldCharType="begin"/>
        </w:r>
        <w:r w:rsidR="007071E5">
          <w:rPr>
            <w:noProof/>
            <w:webHidden/>
          </w:rPr>
          <w:instrText xml:space="preserve"> PAGEREF _Toc534732929 \h </w:instrText>
        </w:r>
        <w:r w:rsidR="008937A8">
          <w:rPr>
            <w:noProof/>
            <w:webHidden/>
          </w:rPr>
        </w:r>
        <w:r w:rsidR="008937A8">
          <w:rPr>
            <w:noProof/>
            <w:webHidden/>
          </w:rPr>
          <w:fldChar w:fldCharType="separate"/>
        </w:r>
        <w:r w:rsidR="007071E5">
          <w:rPr>
            <w:noProof/>
            <w:webHidden/>
          </w:rPr>
          <w:t>8</w:t>
        </w:r>
        <w:r w:rsidR="008937A8">
          <w:rPr>
            <w:noProof/>
            <w:webHidden/>
          </w:rPr>
          <w:fldChar w:fldCharType="end"/>
        </w:r>
      </w:hyperlink>
    </w:p>
    <w:p w14:paraId="49A8F56B" w14:textId="77777777" w:rsidR="007071E5" w:rsidRDefault="00130583">
      <w:pPr>
        <w:pStyle w:val="TOC3"/>
        <w:tabs>
          <w:tab w:val="left" w:pos="1072"/>
          <w:tab w:val="right" w:leader="dot" w:pos="9062"/>
        </w:tabs>
        <w:rPr>
          <w:rFonts w:eastAsiaTheme="minorEastAsia"/>
          <w:noProof/>
          <w:lang w:eastAsia="fr-FR"/>
        </w:rPr>
      </w:pPr>
      <w:hyperlink w:anchor="_Toc534732930" w:history="1">
        <w:r w:rsidR="007071E5" w:rsidRPr="007F1585">
          <w:rPr>
            <w:rStyle w:val="Hyperlink"/>
            <w:rFonts w:cstheme="minorHAnsi"/>
            <w:noProof/>
          </w:rPr>
          <w:t>1.4.</w:t>
        </w:r>
        <w:r w:rsidR="007071E5">
          <w:rPr>
            <w:rFonts w:eastAsiaTheme="minorEastAsia"/>
            <w:noProof/>
            <w:lang w:eastAsia="fr-FR"/>
          </w:rPr>
          <w:tab/>
        </w:r>
        <w:r w:rsidR="007071E5" w:rsidRPr="007F1585">
          <w:rPr>
            <w:rStyle w:val="Hyperlink"/>
            <w:rFonts w:cstheme="minorHAnsi"/>
            <w:noProof/>
          </w:rPr>
          <w:t>Développement durable</w:t>
        </w:r>
        <w:r w:rsidR="007071E5">
          <w:rPr>
            <w:noProof/>
            <w:webHidden/>
          </w:rPr>
          <w:tab/>
        </w:r>
        <w:r w:rsidR="008937A8">
          <w:rPr>
            <w:noProof/>
            <w:webHidden/>
          </w:rPr>
          <w:fldChar w:fldCharType="begin"/>
        </w:r>
        <w:r w:rsidR="007071E5">
          <w:rPr>
            <w:noProof/>
            <w:webHidden/>
          </w:rPr>
          <w:instrText xml:space="preserve"> PAGEREF _Toc534732930 \h </w:instrText>
        </w:r>
        <w:r w:rsidR="008937A8">
          <w:rPr>
            <w:noProof/>
            <w:webHidden/>
          </w:rPr>
        </w:r>
        <w:r w:rsidR="008937A8">
          <w:rPr>
            <w:noProof/>
            <w:webHidden/>
          </w:rPr>
          <w:fldChar w:fldCharType="separate"/>
        </w:r>
        <w:r w:rsidR="007071E5">
          <w:rPr>
            <w:noProof/>
            <w:webHidden/>
          </w:rPr>
          <w:t>8</w:t>
        </w:r>
        <w:r w:rsidR="008937A8">
          <w:rPr>
            <w:noProof/>
            <w:webHidden/>
          </w:rPr>
          <w:fldChar w:fldCharType="end"/>
        </w:r>
      </w:hyperlink>
    </w:p>
    <w:p w14:paraId="71DBDB8A" w14:textId="77777777" w:rsidR="007071E5" w:rsidRDefault="00130583">
      <w:pPr>
        <w:pStyle w:val="TOC3"/>
        <w:tabs>
          <w:tab w:val="left" w:pos="1072"/>
          <w:tab w:val="right" w:leader="dot" w:pos="9062"/>
        </w:tabs>
        <w:rPr>
          <w:rFonts w:eastAsiaTheme="minorEastAsia"/>
          <w:noProof/>
          <w:lang w:eastAsia="fr-FR"/>
        </w:rPr>
      </w:pPr>
      <w:hyperlink w:anchor="_Toc534732931" w:history="1">
        <w:r w:rsidR="007071E5" w:rsidRPr="007F1585">
          <w:rPr>
            <w:rStyle w:val="Hyperlink"/>
            <w:rFonts w:cstheme="minorHAnsi"/>
            <w:noProof/>
          </w:rPr>
          <w:t>1.5.</w:t>
        </w:r>
        <w:r w:rsidR="007071E5">
          <w:rPr>
            <w:rFonts w:eastAsiaTheme="minorEastAsia"/>
            <w:noProof/>
            <w:lang w:eastAsia="fr-FR"/>
          </w:rPr>
          <w:tab/>
        </w:r>
        <w:r w:rsidR="007071E5" w:rsidRPr="007F1585">
          <w:rPr>
            <w:rStyle w:val="Hyperlink"/>
            <w:rFonts w:cstheme="minorHAnsi"/>
            <w:noProof/>
          </w:rPr>
          <w:t>Arrangements institutionnels</w:t>
        </w:r>
        <w:r w:rsidR="007071E5">
          <w:rPr>
            <w:noProof/>
            <w:webHidden/>
          </w:rPr>
          <w:tab/>
        </w:r>
        <w:r w:rsidR="008937A8">
          <w:rPr>
            <w:noProof/>
            <w:webHidden/>
          </w:rPr>
          <w:fldChar w:fldCharType="begin"/>
        </w:r>
        <w:r w:rsidR="007071E5">
          <w:rPr>
            <w:noProof/>
            <w:webHidden/>
          </w:rPr>
          <w:instrText xml:space="preserve"> PAGEREF _Toc534732931 \h </w:instrText>
        </w:r>
        <w:r w:rsidR="008937A8">
          <w:rPr>
            <w:noProof/>
            <w:webHidden/>
          </w:rPr>
        </w:r>
        <w:r w:rsidR="008937A8">
          <w:rPr>
            <w:noProof/>
            <w:webHidden/>
          </w:rPr>
          <w:fldChar w:fldCharType="separate"/>
        </w:r>
        <w:r w:rsidR="007071E5">
          <w:rPr>
            <w:noProof/>
            <w:webHidden/>
          </w:rPr>
          <w:t>9</w:t>
        </w:r>
        <w:r w:rsidR="008937A8">
          <w:rPr>
            <w:noProof/>
            <w:webHidden/>
          </w:rPr>
          <w:fldChar w:fldCharType="end"/>
        </w:r>
      </w:hyperlink>
    </w:p>
    <w:p w14:paraId="1A823CE3" w14:textId="77777777" w:rsidR="007071E5" w:rsidRDefault="00130583">
      <w:pPr>
        <w:pStyle w:val="TOC3"/>
        <w:tabs>
          <w:tab w:val="left" w:pos="1072"/>
          <w:tab w:val="right" w:leader="dot" w:pos="9062"/>
        </w:tabs>
        <w:rPr>
          <w:rFonts w:eastAsiaTheme="minorEastAsia"/>
          <w:noProof/>
          <w:lang w:eastAsia="fr-FR"/>
        </w:rPr>
      </w:pPr>
      <w:hyperlink w:anchor="_Toc534732932" w:history="1">
        <w:r w:rsidR="007071E5" w:rsidRPr="007F1585">
          <w:rPr>
            <w:rStyle w:val="Hyperlink"/>
            <w:rFonts w:cstheme="minorHAnsi"/>
            <w:noProof/>
          </w:rPr>
          <w:t>1.6.</w:t>
        </w:r>
        <w:r w:rsidR="007071E5">
          <w:rPr>
            <w:rFonts w:eastAsiaTheme="minorEastAsia"/>
            <w:noProof/>
            <w:lang w:eastAsia="fr-FR"/>
          </w:rPr>
          <w:tab/>
        </w:r>
        <w:r w:rsidR="007071E5" w:rsidRPr="007F1585">
          <w:rPr>
            <w:rStyle w:val="Hyperlink"/>
            <w:rFonts w:cstheme="minorHAnsi"/>
            <w:noProof/>
          </w:rPr>
          <w:t>Secteur de l’énergie</w:t>
        </w:r>
        <w:r w:rsidR="007071E5">
          <w:rPr>
            <w:noProof/>
            <w:webHidden/>
          </w:rPr>
          <w:tab/>
        </w:r>
        <w:r w:rsidR="008937A8">
          <w:rPr>
            <w:noProof/>
            <w:webHidden/>
          </w:rPr>
          <w:fldChar w:fldCharType="begin"/>
        </w:r>
        <w:r w:rsidR="007071E5">
          <w:rPr>
            <w:noProof/>
            <w:webHidden/>
          </w:rPr>
          <w:instrText xml:space="preserve"> PAGEREF _Toc534732932 \h </w:instrText>
        </w:r>
        <w:r w:rsidR="008937A8">
          <w:rPr>
            <w:noProof/>
            <w:webHidden/>
          </w:rPr>
        </w:r>
        <w:r w:rsidR="008937A8">
          <w:rPr>
            <w:noProof/>
            <w:webHidden/>
          </w:rPr>
          <w:fldChar w:fldCharType="separate"/>
        </w:r>
        <w:r w:rsidR="007071E5">
          <w:rPr>
            <w:noProof/>
            <w:webHidden/>
          </w:rPr>
          <w:t>10</w:t>
        </w:r>
        <w:r w:rsidR="008937A8">
          <w:rPr>
            <w:noProof/>
            <w:webHidden/>
          </w:rPr>
          <w:fldChar w:fldCharType="end"/>
        </w:r>
      </w:hyperlink>
    </w:p>
    <w:p w14:paraId="11669EC5" w14:textId="77777777" w:rsidR="007071E5" w:rsidRDefault="00130583">
      <w:pPr>
        <w:pStyle w:val="TOC3"/>
        <w:tabs>
          <w:tab w:val="left" w:pos="1072"/>
          <w:tab w:val="right" w:leader="dot" w:pos="9062"/>
        </w:tabs>
        <w:rPr>
          <w:noProof/>
        </w:rPr>
      </w:pPr>
      <w:hyperlink w:anchor="_Toc534732933" w:history="1">
        <w:r w:rsidR="007071E5" w:rsidRPr="007F1585">
          <w:rPr>
            <w:rStyle w:val="Hyperlink"/>
            <w:rFonts w:cstheme="minorHAnsi"/>
            <w:noProof/>
          </w:rPr>
          <w:t>1.7.</w:t>
        </w:r>
        <w:r w:rsidR="007071E5">
          <w:rPr>
            <w:rFonts w:eastAsiaTheme="minorEastAsia"/>
            <w:noProof/>
            <w:lang w:eastAsia="fr-FR"/>
          </w:rPr>
          <w:tab/>
        </w:r>
        <w:r w:rsidR="007071E5" w:rsidRPr="007F1585">
          <w:rPr>
            <w:rStyle w:val="Hyperlink"/>
            <w:rFonts w:cstheme="minorHAnsi"/>
            <w:noProof/>
          </w:rPr>
          <w:t>Secteur des déchets</w:t>
        </w:r>
        <w:r w:rsidR="007071E5">
          <w:rPr>
            <w:noProof/>
            <w:webHidden/>
          </w:rPr>
          <w:tab/>
        </w:r>
        <w:r w:rsidR="008937A8">
          <w:rPr>
            <w:noProof/>
            <w:webHidden/>
          </w:rPr>
          <w:fldChar w:fldCharType="begin"/>
        </w:r>
        <w:r w:rsidR="007071E5">
          <w:rPr>
            <w:noProof/>
            <w:webHidden/>
          </w:rPr>
          <w:instrText xml:space="preserve"> PAGEREF _Toc534732933 \h </w:instrText>
        </w:r>
        <w:r w:rsidR="008937A8">
          <w:rPr>
            <w:noProof/>
            <w:webHidden/>
          </w:rPr>
        </w:r>
        <w:r w:rsidR="008937A8">
          <w:rPr>
            <w:noProof/>
            <w:webHidden/>
          </w:rPr>
          <w:fldChar w:fldCharType="separate"/>
        </w:r>
        <w:r w:rsidR="007071E5">
          <w:rPr>
            <w:noProof/>
            <w:webHidden/>
          </w:rPr>
          <w:t>13</w:t>
        </w:r>
        <w:r w:rsidR="008937A8">
          <w:rPr>
            <w:noProof/>
            <w:webHidden/>
          </w:rPr>
          <w:fldChar w:fldCharType="end"/>
        </w:r>
      </w:hyperlink>
    </w:p>
    <w:p w14:paraId="28E597ED" w14:textId="77777777" w:rsidR="008303A8" w:rsidRPr="008303A8" w:rsidRDefault="008303A8" w:rsidP="008303A8">
      <w:r>
        <w:t xml:space="preserve">         1.8.      Domaine des Transports</w:t>
      </w:r>
    </w:p>
    <w:p w14:paraId="0B0226F5" w14:textId="77777777" w:rsidR="007071E5" w:rsidRDefault="00130583">
      <w:pPr>
        <w:pStyle w:val="TOC3"/>
        <w:tabs>
          <w:tab w:val="left" w:pos="1072"/>
          <w:tab w:val="right" w:leader="dot" w:pos="9062"/>
        </w:tabs>
        <w:rPr>
          <w:rFonts w:eastAsiaTheme="minorEastAsia"/>
          <w:noProof/>
          <w:lang w:eastAsia="fr-FR"/>
        </w:rPr>
      </w:pPr>
      <w:hyperlink w:anchor="_Toc534732934" w:history="1">
        <w:r w:rsidR="007071E5" w:rsidRPr="007F1585">
          <w:rPr>
            <w:rStyle w:val="Hyperlink"/>
            <w:rFonts w:cstheme="minorHAnsi"/>
            <w:noProof/>
          </w:rPr>
          <w:t>1.</w:t>
        </w:r>
        <w:r w:rsidR="008303A8">
          <w:rPr>
            <w:rStyle w:val="Hyperlink"/>
            <w:rFonts w:cstheme="minorHAnsi"/>
            <w:noProof/>
          </w:rPr>
          <w:t>9</w:t>
        </w:r>
        <w:r w:rsidR="007071E5" w:rsidRPr="007F1585">
          <w:rPr>
            <w:rStyle w:val="Hyperlink"/>
            <w:rFonts w:cstheme="minorHAnsi"/>
            <w:noProof/>
          </w:rPr>
          <w:t>.</w:t>
        </w:r>
        <w:r w:rsidR="007071E5">
          <w:rPr>
            <w:rFonts w:eastAsiaTheme="minorEastAsia"/>
            <w:noProof/>
            <w:lang w:eastAsia="fr-FR"/>
          </w:rPr>
          <w:tab/>
        </w:r>
        <w:r w:rsidR="007071E5" w:rsidRPr="007F1585">
          <w:rPr>
            <w:rStyle w:val="Hyperlink"/>
            <w:rFonts w:cstheme="minorHAnsi"/>
            <w:noProof/>
          </w:rPr>
          <w:t>Initiatives des collectivités locales</w:t>
        </w:r>
        <w:r w:rsidR="007071E5">
          <w:rPr>
            <w:noProof/>
            <w:webHidden/>
          </w:rPr>
          <w:tab/>
        </w:r>
        <w:r w:rsidR="008937A8">
          <w:rPr>
            <w:noProof/>
            <w:webHidden/>
          </w:rPr>
          <w:fldChar w:fldCharType="begin"/>
        </w:r>
        <w:r w:rsidR="007071E5">
          <w:rPr>
            <w:noProof/>
            <w:webHidden/>
          </w:rPr>
          <w:instrText xml:space="preserve"> PAGEREF _Toc534732934 \h </w:instrText>
        </w:r>
        <w:r w:rsidR="008937A8">
          <w:rPr>
            <w:noProof/>
            <w:webHidden/>
          </w:rPr>
        </w:r>
        <w:r w:rsidR="008937A8">
          <w:rPr>
            <w:noProof/>
            <w:webHidden/>
          </w:rPr>
          <w:fldChar w:fldCharType="separate"/>
        </w:r>
        <w:r w:rsidR="007071E5">
          <w:rPr>
            <w:noProof/>
            <w:webHidden/>
          </w:rPr>
          <w:t>13</w:t>
        </w:r>
        <w:r w:rsidR="008937A8">
          <w:rPr>
            <w:noProof/>
            <w:webHidden/>
          </w:rPr>
          <w:fldChar w:fldCharType="end"/>
        </w:r>
      </w:hyperlink>
    </w:p>
    <w:p w14:paraId="6C9D3FE5" w14:textId="77777777" w:rsidR="007071E5" w:rsidRDefault="00130583">
      <w:pPr>
        <w:pStyle w:val="TOC3"/>
        <w:tabs>
          <w:tab w:val="left" w:pos="1072"/>
          <w:tab w:val="right" w:leader="dot" w:pos="9062"/>
        </w:tabs>
        <w:rPr>
          <w:rFonts w:eastAsiaTheme="minorEastAsia"/>
          <w:noProof/>
          <w:lang w:eastAsia="fr-FR"/>
        </w:rPr>
      </w:pPr>
      <w:hyperlink w:anchor="_Toc534732935" w:history="1">
        <w:r w:rsidR="007071E5" w:rsidRPr="007F1585">
          <w:rPr>
            <w:rStyle w:val="Hyperlink"/>
            <w:rFonts w:cstheme="minorHAnsi"/>
            <w:noProof/>
          </w:rPr>
          <w:t>1.</w:t>
        </w:r>
        <w:r w:rsidR="008303A8">
          <w:rPr>
            <w:rStyle w:val="Hyperlink"/>
            <w:rFonts w:cstheme="minorHAnsi"/>
            <w:noProof/>
          </w:rPr>
          <w:t>10</w:t>
        </w:r>
        <w:r w:rsidR="007071E5" w:rsidRPr="007F1585">
          <w:rPr>
            <w:rStyle w:val="Hyperlink"/>
            <w:rFonts w:cstheme="minorHAnsi"/>
            <w:noProof/>
          </w:rPr>
          <w:t>.</w:t>
        </w:r>
        <w:r w:rsidR="007071E5">
          <w:rPr>
            <w:rFonts w:eastAsiaTheme="minorEastAsia"/>
            <w:noProof/>
            <w:lang w:eastAsia="fr-FR"/>
          </w:rPr>
          <w:tab/>
        </w:r>
        <w:r w:rsidR="007071E5" w:rsidRPr="007F1585">
          <w:rPr>
            <w:rStyle w:val="Hyperlink"/>
            <w:rFonts w:cstheme="minorHAnsi"/>
            <w:noProof/>
          </w:rPr>
          <w:t>Vulnérabilité du territoire</w:t>
        </w:r>
        <w:r w:rsidR="007071E5">
          <w:rPr>
            <w:noProof/>
            <w:webHidden/>
          </w:rPr>
          <w:tab/>
        </w:r>
        <w:r w:rsidR="008937A8">
          <w:rPr>
            <w:noProof/>
            <w:webHidden/>
          </w:rPr>
          <w:fldChar w:fldCharType="begin"/>
        </w:r>
        <w:r w:rsidR="007071E5">
          <w:rPr>
            <w:noProof/>
            <w:webHidden/>
          </w:rPr>
          <w:instrText xml:space="preserve"> PAGEREF _Toc534732935 \h </w:instrText>
        </w:r>
        <w:r w:rsidR="008937A8">
          <w:rPr>
            <w:noProof/>
            <w:webHidden/>
          </w:rPr>
        </w:r>
        <w:r w:rsidR="008937A8">
          <w:rPr>
            <w:noProof/>
            <w:webHidden/>
          </w:rPr>
          <w:fldChar w:fldCharType="separate"/>
        </w:r>
        <w:r w:rsidR="007071E5">
          <w:rPr>
            <w:noProof/>
            <w:webHidden/>
          </w:rPr>
          <w:t>14</w:t>
        </w:r>
        <w:r w:rsidR="008937A8">
          <w:rPr>
            <w:noProof/>
            <w:webHidden/>
          </w:rPr>
          <w:fldChar w:fldCharType="end"/>
        </w:r>
      </w:hyperlink>
    </w:p>
    <w:p w14:paraId="67A92B8D" w14:textId="77777777" w:rsidR="007071E5" w:rsidRDefault="00130583">
      <w:pPr>
        <w:pStyle w:val="TOC4"/>
        <w:tabs>
          <w:tab w:val="left" w:pos="1540"/>
          <w:tab w:val="right" w:leader="dot" w:pos="9062"/>
        </w:tabs>
        <w:rPr>
          <w:rFonts w:eastAsiaTheme="minorEastAsia"/>
          <w:noProof/>
          <w:lang w:eastAsia="fr-FR"/>
        </w:rPr>
      </w:pPr>
      <w:hyperlink w:anchor="_Toc534732936" w:history="1">
        <w:r w:rsidR="007071E5" w:rsidRPr="007F1585">
          <w:rPr>
            <w:rStyle w:val="Hyperlink"/>
            <w:rFonts w:cstheme="minorHAnsi"/>
            <w:bCs/>
            <w:i/>
            <w:iCs/>
            <w:noProof/>
          </w:rPr>
          <w:t>1.</w:t>
        </w:r>
        <w:r w:rsidR="008303A8">
          <w:rPr>
            <w:rStyle w:val="Hyperlink"/>
            <w:rFonts w:cstheme="minorHAnsi"/>
            <w:bCs/>
            <w:i/>
            <w:iCs/>
            <w:noProof/>
          </w:rPr>
          <w:t>10</w:t>
        </w:r>
        <w:r w:rsidR="007071E5" w:rsidRPr="007F1585">
          <w:rPr>
            <w:rStyle w:val="Hyperlink"/>
            <w:rFonts w:cstheme="minorHAnsi"/>
            <w:bCs/>
            <w:i/>
            <w:iCs/>
            <w:noProof/>
          </w:rPr>
          <w:t>.1.</w:t>
        </w:r>
        <w:r w:rsidR="007071E5">
          <w:rPr>
            <w:rFonts w:eastAsiaTheme="minorEastAsia"/>
            <w:noProof/>
            <w:lang w:eastAsia="fr-FR"/>
          </w:rPr>
          <w:tab/>
        </w:r>
        <w:r w:rsidR="007071E5" w:rsidRPr="007F1585">
          <w:rPr>
            <w:rStyle w:val="Hyperlink"/>
            <w:rFonts w:cstheme="minorHAnsi"/>
            <w:i/>
            <w:iCs/>
            <w:noProof/>
          </w:rPr>
          <w:t>Vulnérabilité et adaptation des ressources en eaux</w:t>
        </w:r>
        <w:r w:rsidR="007071E5">
          <w:rPr>
            <w:noProof/>
            <w:webHidden/>
          </w:rPr>
          <w:tab/>
        </w:r>
        <w:r w:rsidR="008937A8">
          <w:rPr>
            <w:noProof/>
            <w:webHidden/>
          </w:rPr>
          <w:fldChar w:fldCharType="begin"/>
        </w:r>
        <w:r w:rsidR="007071E5">
          <w:rPr>
            <w:noProof/>
            <w:webHidden/>
          </w:rPr>
          <w:instrText xml:space="preserve"> PAGEREF _Toc534732936 \h </w:instrText>
        </w:r>
        <w:r w:rsidR="008937A8">
          <w:rPr>
            <w:noProof/>
            <w:webHidden/>
          </w:rPr>
        </w:r>
        <w:r w:rsidR="008937A8">
          <w:rPr>
            <w:noProof/>
            <w:webHidden/>
          </w:rPr>
          <w:fldChar w:fldCharType="separate"/>
        </w:r>
        <w:r w:rsidR="007071E5">
          <w:rPr>
            <w:noProof/>
            <w:webHidden/>
          </w:rPr>
          <w:t>15</w:t>
        </w:r>
        <w:r w:rsidR="008937A8">
          <w:rPr>
            <w:noProof/>
            <w:webHidden/>
          </w:rPr>
          <w:fldChar w:fldCharType="end"/>
        </w:r>
      </w:hyperlink>
    </w:p>
    <w:p w14:paraId="5FF8A7B2" w14:textId="77777777" w:rsidR="007071E5" w:rsidRDefault="00130583">
      <w:pPr>
        <w:pStyle w:val="TOC4"/>
        <w:tabs>
          <w:tab w:val="left" w:pos="1540"/>
          <w:tab w:val="right" w:leader="dot" w:pos="9062"/>
        </w:tabs>
        <w:rPr>
          <w:rFonts w:eastAsiaTheme="minorEastAsia"/>
          <w:noProof/>
          <w:lang w:eastAsia="fr-FR"/>
        </w:rPr>
      </w:pPr>
      <w:hyperlink w:anchor="_Toc534732937" w:history="1">
        <w:r w:rsidR="007071E5" w:rsidRPr="007F1585">
          <w:rPr>
            <w:rStyle w:val="Hyperlink"/>
            <w:rFonts w:cstheme="minorHAnsi"/>
            <w:bCs/>
            <w:i/>
            <w:iCs/>
            <w:noProof/>
          </w:rPr>
          <w:t>1.</w:t>
        </w:r>
        <w:r w:rsidR="008303A8">
          <w:rPr>
            <w:rStyle w:val="Hyperlink"/>
            <w:rFonts w:cstheme="minorHAnsi"/>
            <w:bCs/>
            <w:i/>
            <w:iCs/>
            <w:noProof/>
          </w:rPr>
          <w:t>10</w:t>
        </w:r>
        <w:r w:rsidR="007071E5" w:rsidRPr="007F1585">
          <w:rPr>
            <w:rStyle w:val="Hyperlink"/>
            <w:rFonts w:cstheme="minorHAnsi"/>
            <w:bCs/>
            <w:i/>
            <w:iCs/>
            <w:noProof/>
          </w:rPr>
          <w:t>.2.</w:t>
        </w:r>
        <w:r w:rsidR="007071E5">
          <w:rPr>
            <w:rFonts w:eastAsiaTheme="minorEastAsia"/>
            <w:noProof/>
            <w:lang w:eastAsia="fr-FR"/>
          </w:rPr>
          <w:tab/>
        </w:r>
        <w:r w:rsidR="007071E5" w:rsidRPr="007F1585">
          <w:rPr>
            <w:rStyle w:val="Hyperlink"/>
            <w:rFonts w:cstheme="minorHAnsi"/>
            <w:i/>
            <w:iCs/>
            <w:noProof/>
          </w:rPr>
          <w:t>Vulnérabilité et adaptation de l’agriculture et des forêts</w:t>
        </w:r>
        <w:r w:rsidR="007071E5">
          <w:rPr>
            <w:noProof/>
            <w:webHidden/>
          </w:rPr>
          <w:tab/>
        </w:r>
        <w:r w:rsidR="008937A8">
          <w:rPr>
            <w:noProof/>
            <w:webHidden/>
          </w:rPr>
          <w:fldChar w:fldCharType="begin"/>
        </w:r>
        <w:r w:rsidR="007071E5">
          <w:rPr>
            <w:noProof/>
            <w:webHidden/>
          </w:rPr>
          <w:instrText xml:space="preserve"> PAGEREF _Toc534732937 \h </w:instrText>
        </w:r>
        <w:r w:rsidR="008937A8">
          <w:rPr>
            <w:noProof/>
            <w:webHidden/>
          </w:rPr>
        </w:r>
        <w:r w:rsidR="008937A8">
          <w:rPr>
            <w:noProof/>
            <w:webHidden/>
          </w:rPr>
          <w:fldChar w:fldCharType="separate"/>
        </w:r>
        <w:r w:rsidR="007071E5">
          <w:rPr>
            <w:noProof/>
            <w:webHidden/>
          </w:rPr>
          <w:t>16</w:t>
        </w:r>
        <w:r w:rsidR="008937A8">
          <w:rPr>
            <w:noProof/>
            <w:webHidden/>
          </w:rPr>
          <w:fldChar w:fldCharType="end"/>
        </w:r>
      </w:hyperlink>
    </w:p>
    <w:p w14:paraId="614651F2" w14:textId="77777777" w:rsidR="007071E5" w:rsidRDefault="00130583">
      <w:pPr>
        <w:pStyle w:val="TOC3"/>
        <w:tabs>
          <w:tab w:val="left" w:pos="1320"/>
          <w:tab w:val="right" w:leader="dot" w:pos="9062"/>
        </w:tabs>
        <w:rPr>
          <w:rFonts w:eastAsiaTheme="minorEastAsia"/>
          <w:noProof/>
          <w:lang w:eastAsia="fr-FR"/>
        </w:rPr>
      </w:pPr>
      <w:hyperlink w:anchor="_Toc534732938" w:history="1">
        <w:r w:rsidR="007071E5" w:rsidRPr="007F1585">
          <w:rPr>
            <w:rStyle w:val="Hyperlink"/>
            <w:rFonts w:cstheme="minorHAnsi"/>
            <w:noProof/>
          </w:rPr>
          <w:t>1.1</w:t>
        </w:r>
        <w:r w:rsidR="008303A8">
          <w:rPr>
            <w:rStyle w:val="Hyperlink"/>
            <w:rFonts w:cstheme="minorHAnsi"/>
            <w:noProof/>
          </w:rPr>
          <w:t>1</w:t>
        </w:r>
        <w:r w:rsidR="007071E5" w:rsidRPr="007F1585">
          <w:rPr>
            <w:rStyle w:val="Hyperlink"/>
            <w:rFonts w:cstheme="minorHAnsi"/>
            <w:noProof/>
          </w:rPr>
          <w:t>.</w:t>
        </w:r>
        <w:r w:rsidR="007071E5">
          <w:rPr>
            <w:rFonts w:eastAsiaTheme="minorEastAsia"/>
            <w:noProof/>
            <w:lang w:eastAsia="fr-FR"/>
          </w:rPr>
          <w:tab/>
        </w:r>
        <w:r w:rsidR="007071E5" w:rsidRPr="007F1585">
          <w:rPr>
            <w:rStyle w:val="Hyperlink"/>
            <w:rFonts w:cstheme="minorHAnsi"/>
            <w:noProof/>
          </w:rPr>
          <w:t>Recherche scientifique et observations atmosphériques</w:t>
        </w:r>
        <w:r w:rsidR="007071E5">
          <w:rPr>
            <w:noProof/>
            <w:webHidden/>
          </w:rPr>
          <w:tab/>
        </w:r>
        <w:r w:rsidR="008937A8">
          <w:rPr>
            <w:noProof/>
            <w:webHidden/>
          </w:rPr>
          <w:fldChar w:fldCharType="begin"/>
        </w:r>
        <w:r w:rsidR="007071E5">
          <w:rPr>
            <w:noProof/>
            <w:webHidden/>
          </w:rPr>
          <w:instrText xml:space="preserve"> PAGEREF _Toc534732938 \h </w:instrText>
        </w:r>
        <w:r w:rsidR="008937A8">
          <w:rPr>
            <w:noProof/>
            <w:webHidden/>
          </w:rPr>
        </w:r>
        <w:r w:rsidR="008937A8">
          <w:rPr>
            <w:noProof/>
            <w:webHidden/>
          </w:rPr>
          <w:fldChar w:fldCharType="separate"/>
        </w:r>
        <w:r w:rsidR="007071E5">
          <w:rPr>
            <w:noProof/>
            <w:webHidden/>
          </w:rPr>
          <w:t>16</w:t>
        </w:r>
        <w:r w:rsidR="008937A8">
          <w:rPr>
            <w:noProof/>
            <w:webHidden/>
          </w:rPr>
          <w:fldChar w:fldCharType="end"/>
        </w:r>
      </w:hyperlink>
    </w:p>
    <w:p w14:paraId="61C29B89" w14:textId="77777777" w:rsidR="007071E5" w:rsidRDefault="00130583">
      <w:pPr>
        <w:pStyle w:val="TOC3"/>
        <w:tabs>
          <w:tab w:val="left" w:pos="1320"/>
          <w:tab w:val="right" w:leader="dot" w:pos="9062"/>
        </w:tabs>
        <w:rPr>
          <w:rFonts w:eastAsiaTheme="minorEastAsia"/>
          <w:noProof/>
          <w:lang w:eastAsia="fr-FR"/>
        </w:rPr>
      </w:pPr>
      <w:hyperlink w:anchor="_Toc534732939" w:history="1">
        <w:r w:rsidR="007071E5" w:rsidRPr="007F1585">
          <w:rPr>
            <w:rStyle w:val="Hyperlink"/>
            <w:rFonts w:cstheme="minorHAnsi"/>
            <w:noProof/>
          </w:rPr>
          <w:t>1.1</w:t>
        </w:r>
        <w:r w:rsidR="008303A8">
          <w:rPr>
            <w:rStyle w:val="Hyperlink"/>
            <w:rFonts w:cstheme="minorHAnsi"/>
            <w:noProof/>
          </w:rPr>
          <w:t>2</w:t>
        </w:r>
        <w:r w:rsidR="007071E5" w:rsidRPr="007F1585">
          <w:rPr>
            <w:rStyle w:val="Hyperlink"/>
            <w:rFonts w:cstheme="minorHAnsi"/>
            <w:noProof/>
          </w:rPr>
          <w:t>.</w:t>
        </w:r>
        <w:r w:rsidR="007071E5">
          <w:rPr>
            <w:rFonts w:eastAsiaTheme="minorEastAsia"/>
            <w:noProof/>
            <w:lang w:eastAsia="fr-FR"/>
          </w:rPr>
          <w:tab/>
        </w:r>
        <w:r w:rsidR="007071E5" w:rsidRPr="007F1585">
          <w:rPr>
            <w:rStyle w:val="Hyperlink"/>
            <w:rFonts w:cstheme="minorHAnsi"/>
            <w:noProof/>
          </w:rPr>
          <w:t>Rôle de la femme dans le processus</w:t>
        </w:r>
        <w:r w:rsidR="007071E5">
          <w:rPr>
            <w:noProof/>
            <w:webHidden/>
          </w:rPr>
          <w:tab/>
        </w:r>
        <w:r w:rsidR="008937A8">
          <w:rPr>
            <w:noProof/>
            <w:webHidden/>
          </w:rPr>
          <w:fldChar w:fldCharType="begin"/>
        </w:r>
        <w:r w:rsidR="007071E5">
          <w:rPr>
            <w:noProof/>
            <w:webHidden/>
          </w:rPr>
          <w:instrText xml:space="preserve"> PAGEREF _Toc534732939 \h </w:instrText>
        </w:r>
        <w:r w:rsidR="008937A8">
          <w:rPr>
            <w:noProof/>
            <w:webHidden/>
          </w:rPr>
        </w:r>
        <w:r w:rsidR="008937A8">
          <w:rPr>
            <w:noProof/>
            <w:webHidden/>
          </w:rPr>
          <w:fldChar w:fldCharType="separate"/>
        </w:r>
        <w:r w:rsidR="007071E5">
          <w:rPr>
            <w:noProof/>
            <w:webHidden/>
          </w:rPr>
          <w:t>17</w:t>
        </w:r>
        <w:r w:rsidR="008937A8">
          <w:rPr>
            <w:noProof/>
            <w:webHidden/>
          </w:rPr>
          <w:fldChar w:fldCharType="end"/>
        </w:r>
      </w:hyperlink>
    </w:p>
    <w:p w14:paraId="01D5C2D2" w14:textId="77777777" w:rsidR="007071E5" w:rsidRDefault="00130583">
      <w:pPr>
        <w:pStyle w:val="TOC3"/>
        <w:tabs>
          <w:tab w:val="left" w:pos="1320"/>
          <w:tab w:val="right" w:leader="dot" w:pos="9062"/>
        </w:tabs>
        <w:rPr>
          <w:rFonts w:eastAsiaTheme="minorEastAsia"/>
          <w:noProof/>
          <w:lang w:eastAsia="fr-FR"/>
        </w:rPr>
      </w:pPr>
      <w:hyperlink w:anchor="_Toc534732940" w:history="1">
        <w:r w:rsidR="007071E5" w:rsidRPr="007F1585">
          <w:rPr>
            <w:rStyle w:val="Hyperlink"/>
            <w:rFonts w:cstheme="minorHAnsi"/>
            <w:noProof/>
          </w:rPr>
          <w:t>1.1</w:t>
        </w:r>
        <w:r w:rsidR="008303A8">
          <w:rPr>
            <w:rStyle w:val="Hyperlink"/>
            <w:rFonts w:cstheme="minorHAnsi"/>
            <w:noProof/>
          </w:rPr>
          <w:t>3</w:t>
        </w:r>
        <w:r w:rsidR="007071E5" w:rsidRPr="007F1585">
          <w:rPr>
            <w:rStyle w:val="Hyperlink"/>
            <w:rFonts w:cstheme="minorHAnsi"/>
            <w:noProof/>
          </w:rPr>
          <w:t>.</w:t>
        </w:r>
        <w:r w:rsidR="007071E5">
          <w:rPr>
            <w:rFonts w:eastAsiaTheme="minorEastAsia"/>
            <w:noProof/>
            <w:lang w:eastAsia="fr-FR"/>
          </w:rPr>
          <w:tab/>
        </w:r>
        <w:r w:rsidR="007071E5" w:rsidRPr="007F1585">
          <w:rPr>
            <w:rStyle w:val="Hyperlink"/>
            <w:rFonts w:cstheme="minorHAnsi"/>
            <w:noProof/>
          </w:rPr>
          <w:t>Participation de la société civile et du mouvement associatif</w:t>
        </w:r>
        <w:r w:rsidR="007071E5">
          <w:rPr>
            <w:noProof/>
            <w:webHidden/>
          </w:rPr>
          <w:tab/>
        </w:r>
        <w:r w:rsidR="008937A8">
          <w:rPr>
            <w:noProof/>
            <w:webHidden/>
          </w:rPr>
          <w:fldChar w:fldCharType="begin"/>
        </w:r>
        <w:r w:rsidR="007071E5">
          <w:rPr>
            <w:noProof/>
            <w:webHidden/>
          </w:rPr>
          <w:instrText xml:space="preserve"> PAGEREF _Toc534732940 \h </w:instrText>
        </w:r>
        <w:r w:rsidR="008937A8">
          <w:rPr>
            <w:noProof/>
            <w:webHidden/>
          </w:rPr>
        </w:r>
        <w:r w:rsidR="008937A8">
          <w:rPr>
            <w:noProof/>
            <w:webHidden/>
          </w:rPr>
          <w:fldChar w:fldCharType="separate"/>
        </w:r>
        <w:r w:rsidR="007071E5">
          <w:rPr>
            <w:noProof/>
            <w:webHidden/>
          </w:rPr>
          <w:t>17</w:t>
        </w:r>
        <w:r w:rsidR="008937A8">
          <w:rPr>
            <w:noProof/>
            <w:webHidden/>
          </w:rPr>
          <w:fldChar w:fldCharType="end"/>
        </w:r>
      </w:hyperlink>
    </w:p>
    <w:p w14:paraId="009FA2EC" w14:textId="77777777" w:rsidR="007071E5" w:rsidRDefault="00130583">
      <w:pPr>
        <w:pStyle w:val="TOC1"/>
        <w:tabs>
          <w:tab w:val="left" w:pos="1072"/>
        </w:tabs>
        <w:rPr>
          <w:rFonts w:eastAsiaTheme="minorEastAsia"/>
          <w:b w:val="0"/>
          <w:noProof/>
          <w:lang w:eastAsia="fr-FR"/>
        </w:rPr>
      </w:pPr>
      <w:hyperlink w:anchor="_Toc534732941" w:history="1">
        <w:r w:rsidR="007071E5" w:rsidRPr="007F1585">
          <w:rPr>
            <w:rStyle w:val="Hyperlink"/>
            <w:noProof/>
          </w:rPr>
          <w:t>III.</w:t>
        </w:r>
        <w:r w:rsidR="007071E5">
          <w:rPr>
            <w:rFonts w:eastAsiaTheme="minorEastAsia"/>
            <w:b w:val="0"/>
            <w:noProof/>
            <w:lang w:eastAsia="fr-FR"/>
          </w:rPr>
          <w:tab/>
        </w:r>
        <w:r w:rsidR="007071E5" w:rsidRPr="007F1585">
          <w:rPr>
            <w:rStyle w:val="Hyperlink"/>
            <w:noProof/>
          </w:rPr>
          <w:t>Stratégie</w:t>
        </w:r>
        <w:r w:rsidR="007071E5">
          <w:rPr>
            <w:noProof/>
            <w:webHidden/>
          </w:rPr>
          <w:tab/>
        </w:r>
        <w:r w:rsidR="008937A8">
          <w:rPr>
            <w:noProof/>
            <w:webHidden/>
          </w:rPr>
          <w:fldChar w:fldCharType="begin"/>
        </w:r>
        <w:r w:rsidR="007071E5">
          <w:rPr>
            <w:noProof/>
            <w:webHidden/>
          </w:rPr>
          <w:instrText xml:space="preserve"> PAGEREF _Toc534732941 \h </w:instrText>
        </w:r>
        <w:r w:rsidR="008937A8">
          <w:rPr>
            <w:noProof/>
            <w:webHidden/>
          </w:rPr>
        </w:r>
        <w:r w:rsidR="008937A8">
          <w:rPr>
            <w:noProof/>
            <w:webHidden/>
          </w:rPr>
          <w:fldChar w:fldCharType="separate"/>
        </w:r>
        <w:r w:rsidR="007071E5">
          <w:rPr>
            <w:noProof/>
            <w:webHidden/>
          </w:rPr>
          <w:t>18</w:t>
        </w:r>
        <w:r w:rsidR="008937A8">
          <w:rPr>
            <w:noProof/>
            <w:webHidden/>
          </w:rPr>
          <w:fldChar w:fldCharType="end"/>
        </w:r>
      </w:hyperlink>
    </w:p>
    <w:p w14:paraId="0739E6CC" w14:textId="77777777" w:rsidR="007071E5" w:rsidRDefault="00130583">
      <w:pPr>
        <w:pStyle w:val="TOC2"/>
        <w:tabs>
          <w:tab w:val="right" w:leader="dot" w:pos="9062"/>
        </w:tabs>
        <w:rPr>
          <w:rFonts w:eastAsiaTheme="minorEastAsia"/>
          <w:i w:val="0"/>
          <w:noProof/>
          <w:lang w:eastAsia="fr-FR"/>
        </w:rPr>
      </w:pPr>
      <w:hyperlink w:anchor="_Toc534732942" w:history="1">
        <w:r w:rsidR="007071E5" w:rsidRPr="007F1585">
          <w:rPr>
            <w:rStyle w:val="Hyperlink"/>
            <w:rFonts w:cstheme="minorHAnsi"/>
            <w:noProof/>
            <w:lang w:bidi="ar-DZ"/>
          </w:rPr>
          <w:t>1.</w:t>
        </w:r>
        <w:r w:rsidR="007071E5">
          <w:rPr>
            <w:rFonts w:eastAsiaTheme="minorEastAsia"/>
            <w:i w:val="0"/>
            <w:noProof/>
            <w:lang w:eastAsia="fr-FR"/>
          </w:rPr>
          <w:tab/>
        </w:r>
        <w:r w:rsidR="007071E5" w:rsidRPr="007F1585">
          <w:rPr>
            <w:rStyle w:val="Hyperlink"/>
            <w:rFonts w:cstheme="minorHAnsi"/>
            <w:noProof/>
            <w:lang w:bidi="ar-DZ"/>
          </w:rPr>
          <w:t>Objectifs, stratégie et résultats</w:t>
        </w:r>
        <w:r w:rsidR="007071E5">
          <w:rPr>
            <w:noProof/>
            <w:webHidden/>
          </w:rPr>
          <w:tab/>
        </w:r>
        <w:r w:rsidR="008937A8">
          <w:rPr>
            <w:noProof/>
            <w:webHidden/>
          </w:rPr>
          <w:fldChar w:fldCharType="begin"/>
        </w:r>
        <w:r w:rsidR="007071E5">
          <w:rPr>
            <w:noProof/>
            <w:webHidden/>
          </w:rPr>
          <w:instrText xml:space="preserve"> PAGEREF _Toc534732942 \h </w:instrText>
        </w:r>
        <w:r w:rsidR="008937A8">
          <w:rPr>
            <w:noProof/>
            <w:webHidden/>
          </w:rPr>
        </w:r>
        <w:r w:rsidR="008937A8">
          <w:rPr>
            <w:noProof/>
            <w:webHidden/>
          </w:rPr>
          <w:fldChar w:fldCharType="separate"/>
        </w:r>
        <w:r w:rsidR="007071E5">
          <w:rPr>
            <w:noProof/>
            <w:webHidden/>
          </w:rPr>
          <w:t>18</w:t>
        </w:r>
        <w:r w:rsidR="008937A8">
          <w:rPr>
            <w:noProof/>
            <w:webHidden/>
          </w:rPr>
          <w:fldChar w:fldCharType="end"/>
        </w:r>
      </w:hyperlink>
    </w:p>
    <w:p w14:paraId="5357C6EA" w14:textId="77777777" w:rsidR="007071E5" w:rsidRDefault="00130583">
      <w:pPr>
        <w:pStyle w:val="TOC3"/>
        <w:tabs>
          <w:tab w:val="left" w:pos="1072"/>
          <w:tab w:val="right" w:leader="dot" w:pos="9062"/>
        </w:tabs>
        <w:rPr>
          <w:rFonts w:eastAsiaTheme="minorEastAsia"/>
          <w:noProof/>
          <w:lang w:eastAsia="fr-FR"/>
        </w:rPr>
      </w:pPr>
      <w:hyperlink w:anchor="_Toc534732943" w:history="1">
        <w:r w:rsidR="007071E5" w:rsidRPr="007F1585">
          <w:rPr>
            <w:rStyle w:val="Hyperlink"/>
            <w:rFonts w:cstheme="minorHAnsi"/>
            <w:noProof/>
            <w:lang w:bidi="ar-DZ"/>
          </w:rPr>
          <w:t>1.1.</w:t>
        </w:r>
        <w:r w:rsidR="007071E5">
          <w:rPr>
            <w:rFonts w:eastAsiaTheme="minorEastAsia"/>
            <w:noProof/>
            <w:lang w:eastAsia="fr-FR"/>
          </w:rPr>
          <w:tab/>
        </w:r>
        <w:r w:rsidR="007071E5" w:rsidRPr="007F1585">
          <w:rPr>
            <w:rStyle w:val="Hyperlink"/>
            <w:rFonts w:cstheme="minorHAnsi"/>
            <w:noProof/>
            <w:lang w:bidi="ar-DZ"/>
          </w:rPr>
          <w:t>Objectifs du projet</w:t>
        </w:r>
        <w:r w:rsidR="007071E5">
          <w:rPr>
            <w:noProof/>
            <w:webHidden/>
          </w:rPr>
          <w:tab/>
        </w:r>
        <w:r w:rsidR="008937A8">
          <w:rPr>
            <w:noProof/>
            <w:webHidden/>
          </w:rPr>
          <w:fldChar w:fldCharType="begin"/>
        </w:r>
        <w:r w:rsidR="007071E5">
          <w:rPr>
            <w:noProof/>
            <w:webHidden/>
          </w:rPr>
          <w:instrText xml:space="preserve"> PAGEREF _Toc534732943 \h </w:instrText>
        </w:r>
        <w:r w:rsidR="008937A8">
          <w:rPr>
            <w:noProof/>
            <w:webHidden/>
          </w:rPr>
        </w:r>
        <w:r w:rsidR="008937A8">
          <w:rPr>
            <w:noProof/>
            <w:webHidden/>
          </w:rPr>
          <w:fldChar w:fldCharType="separate"/>
        </w:r>
        <w:r w:rsidR="007071E5">
          <w:rPr>
            <w:noProof/>
            <w:webHidden/>
          </w:rPr>
          <w:t>18</w:t>
        </w:r>
        <w:r w:rsidR="008937A8">
          <w:rPr>
            <w:noProof/>
            <w:webHidden/>
          </w:rPr>
          <w:fldChar w:fldCharType="end"/>
        </w:r>
      </w:hyperlink>
    </w:p>
    <w:p w14:paraId="6976EF87" w14:textId="77777777" w:rsidR="007071E5" w:rsidRDefault="00130583">
      <w:pPr>
        <w:pStyle w:val="TOC3"/>
        <w:tabs>
          <w:tab w:val="left" w:pos="1072"/>
          <w:tab w:val="right" w:leader="dot" w:pos="9062"/>
        </w:tabs>
        <w:rPr>
          <w:rFonts w:eastAsiaTheme="minorEastAsia"/>
          <w:noProof/>
          <w:lang w:eastAsia="fr-FR"/>
        </w:rPr>
      </w:pPr>
      <w:hyperlink w:anchor="_Toc534732944" w:history="1">
        <w:r w:rsidR="007071E5" w:rsidRPr="007F1585">
          <w:rPr>
            <w:rStyle w:val="Hyperlink"/>
            <w:rFonts w:cstheme="minorHAnsi"/>
            <w:noProof/>
            <w:lang w:bidi="ar-DZ"/>
          </w:rPr>
          <w:t>1.2.</w:t>
        </w:r>
        <w:r w:rsidR="007071E5">
          <w:rPr>
            <w:rFonts w:eastAsiaTheme="minorEastAsia"/>
            <w:noProof/>
            <w:lang w:eastAsia="fr-FR"/>
          </w:rPr>
          <w:tab/>
        </w:r>
        <w:r w:rsidR="007071E5" w:rsidRPr="007F1585">
          <w:rPr>
            <w:rStyle w:val="Hyperlink"/>
            <w:rFonts w:cstheme="minorHAnsi"/>
            <w:noProof/>
            <w:lang w:bidi="ar-DZ"/>
          </w:rPr>
          <w:t>Stratégie du projet</w:t>
        </w:r>
        <w:r w:rsidR="007071E5">
          <w:rPr>
            <w:noProof/>
            <w:webHidden/>
          </w:rPr>
          <w:tab/>
        </w:r>
        <w:r w:rsidR="008937A8">
          <w:rPr>
            <w:noProof/>
            <w:webHidden/>
          </w:rPr>
          <w:fldChar w:fldCharType="begin"/>
        </w:r>
        <w:r w:rsidR="007071E5">
          <w:rPr>
            <w:noProof/>
            <w:webHidden/>
          </w:rPr>
          <w:instrText xml:space="preserve"> PAGEREF _Toc534732944 \h </w:instrText>
        </w:r>
        <w:r w:rsidR="008937A8">
          <w:rPr>
            <w:noProof/>
            <w:webHidden/>
          </w:rPr>
        </w:r>
        <w:r w:rsidR="008937A8">
          <w:rPr>
            <w:noProof/>
            <w:webHidden/>
          </w:rPr>
          <w:fldChar w:fldCharType="separate"/>
        </w:r>
        <w:r w:rsidR="007071E5">
          <w:rPr>
            <w:noProof/>
            <w:webHidden/>
          </w:rPr>
          <w:t>20</w:t>
        </w:r>
        <w:r w:rsidR="008937A8">
          <w:rPr>
            <w:noProof/>
            <w:webHidden/>
          </w:rPr>
          <w:fldChar w:fldCharType="end"/>
        </w:r>
      </w:hyperlink>
    </w:p>
    <w:p w14:paraId="12D00F5F" w14:textId="77777777" w:rsidR="007071E5" w:rsidRDefault="00130583">
      <w:pPr>
        <w:pStyle w:val="TOC1"/>
        <w:tabs>
          <w:tab w:val="left" w:pos="1072"/>
        </w:tabs>
        <w:rPr>
          <w:rFonts w:eastAsiaTheme="minorEastAsia"/>
          <w:b w:val="0"/>
          <w:noProof/>
          <w:lang w:eastAsia="fr-FR"/>
        </w:rPr>
      </w:pPr>
      <w:hyperlink w:anchor="_Toc534732945" w:history="1">
        <w:r w:rsidR="007071E5" w:rsidRPr="007F1585">
          <w:rPr>
            <w:rStyle w:val="Hyperlink"/>
            <w:noProof/>
          </w:rPr>
          <w:t>IV.</w:t>
        </w:r>
        <w:r w:rsidR="007071E5">
          <w:rPr>
            <w:rFonts w:eastAsiaTheme="minorEastAsia"/>
            <w:b w:val="0"/>
            <w:noProof/>
            <w:lang w:eastAsia="fr-FR"/>
          </w:rPr>
          <w:tab/>
        </w:r>
        <w:r w:rsidR="007071E5" w:rsidRPr="007F1585">
          <w:rPr>
            <w:rStyle w:val="Hyperlink"/>
            <w:noProof/>
          </w:rPr>
          <w:t>Résultats et Partenariats</w:t>
        </w:r>
        <w:r w:rsidR="007071E5">
          <w:rPr>
            <w:noProof/>
            <w:webHidden/>
          </w:rPr>
          <w:tab/>
        </w:r>
        <w:r w:rsidR="008937A8">
          <w:rPr>
            <w:noProof/>
            <w:webHidden/>
          </w:rPr>
          <w:fldChar w:fldCharType="begin"/>
        </w:r>
        <w:r w:rsidR="007071E5">
          <w:rPr>
            <w:noProof/>
            <w:webHidden/>
          </w:rPr>
          <w:instrText xml:space="preserve"> PAGEREF _Toc534732945 \h </w:instrText>
        </w:r>
        <w:r w:rsidR="008937A8">
          <w:rPr>
            <w:noProof/>
            <w:webHidden/>
          </w:rPr>
        </w:r>
        <w:r w:rsidR="008937A8">
          <w:rPr>
            <w:noProof/>
            <w:webHidden/>
          </w:rPr>
          <w:fldChar w:fldCharType="separate"/>
        </w:r>
        <w:r w:rsidR="007071E5">
          <w:rPr>
            <w:noProof/>
            <w:webHidden/>
          </w:rPr>
          <w:t>22</w:t>
        </w:r>
        <w:r w:rsidR="008937A8">
          <w:rPr>
            <w:noProof/>
            <w:webHidden/>
          </w:rPr>
          <w:fldChar w:fldCharType="end"/>
        </w:r>
      </w:hyperlink>
    </w:p>
    <w:p w14:paraId="52EA769E" w14:textId="77777777" w:rsidR="007071E5" w:rsidRDefault="00130583">
      <w:pPr>
        <w:pStyle w:val="TOC1"/>
        <w:tabs>
          <w:tab w:val="left" w:pos="1072"/>
        </w:tabs>
        <w:rPr>
          <w:rFonts w:eastAsiaTheme="minorEastAsia"/>
          <w:b w:val="0"/>
          <w:noProof/>
          <w:lang w:eastAsia="fr-FR"/>
        </w:rPr>
      </w:pPr>
      <w:hyperlink w:anchor="_Toc534732946" w:history="1">
        <w:r w:rsidR="007071E5" w:rsidRPr="007F1585">
          <w:rPr>
            <w:rStyle w:val="Hyperlink"/>
            <w:noProof/>
          </w:rPr>
          <w:t>V.</w:t>
        </w:r>
        <w:r w:rsidR="007071E5">
          <w:rPr>
            <w:rFonts w:eastAsiaTheme="minorEastAsia"/>
            <w:b w:val="0"/>
            <w:noProof/>
            <w:lang w:eastAsia="fr-FR"/>
          </w:rPr>
          <w:tab/>
        </w:r>
        <w:r w:rsidR="007071E5" w:rsidRPr="007F1585">
          <w:rPr>
            <w:rStyle w:val="Hyperlink"/>
            <w:noProof/>
          </w:rPr>
          <w:t>Cadre de résultats du projet</w:t>
        </w:r>
        <w:r w:rsidR="007071E5">
          <w:rPr>
            <w:noProof/>
            <w:webHidden/>
          </w:rPr>
          <w:tab/>
        </w:r>
        <w:r w:rsidR="008937A8">
          <w:rPr>
            <w:noProof/>
            <w:webHidden/>
          </w:rPr>
          <w:fldChar w:fldCharType="begin"/>
        </w:r>
        <w:r w:rsidR="007071E5">
          <w:rPr>
            <w:noProof/>
            <w:webHidden/>
          </w:rPr>
          <w:instrText xml:space="preserve"> PAGEREF _Toc534732946 \h </w:instrText>
        </w:r>
        <w:r w:rsidR="008937A8">
          <w:rPr>
            <w:noProof/>
            <w:webHidden/>
          </w:rPr>
        </w:r>
        <w:r w:rsidR="008937A8">
          <w:rPr>
            <w:noProof/>
            <w:webHidden/>
          </w:rPr>
          <w:fldChar w:fldCharType="separate"/>
        </w:r>
        <w:r w:rsidR="007071E5">
          <w:rPr>
            <w:noProof/>
            <w:webHidden/>
          </w:rPr>
          <w:t>35</w:t>
        </w:r>
        <w:r w:rsidR="008937A8">
          <w:rPr>
            <w:noProof/>
            <w:webHidden/>
          </w:rPr>
          <w:fldChar w:fldCharType="end"/>
        </w:r>
      </w:hyperlink>
    </w:p>
    <w:p w14:paraId="07D573B4" w14:textId="77777777" w:rsidR="007071E5" w:rsidRDefault="00130583">
      <w:pPr>
        <w:pStyle w:val="TOC1"/>
        <w:rPr>
          <w:rFonts w:eastAsiaTheme="minorEastAsia"/>
          <w:b w:val="0"/>
          <w:noProof/>
          <w:lang w:eastAsia="fr-FR"/>
        </w:rPr>
      </w:pPr>
      <w:hyperlink w:anchor="_Toc534732947" w:history="1">
        <w:r w:rsidR="007071E5" w:rsidRPr="007F1585">
          <w:rPr>
            <w:rStyle w:val="Hyperlink"/>
            <w:noProof/>
          </w:rPr>
          <w:t>Plan et gestion de financement, budget total et plan de travail</w:t>
        </w:r>
        <w:r w:rsidR="007071E5">
          <w:rPr>
            <w:noProof/>
            <w:webHidden/>
          </w:rPr>
          <w:tab/>
        </w:r>
        <w:r w:rsidR="008937A8">
          <w:rPr>
            <w:noProof/>
            <w:webHidden/>
          </w:rPr>
          <w:fldChar w:fldCharType="begin"/>
        </w:r>
        <w:r w:rsidR="007071E5">
          <w:rPr>
            <w:noProof/>
            <w:webHidden/>
          </w:rPr>
          <w:instrText xml:space="preserve"> PAGEREF _Toc534732947 \h </w:instrText>
        </w:r>
        <w:r w:rsidR="008937A8">
          <w:rPr>
            <w:noProof/>
            <w:webHidden/>
          </w:rPr>
        </w:r>
        <w:r w:rsidR="008937A8">
          <w:rPr>
            <w:noProof/>
            <w:webHidden/>
          </w:rPr>
          <w:fldChar w:fldCharType="separate"/>
        </w:r>
        <w:r w:rsidR="007071E5">
          <w:rPr>
            <w:noProof/>
            <w:webHidden/>
          </w:rPr>
          <w:t>43</w:t>
        </w:r>
        <w:r w:rsidR="008937A8">
          <w:rPr>
            <w:noProof/>
            <w:webHidden/>
          </w:rPr>
          <w:fldChar w:fldCharType="end"/>
        </w:r>
      </w:hyperlink>
    </w:p>
    <w:p w14:paraId="22C46DE0" w14:textId="77777777" w:rsidR="007071E5" w:rsidRDefault="00130583">
      <w:pPr>
        <w:pStyle w:val="TOC1"/>
        <w:tabs>
          <w:tab w:val="left" w:pos="1072"/>
        </w:tabs>
        <w:rPr>
          <w:rFonts w:eastAsiaTheme="minorEastAsia"/>
          <w:b w:val="0"/>
          <w:noProof/>
          <w:lang w:eastAsia="fr-FR"/>
        </w:rPr>
      </w:pPr>
      <w:hyperlink w:anchor="_Toc534732948" w:history="1">
        <w:r w:rsidR="007071E5" w:rsidRPr="007F1585">
          <w:rPr>
            <w:rStyle w:val="Hyperlink"/>
            <w:rFonts w:eastAsia="Calibri"/>
            <w:noProof/>
          </w:rPr>
          <w:t>VI.</w:t>
        </w:r>
        <w:r w:rsidR="007071E5">
          <w:rPr>
            <w:rFonts w:eastAsiaTheme="minorEastAsia"/>
            <w:b w:val="0"/>
            <w:noProof/>
            <w:lang w:eastAsia="fr-FR"/>
          </w:rPr>
          <w:tab/>
        </w:r>
        <w:r w:rsidR="007071E5" w:rsidRPr="007F1585">
          <w:rPr>
            <w:rStyle w:val="Hyperlink"/>
            <w:rFonts w:eastAsia="Calibri"/>
            <w:noProof/>
          </w:rPr>
          <w:t>Arrangements de gouvernance et de gestion</w:t>
        </w:r>
        <w:r w:rsidR="007071E5">
          <w:rPr>
            <w:noProof/>
            <w:webHidden/>
          </w:rPr>
          <w:tab/>
        </w:r>
        <w:r w:rsidR="008937A8">
          <w:rPr>
            <w:noProof/>
            <w:webHidden/>
          </w:rPr>
          <w:fldChar w:fldCharType="begin"/>
        </w:r>
        <w:r w:rsidR="007071E5">
          <w:rPr>
            <w:noProof/>
            <w:webHidden/>
          </w:rPr>
          <w:instrText xml:space="preserve"> PAGEREF _Toc534732948 \h </w:instrText>
        </w:r>
        <w:r w:rsidR="008937A8">
          <w:rPr>
            <w:noProof/>
            <w:webHidden/>
          </w:rPr>
        </w:r>
        <w:r w:rsidR="008937A8">
          <w:rPr>
            <w:noProof/>
            <w:webHidden/>
          </w:rPr>
          <w:fldChar w:fldCharType="separate"/>
        </w:r>
        <w:r w:rsidR="007071E5">
          <w:rPr>
            <w:noProof/>
            <w:webHidden/>
          </w:rPr>
          <w:t>50</w:t>
        </w:r>
        <w:r w:rsidR="008937A8">
          <w:rPr>
            <w:noProof/>
            <w:webHidden/>
          </w:rPr>
          <w:fldChar w:fldCharType="end"/>
        </w:r>
      </w:hyperlink>
    </w:p>
    <w:p w14:paraId="64B7E7AA" w14:textId="77777777" w:rsidR="007071E5" w:rsidRDefault="00130583">
      <w:pPr>
        <w:pStyle w:val="TOC1"/>
        <w:tabs>
          <w:tab w:val="left" w:pos="1072"/>
        </w:tabs>
        <w:rPr>
          <w:rFonts w:eastAsiaTheme="minorEastAsia"/>
          <w:b w:val="0"/>
          <w:noProof/>
          <w:lang w:eastAsia="fr-FR"/>
        </w:rPr>
      </w:pPr>
      <w:hyperlink w:anchor="_Toc534732949" w:history="1">
        <w:r w:rsidR="007071E5" w:rsidRPr="007F1585">
          <w:rPr>
            <w:rStyle w:val="Hyperlink"/>
            <w:noProof/>
          </w:rPr>
          <w:t>VII.</w:t>
        </w:r>
        <w:r w:rsidR="007071E5">
          <w:rPr>
            <w:rFonts w:eastAsiaTheme="minorEastAsia"/>
            <w:b w:val="0"/>
            <w:noProof/>
            <w:lang w:eastAsia="fr-FR"/>
          </w:rPr>
          <w:tab/>
        </w:r>
        <w:r w:rsidR="007071E5" w:rsidRPr="007F1585">
          <w:rPr>
            <w:rStyle w:val="Hyperlink"/>
            <w:noProof/>
          </w:rPr>
          <w:t>Cadre de suivi et d’évaluation</w:t>
        </w:r>
        <w:r w:rsidR="007071E5">
          <w:rPr>
            <w:noProof/>
            <w:webHidden/>
          </w:rPr>
          <w:tab/>
        </w:r>
        <w:r w:rsidR="008937A8">
          <w:rPr>
            <w:noProof/>
            <w:webHidden/>
          </w:rPr>
          <w:fldChar w:fldCharType="begin"/>
        </w:r>
        <w:r w:rsidR="007071E5">
          <w:rPr>
            <w:noProof/>
            <w:webHidden/>
          </w:rPr>
          <w:instrText xml:space="preserve"> PAGEREF _Toc534732949 \h </w:instrText>
        </w:r>
        <w:r w:rsidR="008937A8">
          <w:rPr>
            <w:noProof/>
            <w:webHidden/>
          </w:rPr>
        </w:r>
        <w:r w:rsidR="008937A8">
          <w:rPr>
            <w:noProof/>
            <w:webHidden/>
          </w:rPr>
          <w:fldChar w:fldCharType="separate"/>
        </w:r>
        <w:r w:rsidR="007071E5">
          <w:rPr>
            <w:noProof/>
            <w:webHidden/>
          </w:rPr>
          <w:t>57</w:t>
        </w:r>
        <w:r w:rsidR="008937A8">
          <w:rPr>
            <w:noProof/>
            <w:webHidden/>
          </w:rPr>
          <w:fldChar w:fldCharType="end"/>
        </w:r>
      </w:hyperlink>
    </w:p>
    <w:p w14:paraId="7E3F54EC" w14:textId="77777777" w:rsidR="007071E5" w:rsidRDefault="00130583">
      <w:pPr>
        <w:pStyle w:val="TOC1"/>
        <w:tabs>
          <w:tab w:val="left" w:pos="1072"/>
        </w:tabs>
        <w:rPr>
          <w:rFonts w:eastAsiaTheme="minorEastAsia"/>
          <w:b w:val="0"/>
          <w:noProof/>
          <w:lang w:eastAsia="fr-FR"/>
        </w:rPr>
      </w:pPr>
      <w:hyperlink w:anchor="_Toc534732950" w:history="1">
        <w:r w:rsidR="007071E5" w:rsidRPr="007F1585">
          <w:rPr>
            <w:rStyle w:val="Hyperlink"/>
            <w:noProof/>
          </w:rPr>
          <w:t>VIII.</w:t>
        </w:r>
        <w:r w:rsidR="007071E5">
          <w:rPr>
            <w:rFonts w:eastAsiaTheme="minorEastAsia"/>
            <w:b w:val="0"/>
            <w:noProof/>
            <w:lang w:eastAsia="fr-FR"/>
          </w:rPr>
          <w:tab/>
        </w:r>
        <w:r w:rsidR="007071E5" w:rsidRPr="007F1585">
          <w:rPr>
            <w:rStyle w:val="Hyperlink"/>
            <w:noProof/>
          </w:rPr>
          <w:t>Contexte légal</w:t>
        </w:r>
        <w:r w:rsidR="007071E5">
          <w:rPr>
            <w:noProof/>
            <w:webHidden/>
          </w:rPr>
          <w:tab/>
        </w:r>
        <w:r w:rsidR="008937A8">
          <w:rPr>
            <w:noProof/>
            <w:webHidden/>
          </w:rPr>
          <w:fldChar w:fldCharType="begin"/>
        </w:r>
        <w:r w:rsidR="007071E5">
          <w:rPr>
            <w:noProof/>
            <w:webHidden/>
          </w:rPr>
          <w:instrText xml:space="preserve"> PAGEREF _Toc534732950 \h </w:instrText>
        </w:r>
        <w:r w:rsidR="008937A8">
          <w:rPr>
            <w:noProof/>
            <w:webHidden/>
          </w:rPr>
        </w:r>
        <w:r w:rsidR="008937A8">
          <w:rPr>
            <w:noProof/>
            <w:webHidden/>
          </w:rPr>
          <w:fldChar w:fldCharType="separate"/>
        </w:r>
        <w:r w:rsidR="007071E5">
          <w:rPr>
            <w:noProof/>
            <w:webHidden/>
          </w:rPr>
          <w:t>62</w:t>
        </w:r>
        <w:r w:rsidR="008937A8">
          <w:rPr>
            <w:noProof/>
            <w:webHidden/>
          </w:rPr>
          <w:fldChar w:fldCharType="end"/>
        </w:r>
      </w:hyperlink>
    </w:p>
    <w:p w14:paraId="5EA9DEB7" w14:textId="77777777" w:rsidR="007071E5" w:rsidRDefault="00130583">
      <w:pPr>
        <w:pStyle w:val="TOC1"/>
        <w:tabs>
          <w:tab w:val="left" w:pos="1072"/>
        </w:tabs>
        <w:rPr>
          <w:rFonts w:eastAsiaTheme="minorEastAsia"/>
          <w:b w:val="0"/>
          <w:noProof/>
          <w:lang w:eastAsia="fr-FR"/>
        </w:rPr>
      </w:pPr>
      <w:hyperlink w:anchor="_Toc534732951" w:history="1">
        <w:r w:rsidR="007071E5" w:rsidRPr="007F1585">
          <w:rPr>
            <w:rStyle w:val="Hyperlink"/>
            <w:noProof/>
          </w:rPr>
          <w:t>IX.</w:t>
        </w:r>
        <w:r w:rsidR="007071E5">
          <w:rPr>
            <w:rFonts w:eastAsiaTheme="minorEastAsia"/>
            <w:b w:val="0"/>
            <w:noProof/>
            <w:lang w:eastAsia="fr-FR"/>
          </w:rPr>
          <w:tab/>
        </w:r>
        <w:r w:rsidR="007071E5" w:rsidRPr="007F1585">
          <w:rPr>
            <w:rStyle w:val="Hyperlink"/>
            <w:noProof/>
          </w:rPr>
          <w:t>Gestion des risques</w:t>
        </w:r>
        <w:r w:rsidR="007071E5">
          <w:rPr>
            <w:noProof/>
            <w:webHidden/>
          </w:rPr>
          <w:tab/>
        </w:r>
        <w:r w:rsidR="008937A8">
          <w:rPr>
            <w:noProof/>
            <w:webHidden/>
          </w:rPr>
          <w:fldChar w:fldCharType="begin"/>
        </w:r>
        <w:r w:rsidR="007071E5">
          <w:rPr>
            <w:noProof/>
            <w:webHidden/>
          </w:rPr>
          <w:instrText xml:space="preserve"> PAGEREF _Toc534732951 \h </w:instrText>
        </w:r>
        <w:r w:rsidR="008937A8">
          <w:rPr>
            <w:noProof/>
            <w:webHidden/>
          </w:rPr>
        </w:r>
        <w:r w:rsidR="008937A8">
          <w:rPr>
            <w:noProof/>
            <w:webHidden/>
          </w:rPr>
          <w:fldChar w:fldCharType="separate"/>
        </w:r>
        <w:r w:rsidR="007071E5">
          <w:rPr>
            <w:noProof/>
            <w:webHidden/>
          </w:rPr>
          <w:t>62</w:t>
        </w:r>
        <w:r w:rsidR="008937A8">
          <w:rPr>
            <w:noProof/>
            <w:webHidden/>
          </w:rPr>
          <w:fldChar w:fldCharType="end"/>
        </w:r>
      </w:hyperlink>
    </w:p>
    <w:p w14:paraId="35D1EB6C" w14:textId="77777777" w:rsidR="007071E5" w:rsidRDefault="00130583">
      <w:pPr>
        <w:pStyle w:val="TOC1"/>
        <w:tabs>
          <w:tab w:val="left" w:pos="1072"/>
        </w:tabs>
        <w:rPr>
          <w:rFonts w:eastAsiaTheme="minorEastAsia"/>
          <w:b w:val="0"/>
          <w:noProof/>
          <w:lang w:eastAsia="fr-FR"/>
        </w:rPr>
      </w:pPr>
      <w:hyperlink w:anchor="_Toc534732952" w:history="1">
        <w:r w:rsidR="007071E5" w:rsidRPr="007F1585">
          <w:rPr>
            <w:rStyle w:val="Hyperlink"/>
            <w:noProof/>
          </w:rPr>
          <w:t>X.</w:t>
        </w:r>
        <w:r w:rsidR="007071E5">
          <w:rPr>
            <w:rFonts w:eastAsiaTheme="minorEastAsia"/>
            <w:b w:val="0"/>
            <w:noProof/>
            <w:lang w:eastAsia="fr-FR"/>
          </w:rPr>
          <w:tab/>
        </w:r>
        <w:r w:rsidR="007071E5" w:rsidRPr="007F1585">
          <w:rPr>
            <w:rStyle w:val="Hyperlink"/>
            <w:noProof/>
          </w:rPr>
          <w:t>ANNEXES OBLIGATOIRES</w:t>
        </w:r>
        <w:r w:rsidR="007071E5">
          <w:rPr>
            <w:noProof/>
            <w:webHidden/>
          </w:rPr>
          <w:tab/>
        </w:r>
        <w:r w:rsidR="008937A8">
          <w:rPr>
            <w:noProof/>
            <w:webHidden/>
          </w:rPr>
          <w:fldChar w:fldCharType="begin"/>
        </w:r>
        <w:r w:rsidR="007071E5">
          <w:rPr>
            <w:noProof/>
            <w:webHidden/>
          </w:rPr>
          <w:instrText xml:space="preserve"> PAGEREF _Toc534732952 \h </w:instrText>
        </w:r>
        <w:r w:rsidR="008937A8">
          <w:rPr>
            <w:noProof/>
            <w:webHidden/>
          </w:rPr>
        </w:r>
        <w:r w:rsidR="008937A8">
          <w:rPr>
            <w:noProof/>
            <w:webHidden/>
          </w:rPr>
          <w:fldChar w:fldCharType="separate"/>
        </w:r>
        <w:r w:rsidR="007071E5">
          <w:rPr>
            <w:noProof/>
            <w:webHidden/>
          </w:rPr>
          <w:t>65</w:t>
        </w:r>
        <w:r w:rsidR="008937A8">
          <w:rPr>
            <w:noProof/>
            <w:webHidden/>
          </w:rPr>
          <w:fldChar w:fldCharType="end"/>
        </w:r>
      </w:hyperlink>
    </w:p>
    <w:p w14:paraId="51415903" w14:textId="77777777" w:rsidR="007071E5" w:rsidRDefault="00130583">
      <w:pPr>
        <w:pStyle w:val="TOC2"/>
        <w:tabs>
          <w:tab w:val="right" w:leader="dot" w:pos="9062"/>
        </w:tabs>
        <w:rPr>
          <w:rFonts w:eastAsiaTheme="minorEastAsia"/>
          <w:i w:val="0"/>
          <w:noProof/>
          <w:lang w:eastAsia="fr-FR"/>
        </w:rPr>
      </w:pPr>
      <w:hyperlink w:anchor="_Toc534732953" w:history="1">
        <w:r w:rsidR="007071E5" w:rsidRPr="007F1585">
          <w:rPr>
            <w:rStyle w:val="Hyperlink"/>
            <w:noProof/>
          </w:rPr>
          <w:t>Annexe A. plan de travail et Calendrier des livrables</w:t>
        </w:r>
        <w:r w:rsidR="007071E5">
          <w:rPr>
            <w:noProof/>
            <w:webHidden/>
          </w:rPr>
          <w:tab/>
        </w:r>
        <w:r w:rsidR="008937A8">
          <w:rPr>
            <w:noProof/>
            <w:webHidden/>
          </w:rPr>
          <w:fldChar w:fldCharType="begin"/>
        </w:r>
        <w:r w:rsidR="007071E5">
          <w:rPr>
            <w:noProof/>
            <w:webHidden/>
          </w:rPr>
          <w:instrText xml:space="preserve"> PAGEREF _Toc534732953 \h </w:instrText>
        </w:r>
        <w:r w:rsidR="008937A8">
          <w:rPr>
            <w:noProof/>
            <w:webHidden/>
          </w:rPr>
        </w:r>
        <w:r w:rsidR="008937A8">
          <w:rPr>
            <w:noProof/>
            <w:webHidden/>
          </w:rPr>
          <w:fldChar w:fldCharType="separate"/>
        </w:r>
        <w:r w:rsidR="007071E5">
          <w:rPr>
            <w:noProof/>
            <w:webHidden/>
          </w:rPr>
          <w:t>66</w:t>
        </w:r>
        <w:r w:rsidR="008937A8">
          <w:rPr>
            <w:noProof/>
            <w:webHidden/>
          </w:rPr>
          <w:fldChar w:fldCharType="end"/>
        </w:r>
      </w:hyperlink>
    </w:p>
    <w:p w14:paraId="5300AC91" w14:textId="77777777" w:rsidR="007071E5" w:rsidRDefault="00130583">
      <w:pPr>
        <w:pStyle w:val="TOC3"/>
        <w:tabs>
          <w:tab w:val="left" w:pos="1072"/>
          <w:tab w:val="right" w:leader="dot" w:pos="9062"/>
        </w:tabs>
        <w:rPr>
          <w:rFonts w:eastAsiaTheme="minorEastAsia"/>
          <w:noProof/>
          <w:lang w:eastAsia="fr-FR"/>
        </w:rPr>
      </w:pPr>
      <w:hyperlink w:anchor="_Toc534732954" w:history="1">
        <w:r w:rsidR="007071E5" w:rsidRPr="007F1585">
          <w:rPr>
            <w:rStyle w:val="Hyperlink"/>
            <w:noProof/>
          </w:rPr>
          <w:t>A1.</w:t>
        </w:r>
        <w:r w:rsidR="007071E5">
          <w:rPr>
            <w:rFonts w:eastAsiaTheme="minorEastAsia"/>
            <w:noProof/>
            <w:lang w:eastAsia="fr-FR"/>
          </w:rPr>
          <w:tab/>
        </w:r>
        <w:r w:rsidR="007071E5" w:rsidRPr="007F1585">
          <w:rPr>
            <w:rStyle w:val="Hyperlink"/>
            <w:noProof/>
          </w:rPr>
          <w:t>Plan de travail pluriannuel</w:t>
        </w:r>
        <w:r w:rsidR="007071E5">
          <w:rPr>
            <w:noProof/>
            <w:webHidden/>
          </w:rPr>
          <w:tab/>
        </w:r>
        <w:r w:rsidR="008937A8">
          <w:rPr>
            <w:noProof/>
            <w:webHidden/>
          </w:rPr>
          <w:fldChar w:fldCharType="begin"/>
        </w:r>
        <w:r w:rsidR="007071E5">
          <w:rPr>
            <w:noProof/>
            <w:webHidden/>
          </w:rPr>
          <w:instrText xml:space="preserve"> PAGEREF _Toc534732954 \h </w:instrText>
        </w:r>
        <w:r w:rsidR="008937A8">
          <w:rPr>
            <w:noProof/>
            <w:webHidden/>
          </w:rPr>
        </w:r>
        <w:r w:rsidR="008937A8">
          <w:rPr>
            <w:noProof/>
            <w:webHidden/>
          </w:rPr>
          <w:fldChar w:fldCharType="separate"/>
        </w:r>
        <w:r w:rsidR="007071E5">
          <w:rPr>
            <w:noProof/>
            <w:webHidden/>
          </w:rPr>
          <w:t>66</w:t>
        </w:r>
        <w:r w:rsidR="008937A8">
          <w:rPr>
            <w:noProof/>
            <w:webHidden/>
          </w:rPr>
          <w:fldChar w:fldCharType="end"/>
        </w:r>
      </w:hyperlink>
    </w:p>
    <w:p w14:paraId="5BE926C4" w14:textId="77777777" w:rsidR="007071E5" w:rsidRDefault="00130583">
      <w:pPr>
        <w:pStyle w:val="TOC3"/>
        <w:tabs>
          <w:tab w:val="left" w:pos="1072"/>
          <w:tab w:val="right" w:leader="dot" w:pos="9062"/>
        </w:tabs>
        <w:rPr>
          <w:rFonts w:eastAsiaTheme="minorEastAsia"/>
          <w:noProof/>
          <w:lang w:eastAsia="fr-FR"/>
        </w:rPr>
      </w:pPr>
      <w:hyperlink w:anchor="_Toc534732955" w:history="1">
        <w:r w:rsidR="007071E5" w:rsidRPr="007F1585">
          <w:rPr>
            <w:rStyle w:val="Hyperlink"/>
            <w:rFonts w:eastAsia="Calibri"/>
            <w:noProof/>
          </w:rPr>
          <w:t>A2.</w:t>
        </w:r>
        <w:r w:rsidR="007071E5">
          <w:rPr>
            <w:rFonts w:eastAsiaTheme="minorEastAsia"/>
            <w:noProof/>
            <w:lang w:eastAsia="fr-FR"/>
          </w:rPr>
          <w:tab/>
        </w:r>
        <w:r w:rsidR="007071E5" w:rsidRPr="007F1585">
          <w:rPr>
            <w:rStyle w:val="Hyperlink"/>
            <w:rFonts w:eastAsia="Calibri"/>
            <w:noProof/>
          </w:rPr>
          <w:t>Calendrier des livrables et soumission à la CCNUCC du FBUR et de la TNC</w:t>
        </w:r>
        <w:r w:rsidR="007071E5">
          <w:rPr>
            <w:noProof/>
            <w:webHidden/>
          </w:rPr>
          <w:tab/>
        </w:r>
        <w:r w:rsidR="008937A8">
          <w:rPr>
            <w:noProof/>
            <w:webHidden/>
          </w:rPr>
          <w:fldChar w:fldCharType="begin"/>
        </w:r>
        <w:r w:rsidR="007071E5">
          <w:rPr>
            <w:noProof/>
            <w:webHidden/>
          </w:rPr>
          <w:instrText xml:space="preserve"> PAGEREF _Toc534732955 \h </w:instrText>
        </w:r>
        <w:r w:rsidR="008937A8">
          <w:rPr>
            <w:noProof/>
            <w:webHidden/>
          </w:rPr>
        </w:r>
        <w:r w:rsidR="008937A8">
          <w:rPr>
            <w:noProof/>
            <w:webHidden/>
          </w:rPr>
          <w:fldChar w:fldCharType="separate"/>
        </w:r>
        <w:r w:rsidR="007071E5">
          <w:rPr>
            <w:noProof/>
            <w:webHidden/>
          </w:rPr>
          <w:t>70</w:t>
        </w:r>
        <w:r w:rsidR="008937A8">
          <w:rPr>
            <w:noProof/>
            <w:webHidden/>
          </w:rPr>
          <w:fldChar w:fldCharType="end"/>
        </w:r>
      </w:hyperlink>
    </w:p>
    <w:p w14:paraId="1A812338" w14:textId="77777777" w:rsidR="007071E5" w:rsidRDefault="00130583">
      <w:pPr>
        <w:pStyle w:val="TOC3"/>
        <w:tabs>
          <w:tab w:val="left" w:pos="1072"/>
          <w:tab w:val="right" w:leader="dot" w:pos="9062"/>
        </w:tabs>
        <w:rPr>
          <w:rFonts w:eastAsiaTheme="minorEastAsia"/>
          <w:noProof/>
          <w:lang w:eastAsia="fr-FR"/>
        </w:rPr>
      </w:pPr>
      <w:hyperlink w:anchor="_Toc534732956" w:history="1">
        <w:r w:rsidR="007071E5" w:rsidRPr="007F1585">
          <w:rPr>
            <w:rStyle w:val="Hyperlink"/>
            <w:rFonts w:eastAsia="Calibri"/>
            <w:noProof/>
          </w:rPr>
          <w:t>A3.</w:t>
        </w:r>
        <w:r w:rsidR="007071E5">
          <w:rPr>
            <w:rFonts w:eastAsiaTheme="minorEastAsia"/>
            <w:noProof/>
            <w:lang w:eastAsia="fr-FR"/>
          </w:rPr>
          <w:tab/>
        </w:r>
        <w:r w:rsidR="007071E5" w:rsidRPr="007F1585">
          <w:rPr>
            <w:rStyle w:val="Hyperlink"/>
            <w:rFonts w:eastAsia="Calibri" w:cstheme="minorHAnsi"/>
            <w:noProof/>
          </w:rPr>
          <w:t>Composantes techniques de la proposition de projet</w:t>
        </w:r>
        <w:r w:rsidR="007071E5">
          <w:rPr>
            <w:noProof/>
            <w:webHidden/>
          </w:rPr>
          <w:tab/>
        </w:r>
        <w:r w:rsidR="008937A8">
          <w:rPr>
            <w:noProof/>
            <w:webHidden/>
          </w:rPr>
          <w:fldChar w:fldCharType="begin"/>
        </w:r>
        <w:r w:rsidR="007071E5">
          <w:rPr>
            <w:noProof/>
            <w:webHidden/>
          </w:rPr>
          <w:instrText xml:space="preserve"> PAGEREF _Toc534732956 \h </w:instrText>
        </w:r>
        <w:r w:rsidR="008937A8">
          <w:rPr>
            <w:noProof/>
            <w:webHidden/>
          </w:rPr>
        </w:r>
        <w:r w:rsidR="008937A8">
          <w:rPr>
            <w:noProof/>
            <w:webHidden/>
          </w:rPr>
          <w:fldChar w:fldCharType="separate"/>
        </w:r>
        <w:r w:rsidR="007071E5">
          <w:rPr>
            <w:noProof/>
            <w:webHidden/>
          </w:rPr>
          <w:t>71</w:t>
        </w:r>
        <w:r w:rsidR="008937A8">
          <w:rPr>
            <w:noProof/>
            <w:webHidden/>
          </w:rPr>
          <w:fldChar w:fldCharType="end"/>
        </w:r>
      </w:hyperlink>
    </w:p>
    <w:p w14:paraId="6730D20A" w14:textId="77777777" w:rsidR="007071E5" w:rsidRDefault="00130583">
      <w:pPr>
        <w:pStyle w:val="TOC2"/>
        <w:tabs>
          <w:tab w:val="right" w:leader="dot" w:pos="9062"/>
        </w:tabs>
        <w:rPr>
          <w:rFonts w:eastAsiaTheme="minorEastAsia"/>
          <w:i w:val="0"/>
          <w:noProof/>
          <w:lang w:eastAsia="fr-FR"/>
        </w:rPr>
      </w:pPr>
      <w:hyperlink w:anchor="_Toc534732957" w:history="1">
        <w:r w:rsidR="007071E5" w:rsidRPr="007F1585">
          <w:rPr>
            <w:rStyle w:val="Hyperlink"/>
            <w:rFonts w:cstheme="minorHAnsi"/>
            <w:noProof/>
          </w:rPr>
          <w:t>Annexe B - Termes de références pour l’équipe de projet</w:t>
        </w:r>
        <w:r w:rsidR="007071E5">
          <w:rPr>
            <w:noProof/>
            <w:webHidden/>
          </w:rPr>
          <w:tab/>
        </w:r>
        <w:r w:rsidR="008937A8">
          <w:rPr>
            <w:noProof/>
            <w:webHidden/>
          </w:rPr>
          <w:fldChar w:fldCharType="begin"/>
        </w:r>
        <w:r w:rsidR="007071E5">
          <w:rPr>
            <w:noProof/>
            <w:webHidden/>
          </w:rPr>
          <w:instrText xml:space="preserve"> PAGEREF _Toc534732957 \h </w:instrText>
        </w:r>
        <w:r w:rsidR="008937A8">
          <w:rPr>
            <w:noProof/>
            <w:webHidden/>
          </w:rPr>
        </w:r>
        <w:r w:rsidR="008937A8">
          <w:rPr>
            <w:noProof/>
            <w:webHidden/>
          </w:rPr>
          <w:fldChar w:fldCharType="separate"/>
        </w:r>
        <w:r w:rsidR="007071E5">
          <w:rPr>
            <w:noProof/>
            <w:webHidden/>
          </w:rPr>
          <w:t>73</w:t>
        </w:r>
        <w:r w:rsidR="008937A8">
          <w:rPr>
            <w:noProof/>
            <w:webHidden/>
          </w:rPr>
          <w:fldChar w:fldCharType="end"/>
        </w:r>
      </w:hyperlink>
    </w:p>
    <w:p w14:paraId="56F6BA66" w14:textId="77777777" w:rsidR="007071E5" w:rsidRDefault="00130583">
      <w:pPr>
        <w:pStyle w:val="TOC3"/>
        <w:tabs>
          <w:tab w:val="right" w:leader="dot" w:pos="9062"/>
        </w:tabs>
        <w:rPr>
          <w:rFonts w:eastAsiaTheme="minorEastAsia"/>
          <w:noProof/>
          <w:lang w:eastAsia="fr-FR"/>
        </w:rPr>
      </w:pPr>
      <w:hyperlink w:anchor="_Toc534732958" w:history="1">
        <w:r w:rsidR="007071E5" w:rsidRPr="007F1585">
          <w:rPr>
            <w:rStyle w:val="Hyperlink"/>
            <w:rFonts w:cstheme="minorHAnsi"/>
            <w:noProof/>
            <w:lang w:bidi="ar-DZ"/>
          </w:rPr>
          <w:t>B1 - Termes de référence du Coordonnateurnational du projet de la TNC et du FBUR</w:t>
        </w:r>
        <w:r w:rsidR="007071E5">
          <w:rPr>
            <w:noProof/>
            <w:webHidden/>
          </w:rPr>
          <w:tab/>
        </w:r>
        <w:r w:rsidR="008937A8">
          <w:rPr>
            <w:noProof/>
            <w:webHidden/>
          </w:rPr>
          <w:fldChar w:fldCharType="begin"/>
        </w:r>
        <w:r w:rsidR="007071E5">
          <w:rPr>
            <w:noProof/>
            <w:webHidden/>
          </w:rPr>
          <w:instrText xml:space="preserve"> PAGEREF _Toc534732958 \h </w:instrText>
        </w:r>
        <w:r w:rsidR="008937A8">
          <w:rPr>
            <w:noProof/>
            <w:webHidden/>
          </w:rPr>
        </w:r>
        <w:r w:rsidR="008937A8">
          <w:rPr>
            <w:noProof/>
            <w:webHidden/>
          </w:rPr>
          <w:fldChar w:fldCharType="separate"/>
        </w:r>
        <w:r w:rsidR="007071E5">
          <w:rPr>
            <w:noProof/>
            <w:webHidden/>
          </w:rPr>
          <w:t>73</w:t>
        </w:r>
        <w:r w:rsidR="008937A8">
          <w:rPr>
            <w:noProof/>
            <w:webHidden/>
          </w:rPr>
          <w:fldChar w:fldCharType="end"/>
        </w:r>
      </w:hyperlink>
    </w:p>
    <w:p w14:paraId="5259C30E" w14:textId="77777777" w:rsidR="007071E5" w:rsidRDefault="00130583">
      <w:pPr>
        <w:pStyle w:val="TOC3"/>
        <w:tabs>
          <w:tab w:val="right" w:leader="dot" w:pos="9062"/>
        </w:tabs>
        <w:rPr>
          <w:rFonts w:eastAsiaTheme="minorEastAsia"/>
          <w:noProof/>
          <w:lang w:eastAsia="fr-FR"/>
        </w:rPr>
      </w:pPr>
      <w:hyperlink w:anchor="_Toc534732959" w:history="1">
        <w:r w:rsidR="007071E5" w:rsidRPr="007F1585">
          <w:rPr>
            <w:rStyle w:val="Hyperlink"/>
            <w:rFonts w:cstheme="minorHAnsi"/>
            <w:noProof/>
          </w:rPr>
          <w:t>B2 - Termes de référence de l’assistant administratif et financier du Projet de la Troisième Communication Nationale et du rapport biennal actualisé</w:t>
        </w:r>
        <w:r w:rsidR="007071E5">
          <w:rPr>
            <w:noProof/>
            <w:webHidden/>
          </w:rPr>
          <w:tab/>
        </w:r>
        <w:r w:rsidR="008937A8">
          <w:rPr>
            <w:noProof/>
            <w:webHidden/>
          </w:rPr>
          <w:fldChar w:fldCharType="begin"/>
        </w:r>
        <w:r w:rsidR="007071E5">
          <w:rPr>
            <w:noProof/>
            <w:webHidden/>
          </w:rPr>
          <w:instrText xml:space="preserve"> PAGEREF _Toc534732959 \h </w:instrText>
        </w:r>
        <w:r w:rsidR="008937A8">
          <w:rPr>
            <w:noProof/>
            <w:webHidden/>
          </w:rPr>
        </w:r>
        <w:r w:rsidR="008937A8">
          <w:rPr>
            <w:noProof/>
            <w:webHidden/>
          </w:rPr>
          <w:fldChar w:fldCharType="separate"/>
        </w:r>
        <w:r w:rsidR="007071E5">
          <w:rPr>
            <w:noProof/>
            <w:webHidden/>
          </w:rPr>
          <w:t>75</w:t>
        </w:r>
        <w:r w:rsidR="008937A8">
          <w:rPr>
            <w:noProof/>
            <w:webHidden/>
          </w:rPr>
          <w:fldChar w:fldCharType="end"/>
        </w:r>
      </w:hyperlink>
    </w:p>
    <w:p w14:paraId="589CCE6B" w14:textId="77777777" w:rsidR="007071E5" w:rsidRDefault="00130583">
      <w:pPr>
        <w:pStyle w:val="TOC2"/>
        <w:tabs>
          <w:tab w:val="right" w:leader="dot" w:pos="9062"/>
        </w:tabs>
        <w:rPr>
          <w:rFonts w:eastAsiaTheme="minorEastAsia"/>
          <w:i w:val="0"/>
          <w:noProof/>
          <w:lang w:eastAsia="fr-FR"/>
        </w:rPr>
      </w:pPr>
      <w:hyperlink w:anchor="_Toc534732960" w:history="1">
        <w:r w:rsidR="007071E5" w:rsidRPr="007F1585">
          <w:rPr>
            <w:rStyle w:val="Hyperlink"/>
            <w:rFonts w:eastAsia="SimSun" w:cstheme="minorHAnsi"/>
            <w:noProof/>
            <w:lang w:val="en-US"/>
          </w:rPr>
          <w:t>Annex C. UNDP Social and Environmental and Social Screening (SESP) - Exempt</w:t>
        </w:r>
        <w:r w:rsidR="007071E5">
          <w:rPr>
            <w:noProof/>
            <w:webHidden/>
          </w:rPr>
          <w:tab/>
        </w:r>
        <w:r w:rsidR="008937A8">
          <w:rPr>
            <w:noProof/>
            <w:webHidden/>
          </w:rPr>
          <w:fldChar w:fldCharType="begin"/>
        </w:r>
        <w:r w:rsidR="007071E5">
          <w:rPr>
            <w:noProof/>
            <w:webHidden/>
          </w:rPr>
          <w:instrText xml:space="preserve"> PAGEREF _Toc534732960 \h </w:instrText>
        </w:r>
        <w:r w:rsidR="008937A8">
          <w:rPr>
            <w:noProof/>
            <w:webHidden/>
          </w:rPr>
        </w:r>
        <w:r w:rsidR="008937A8">
          <w:rPr>
            <w:noProof/>
            <w:webHidden/>
          </w:rPr>
          <w:fldChar w:fldCharType="separate"/>
        </w:r>
        <w:r w:rsidR="007071E5">
          <w:rPr>
            <w:noProof/>
            <w:webHidden/>
          </w:rPr>
          <w:t>77</w:t>
        </w:r>
        <w:r w:rsidR="008937A8">
          <w:rPr>
            <w:noProof/>
            <w:webHidden/>
          </w:rPr>
          <w:fldChar w:fldCharType="end"/>
        </w:r>
      </w:hyperlink>
    </w:p>
    <w:p w14:paraId="12A7D303" w14:textId="77777777" w:rsidR="007071E5" w:rsidRDefault="00130583">
      <w:pPr>
        <w:pStyle w:val="TOC2"/>
        <w:tabs>
          <w:tab w:val="right" w:leader="dot" w:pos="9062"/>
        </w:tabs>
        <w:rPr>
          <w:rFonts w:eastAsiaTheme="minorEastAsia"/>
          <w:i w:val="0"/>
          <w:noProof/>
          <w:lang w:eastAsia="fr-FR"/>
        </w:rPr>
      </w:pPr>
      <w:hyperlink w:anchor="_Toc534732961" w:history="1">
        <w:r w:rsidR="007071E5" w:rsidRPr="007F1585">
          <w:rPr>
            <w:rStyle w:val="Hyperlink"/>
            <w:noProof/>
          </w:rPr>
          <w:t>Annex D. Rapport Assurance/Qualité du PNUD</w:t>
        </w:r>
        <w:r w:rsidR="007071E5">
          <w:rPr>
            <w:noProof/>
            <w:webHidden/>
          </w:rPr>
          <w:tab/>
        </w:r>
        <w:r w:rsidR="008937A8">
          <w:rPr>
            <w:noProof/>
            <w:webHidden/>
          </w:rPr>
          <w:fldChar w:fldCharType="begin"/>
        </w:r>
        <w:r w:rsidR="007071E5">
          <w:rPr>
            <w:noProof/>
            <w:webHidden/>
          </w:rPr>
          <w:instrText xml:space="preserve"> PAGEREF _Toc534732961 \h </w:instrText>
        </w:r>
        <w:r w:rsidR="008937A8">
          <w:rPr>
            <w:noProof/>
            <w:webHidden/>
          </w:rPr>
        </w:r>
        <w:r w:rsidR="008937A8">
          <w:rPr>
            <w:noProof/>
            <w:webHidden/>
          </w:rPr>
          <w:fldChar w:fldCharType="separate"/>
        </w:r>
        <w:r w:rsidR="007071E5">
          <w:rPr>
            <w:noProof/>
            <w:webHidden/>
          </w:rPr>
          <w:t>78</w:t>
        </w:r>
        <w:r w:rsidR="008937A8">
          <w:rPr>
            <w:noProof/>
            <w:webHidden/>
          </w:rPr>
          <w:fldChar w:fldCharType="end"/>
        </w:r>
      </w:hyperlink>
    </w:p>
    <w:p w14:paraId="4B56E265" w14:textId="77777777" w:rsidR="007071E5" w:rsidRDefault="00130583">
      <w:pPr>
        <w:pStyle w:val="TOC2"/>
        <w:tabs>
          <w:tab w:val="right" w:leader="dot" w:pos="9062"/>
        </w:tabs>
        <w:rPr>
          <w:rFonts w:eastAsiaTheme="minorEastAsia"/>
          <w:i w:val="0"/>
          <w:noProof/>
          <w:lang w:eastAsia="fr-FR"/>
        </w:rPr>
      </w:pPr>
      <w:hyperlink w:anchor="_Toc534732962" w:history="1">
        <w:r w:rsidR="007071E5" w:rsidRPr="007F1585">
          <w:rPr>
            <w:rStyle w:val="Hyperlink"/>
            <w:noProof/>
          </w:rPr>
          <w:t>Annex E. Risk Log du PNUD</w:t>
        </w:r>
        <w:r w:rsidR="007071E5">
          <w:rPr>
            <w:noProof/>
            <w:webHidden/>
          </w:rPr>
          <w:tab/>
        </w:r>
        <w:r w:rsidR="008937A8">
          <w:rPr>
            <w:noProof/>
            <w:webHidden/>
          </w:rPr>
          <w:fldChar w:fldCharType="begin"/>
        </w:r>
        <w:r w:rsidR="007071E5">
          <w:rPr>
            <w:noProof/>
            <w:webHidden/>
          </w:rPr>
          <w:instrText xml:space="preserve"> PAGEREF _Toc534732962 \h </w:instrText>
        </w:r>
        <w:r w:rsidR="008937A8">
          <w:rPr>
            <w:noProof/>
            <w:webHidden/>
          </w:rPr>
        </w:r>
        <w:r w:rsidR="008937A8">
          <w:rPr>
            <w:noProof/>
            <w:webHidden/>
          </w:rPr>
          <w:fldChar w:fldCharType="separate"/>
        </w:r>
        <w:r w:rsidR="007071E5">
          <w:rPr>
            <w:noProof/>
            <w:webHidden/>
          </w:rPr>
          <w:t>87</w:t>
        </w:r>
        <w:r w:rsidR="008937A8">
          <w:rPr>
            <w:noProof/>
            <w:webHidden/>
          </w:rPr>
          <w:fldChar w:fldCharType="end"/>
        </w:r>
      </w:hyperlink>
    </w:p>
    <w:p w14:paraId="5F382165" w14:textId="77777777" w:rsidR="007071E5" w:rsidRDefault="00130583">
      <w:pPr>
        <w:pStyle w:val="TOC2"/>
        <w:tabs>
          <w:tab w:val="right" w:leader="dot" w:pos="9062"/>
        </w:tabs>
        <w:rPr>
          <w:rFonts w:eastAsiaTheme="minorEastAsia"/>
          <w:i w:val="0"/>
          <w:noProof/>
          <w:lang w:eastAsia="fr-FR"/>
        </w:rPr>
      </w:pPr>
      <w:hyperlink w:anchor="_Toc534732963" w:history="1">
        <w:r w:rsidR="007071E5" w:rsidRPr="007F1585">
          <w:rPr>
            <w:rStyle w:val="Hyperlink"/>
            <w:noProof/>
          </w:rPr>
          <w:t>Annexe F. Résultats de l'évaluation des capacités du partenaire d'exécution du projet et de la micro évaluation HACT</w:t>
        </w:r>
        <w:r w:rsidR="007071E5">
          <w:rPr>
            <w:noProof/>
            <w:webHidden/>
          </w:rPr>
          <w:tab/>
        </w:r>
        <w:r w:rsidR="008937A8">
          <w:rPr>
            <w:noProof/>
            <w:webHidden/>
          </w:rPr>
          <w:fldChar w:fldCharType="begin"/>
        </w:r>
        <w:r w:rsidR="007071E5">
          <w:rPr>
            <w:noProof/>
            <w:webHidden/>
          </w:rPr>
          <w:instrText xml:space="preserve"> PAGEREF _Toc534732963 \h </w:instrText>
        </w:r>
        <w:r w:rsidR="008937A8">
          <w:rPr>
            <w:noProof/>
            <w:webHidden/>
          </w:rPr>
        </w:r>
        <w:r w:rsidR="008937A8">
          <w:rPr>
            <w:noProof/>
            <w:webHidden/>
          </w:rPr>
          <w:fldChar w:fldCharType="separate"/>
        </w:r>
        <w:r w:rsidR="007071E5">
          <w:rPr>
            <w:noProof/>
            <w:webHidden/>
          </w:rPr>
          <w:t>92</w:t>
        </w:r>
        <w:r w:rsidR="008937A8">
          <w:rPr>
            <w:noProof/>
            <w:webHidden/>
          </w:rPr>
          <w:fldChar w:fldCharType="end"/>
        </w:r>
      </w:hyperlink>
    </w:p>
    <w:p w14:paraId="0765FE54" w14:textId="77777777" w:rsidR="007071E5" w:rsidRDefault="00130583">
      <w:pPr>
        <w:pStyle w:val="TOC2"/>
        <w:tabs>
          <w:tab w:val="right" w:leader="dot" w:pos="9062"/>
        </w:tabs>
        <w:rPr>
          <w:rFonts w:eastAsiaTheme="minorEastAsia"/>
          <w:i w:val="0"/>
          <w:noProof/>
          <w:lang w:eastAsia="fr-FR"/>
        </w:rPr>
      </w:pPr>
      <w:hyperlink w:anchor="_Toc534732964" w:history="1">
        <w:r w:rsidR="007071E5" w:rsidRPr="007F1585">
          <w:rPr>
            <w:rStyle w:val="Hyperlink"/>
            <w:noProof/>
          </w:rPr>
          <w:t>Annex G. Lettre d'accord type entre le PNUD et le gouvernement pour la fourniture de services d'appui</w:t>
        </w:r>
        <w:r w:rsidR="007071E5">
          <w:rPr>
            <w:noProof/>
            <w:webHidden/>
          </w:rPr>
          <w:tab/>
        </w:r>
        <w:r w:rsidR="008937A8">
          <w:rPr>
            <w:noProof/>
            <w:webHidden/>
          </w:rPr>
          <w:fldChar w:fldCharType="begin"/>
        </w:r>
        <w:r w:rsidR="007071E5">
          <w:rPr>
            <w:noProof/>
            <w:webHidden/>
          </w:rPr>
          <w:instrText xml:space="preserve"> PAGEREF _Toc534732964 \h </w:instrText>
        </w:r>
        <w:r w:rsidR="008937A8">
          <w:rPr>
            <w:noProof/>
            <w:webHidden/>
          </w:rPr>
        </w:r>
        <w:r w:rsidR="008937A8">
          <w:rPr>
            <w:noProof/>
            <w:webHidden/>
          </w:rPr>
          <w:fldChar w:fldCharType="separate"/>
        </w:r>
        <w:r w:rsidR="007071E5">
          <w:rPr>
            <w:noProof/>
            <w:webHidden/>
          </w:rPr>
          <w:t>93</w:t>
        </w:r>
        <w:r w:rsidR="008937A8">
          <w:rPr>
            <w:noProof/>
            <w:webHidden/>
          </w:rPr>
          <w:fldChar w:fldCharType="end"/>
        </w:r>
      </w:hyperlink>
    </w:p>
    <w:p w14:paraId="6EDA9FCC" w14:textId="77777777" w:rsidR="007071E5" w:rsidRDefault="00130583">
      <w:pPr>
        <w:pStyle w:val="TOC2"/>
        <w:tabs>
          <w:tab w:val="right" w:leader="dot" w:pos="9062"/>
        </w:tabs>
        <w:rPr>
          <w:rFonts w:eastAsiaTheme="minorEastAsia"/>
          <w:i w:val="0"/>
          <w:noProof/>
          <w:lang w:eastAsia="fr-FR"/>
        </w:rPr>
      </w:pPr>
      <w:hyperlink w:anchor="_Toc534732965" w:history="1">
        <w:r w:rsidR="007071E5" w:rsidRPr="007F1585">
          <w:rPr>
            <w:rStyle w:val="Hyperlink"/>
            <w:rFonts w:cs="Arial"/>
            <w:iCs/>
            <w:noProof/>
          </w:rPr>
          <w:t xml:space="preserve">Annex H. </w:t>
        </w:r>
        <w:r w:rsidR="007071E5" w:rsidRPr="007F1585">
          <w:rPr>
            <w:rStyle w:val="Hyperlink"/>
            <w:noProof/>
          </w:rPr>
          <w:t>Rapport Final de la TNC&amp;FBUR</w:t>
        </w:r>
        <w:r w:rsidR="007071E5">
          <w:rPr>
            <w:noProof/>
            <w:webHidden/>
          </w:rPr>
          <w:tab/>
        </w:r>
        <w:r w:rsidR="008937A8">
          <w:rPr>
            <w:noProof/>
            <w:webHidden/>
          </w:rPr>
          <w:fldChar w:fldCharType="begin"/>
        </w:r>
        <w:r w:rsidR="007071E5">
          <w:rPr>
            <w:noProof/>
            <w:webHidden/>
          </w:rPr>
          <w:instrText xml:space="preserve"> PAGEREF _Toc534732965 \h </w:instrText>
        </w:r>
        <w:r w:rsidR="008937A8">
          <w:rPr>
            <w:noProof/>
            <w:webHidden/>
          </w:rPr>
        </w:r>
        <w:r w:rsidR="008937A8">
          <w:rPr>
            <w:noProof/>
            <w:webHidden/>
          </w:rPr>
          <w:fldChar w:fldCharType="separate"/>
        </w:r>
        <w:r w:rsidR="007071E5">
          <w:rPr>
            <w:noProof/>
            <w:webHidden/>
          </w:rPr>
          <w:t>96</w:t>
        </w:r>
        <w:r w:rsidR="008937A8">
          <w:rPr>
            <w:noProof/>
            <w:webHidden/>
          </w:rPr>
          <w:fldChar w:fldCharType="end"/>
        </w:r>
      </w:hyperlink>
    </w:p>
    <w:p w14:paraId="543159A8" w14:textId="77777777" w:rsidR="00413CC2" w:rsidRDefault="008937A8" w:rsidP="00091FC2">
      <w:pPr>
        <w:spacing w:before="120" w:after="120"/>
        <w:rPr>
          <w:sz w:val="20"/>
          <w:szCs w:val="20"/>
          <w:lang w:bidi="ar-DZ"/>
        </w:rPr>
      </w:pPr>
      <w:r w:rsidRPr="00374934">
        <w:rPr>
          <w:rStyle w:val="Hyperlink"/>
          <w:i/>
          <w:noProof/>
          <w:lang w:val="en-US"/>
        </w:rPr>
        <w:fldChar w:fldCharType="end"/>
      </w:r>
      <w:r w:rsidR="00413CC2">
        <w:rPr>
          <w:sz w:val="20"/>
          <w:szCs w:val="20"/>
          <w:lang w:bidi="ar-DZ"/>
        </w:rPr>
        <w:br w:type="page"/>
      </w:r>
    </w:p>
    <w:p w14:paraId="04496850" w14:textId="77777777" w:rsidR="00BD35BD" w:rsidRPr="00C34592" w:rsidRDefault="00595023" w:rsidP="0053713D">
      <w:pPr>
        <w:pStyle w:val="Title"/>
        <w:numPr>
          <w:ilvl w:val="0"/>
          <w:numId w:val="49"/>
        </w:numPr>
        <w:rPr>
          <w:lang w:bidi="ar-DZ"/>
        </w:rPr>
      </w:pPr>
      <w:bookmarkStart w:id="1" w:name="_Toc534732924"/>
      <w:r w:rsidRPr="00C34592">
        <w:rPr>
          <w:lang w:val="fr-FR" w:bidi="ar-DZ"/>
        </w:rPr>
        <w:lastRenderedPageBreak/>
        <w:t xml:space="preserve">Liste des acronymes </w:t>
      </w:r>
      <w:r w:rsidR="009D1169" w:rsidRPr="00C34592">
        <w:rPr>
          <w:lang w:val="fr-FR" w:bidi="ar-DZ"/>
        </w:rPr>
        <w:t>et abréviations</w:t>
      </w:r>
      <w:bookmarkEnd w:id="1"/>
    </w:p>
    <w:p w14:paraId="0F337638" w14:textId="77777777" w:rsidR="00570607" w:rsidRPr="00D45FEB" w:rsidRDefault="00570607"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AERONET</w:t>
      </w:r>
      <w:r w:rsidRPr="00D45FEB">
        <w:rPr>
          <w:rFonts w:asciiTheme="majorBidi" w:hAnsiTheme="majorBidi" w:cstheme="majorBidi"/>
          <w:sz w:val="24"/>
          <w:szCs w:val="24"/>
        </w:rPr>
        <w:tab/>
      </w:r>
      <w:proofErr w:type="spellStart"/>
      <w:r w:rsidRPr="00D45FEB">
        <w:rPr>
          <w:rFonts w:asciiTheme="majorBidi" w:hAnsiTheme="majorBidi" w:cstheme="majorBidi"/>
          <w:sz w:val="24"/>
          <w:szCs w:val="24"/>
        </w:rPr>
        <w:t>Aerosol</w:t>
      </w:r>
      <w:proofErr w:type="spellEnd"/>
      <w:r w:rsidR="00421655">
        <w:rPr>
          <w:rFonts w:asciiTheme="majorBidi" w:hAnsiTheme="majorBidi" w:cstheme="majorBidi"/>
          <w:sz w:val="24"/>
          <w:szCs w:val="24"/>
        </w:rPr>
        <w:t xml:space="preserve"> </w:t>
      </w:r>
      <w:proofErr w:type="spellStart"/>
      <w:r w:rsidRPr="00D45FEB">
        <w:rPr>
          <w:rFonts w:asciiTheme="majorBidi" w:hAnsiTheme="majorBidi" w:cstheme="majorBidi"/>
          <w:sz w:val="24"/>
          <w:szCs w:val="24"/>
        </w:rPr>
        <w:t>Robotic</w:t>
      </w:r>
      <w:proofErr w:type="spellEnd"/>
      <w:r w:rsidRPr="00D45FEB">
        <w:rPr>
          <w:rFonts w:asciiTheme="majorBidi" w:hAnsiTheme="majorBidi" w:cstheme="majorBidi"/>
          <w:sz w:val="24"/>
          <w:szCs w:val="24"/>
        </w:rPr>
        <w:t xml:space="preserve"> Network </w:t>
      </w:r>
    </w:p>
    <w:p w14:paraId="444AFBD0"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 xml:space="preserve">AGID </w:t>
      </w:r>
      <w:r w:rsidRPr="00D45FEB">
        <w:rPr>
          <w:rFonts w:asciiTheme="majorBidi" w:hAnsiTheme="majorBidi" w:cstheme="majorBidi"/>
          <w:sz w:val="24"/>
          <w:szCs w:val="24"/>
        </w:rPr>
        <w:tab/>
        <w:t>Appui à la gestion intégrée des déchets (programme belge en Algérie)</w:t>
      </w:r>
    </w:p>
    <w:p w14:paraId="0BAB409E"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ANCC</w:t>
      </w:r>
      <w:r w:rsidRPr="00D45FEB">
        <w:rPr>
          <w:rFonts w:asciiTheme="majorBidi" w:hAnsiTheme="majorBidi" w:cstheme="majorBidi"/>
          <w:iCs/>
          <w:sz w:val="24"/>
          <w:szCs w:val="24"/>
          <w:lang w:eastAsia="fr-FR" w:bidi="ar-DZ"/>
        </w:rPr>
        <w:tab/>
        <w:t>Agence nationale des changements climatiques</w:t>
      </w:r>
    </w:p>
    <w:p w14:paraId="43DAB003"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AND</w:t>
      </w:r>
      <w:r w:rsidRPr="00D45FEB">
        <w:rPr>
          <w:rFonts w:asciiTheme="majorBidi" w:hAnsiTheme="majorBidi" w:cstheme="majorBidi"/>
          <w:iCs/>
          <w:sz w:val="24"/>
          <w:szCs w:val="24"/>
          <w:lang w:eastAsia="fr-FR" w:bidi="ar-DZ"/>
        </w:rPr>
        <w:tab/>
        <w:t>Agence nationale des déchets</w:t>
      </w:r>
    </w:p>
    <w:p w14:paraId="379F28ED"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ANRH</w:t>
      </w:r>
      <w:r w:rsidRPr="00D45FEB">
        <w:rPr>
          <w:rFonts w:asciiTheme="majorBidi" w:hAnsiTheme="majorBidi" w:cstheme="majorBidi"/>
          <w:iCs/>
          <w:sz w:val="24"/>
          <w:szCs w:val="24"/>
          <w:lang w:eastAsia="fr-FR" w:bidi="ar-DZ"/>
        </w:rPr>
        <w:tab/>
        <w:t xml:space="preserve">Agence nationale des ressources </w:t>
      </w:r>
      <w:r w:rsidR="00840888" w:rsidRPr="00D45FEB">
        <w:rPr>
          <w:rFonts w:asciiTheme="majorBidi" w:hAnsiTheme="majorBidi" w:cstheme="majorBidi"/>
          <w:iCs/>
          <w:sz w:val="24"/>
          <w:szCs w:val="24"/>
          <w:lang w:eastAsia="fr-FR" w:bidi="ar-DZ"/>
        </w:rPr>
        <w:t>hydraulique</w:t>
      </w:r>
      <w:r w:rsidR="00473B7F" w:rsidRPr="00D45FEB">
        <w:rPr>
          <w:rFonts w:asciiTheme="majorBidi" w:hAnsiTheme="majorBidi" w:cstheme="majorBidi"/>
          <w:iCs/>
          <w:sz w:val="24"/>
          <w:szCs w:val="24"/>
          <w:lang w:eastAsia="fr-FR" w:bidi="ar-DZ"/>
        </w:rPr>
        <w:t>s</w:t>
      </w:r>
    </w:p>
    <w:p w14:paraId="6FF1CAA9"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APC</w:t>
      </w:r>
      <w:r w:rsidRPr="00D45FEB">
        <w:rPr>
          <w:rFonts w:asciiTheme="majorBidi" w:hAnsiTheme="majorBidi" w:cstheme="majorBidi"/>
          <w:sz w:val="24"/>
          <w:szCs w:val="24"/>
        </w:rPr>
        <w:tab/>
        <w:t>Assemblée populaire communale</w:t>
      </w:r>
    </w:p>
    <w:p w14:paraId="29F8A8F0"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 xml:space="preserve">APN </w:t>
      </w:r>
      <w:r w:rsidRPr="00D45FEB">
        <w:rPr>
          <w:rFonts w:asciiTheme="majorBidi" w:hAnsiTheme="majorBidi" w:cstheme="majorBidi"/>
          <w:sz w:val="24"/>
          <w:szCs w:val="24"/>
        </w:rPr>
        <w:tab/>
        <w:t>Assembl</w:t>
      </w:r>
      <w:r w:rsidR="002E7ACD" w:rsidRPr="00D45FEB">
        <w:rPr>
          <w:rFonts w:asciiTheme="majorBidi" w:hAnsiTheme="majorBidi" w:cstheme="majorBidi"/>
          <w:sz w:val="24"/>
          <w:szCs w:val="24"/>
        </w:rPr>
        <w:t>é</w:t>
      </w:r>
      <w:r w:rsidRPr="00D45FEB">
        <w:rPr>
          <w:rFonts w:asciiTheme="majorBidi" w:hAnsiTheme="majorBidi" w:cstheme="majorBidi"/>
          <w:sz w:val="24"/>
          <w:szCs w:val="24"/>
        </w:rPr>
        <w:t xml:space="preserve">e populaire nationale </w:t>
      </w:r>
    </w:p>
    <w:p w14:paraId="4375B643"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APR</w:t>
      </w:r>
      <w:r w:rsidR="00421655">
        <w:rPr>
          <w:rFonts w:asciiTheme="majorBidi" w:hAnsiTheme="majorBidi" w:cstheme="majorBidi"/>
          <w:iCs/>
          <w:sz w:val="24"/>
          <w:szCs w:val="24"/>
          <w:lang w:eastAsia="fr-FR" w:bidi="ar-DZ"/>
        </w:rPr>
        <w:t xml:space="preserve">              Rapport Annuel des progrès (</w:t>
      </w:r>
      <w:proofErr w:type="spellStart"/>
      <w:r w:rsidRPr="00D45FEB">
        <w:rPr>
          <w:rFonts w:asciiTheme="majorBidi" w:hAnsiTheme="majorBidi" w:cstheme="majorBidi"/>
          <w:iCs/>
          <w:sz w:val="24"/>
          <w:szCs w:val="24"/>
          <w:lang w:eastAsia="fr-FR" w:bidi="ar-DZ"/>
        </w:rPr>
        <w:t>Annual</w:t>
      </w:r>
      <w:proofErr w:type="spellEnd"/>
      <w:r w:rsidR="00421655">
        <w:rPr>
          <w:rFonts w:asciiTheme="majorBidi" w:hAnsiTheme="majorBidi" w:cstheme="majorBidi"/>
          <w:iCs/>
          <w:sz w:val="24"/>
          <w:szCs w:val="24"/>
          <w:lang w:eastAsia="fr-FR" w:bidi="ar-DZ"/>
        </w:rPr>
        <w:t xml:space="preserve"> </w:t>
      </w:r>
      <w:proofErr w:type="spellStart"/>
      <w:r w:rsidRPr="00D45FEB">
        <w:rPr>
          <w:rFonts w:asciiTheme="majorBidi" w:hAnsiTheme="majorBidi" w:cstheme="majorBidi"/>
          <w:iCs/>
          <w:sz w:val="24"/>
          <w:szCs w:val="24"/>
          <w:lang w:eastAsia="fr-FR" w:bidi="ar-DZ"/>
        </w:rPr>
        <w:t>progress</w:t>
      </w:r>
      <w:proofErr w:type="spellEnd"/>
      <w:r w:rsidRPr="00D45FEB">
        <w:rPr>
          <w:rFonts w:asciiTheme="majorBidi" w:hAnsiTheme="majorBidi" w:cstheme="majorBidi"/>
          <w:iCs/>
          <w:sz w:val="24"/>
          <w:szCs w:val="24"/>
          <w:lang w:eastAsia="fr-FR" w:bidi="ar-DZ"/>
        </w:rPr>
        <w:t xml:space="preserve"> report</w:t>
      </w:r>
      <w:r w:rsidR="00421655">
        <w:rPr>
          <w:rFonts w:asciiTheme="majorBidi" w:hAnsiTheme="majorBidi" w:cstheme="majorBidi"/>
          <w:iCs/>
          <w:sz w:val="24"/>
          <w:szCs w:val="24"/>
          <w:lang w:eastAsia="fr-FR" w:bidi="ar-DZ"/>
        </w:rPr>
        <w:t>)</w:t>
      </w:r>
    </w:p>
    <w:p w14:paraId="15DDEF3A" w14:textId="77777777" w:rsidR="00FA18EB" w:rsidRPr="00D45FEB" w:rsidRDefault="00C17CE5" w:rsidP="009335A1">
      <w:pPr>
        <w:spacing w:before="80"/>
        <w:ind w:left="1276" w:right="-284"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APRUE</w:t>
      </w:r>
      <w:r w:rsidRPr="00D45FEB">
        <w:rPr>
          <w:rFonts w:asciiTheme="majorBidi" w:hAnsiTheme="majorBidi" w:cstheme="majorBidi"/>
          <w:iCs/>
          <w:sz w:val="24"/>
          <w:szCs w:val="24"/>
          <w:lang w:eastAsia="fr-FR" w:bidi="ar-DZ"/>
        </w:rPr>
        <w:tab/>
        <w:t xml:space="preserve">Agence nationale </w:t>
      </w:r>
      <w:r w:rsidR="00840888" w:rsidRPr="00D45FEB">
        <w:rPr>
          <w:rFonts w:asciiTheme="majorBidi" w:hAnsiTheme="majorBidi" w:cstheme="majorBidi"/>
          <w:iCs/>
          <w:sz w:val="24"/>
          <w:szCs w:val="24"/>
          <w:lang w:eastAsia="fr-FR" w:bidi="ar-DZ"/>
        </w:rPr>
        <w:t>pour</w:t>
      </w:r>
      <w:r w:rsidRPr="00D45FEB">
        <w:rPr>
          <w:rFonts w:asciiTheme="majorBidi" w:hAnsiTheme="majorBidi" w:cstheme="majorBidi"/>
          <w:iCs/>
          <w:sz w:val="24"/>
          <w:szCs w:val="24"/>
          <w:lang w:eastAsia="fr-FR" w:bidi="ar-DZ"/>
        </w:rPr>
        <w:t xml:space="preserve"> la promotion et la rationalisation de l’utilisation de l’énergie</w:t>
      </w:r>
    </w:p>
    <w:p w14:paraId="7E2F3119"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APW</w:t>
      </w:r>
      <w:r w:rsidRPr="00D45FEB">
        <w:rPr>
          <w:rFonts w:asciiTheme="majorBidi" w:hAnsiTheme="majorBidi" w:cstheme="majorBidi"/>
          <w:sz w:val="24"/>
          <w:szCs w:val="24"/>
        </w:rPr>
        <w:tab/>
        <w:t>Assemblée populaire de wilaya</w:t>
      </w:r>
    </w:p>
    <w:p w14:paraId="737B92A7" w14:textId="77777777" w:rsidR="004C046F" w:rsidRPr="00D45FEB" w:rsidRDefault="004C046F"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ARCE</w:t>
      </w:r>
      <w:r w:rsidRPr="00D45FEB">
        <w:rPr>
          <w:rFonts w:asciiTheme="majorBidi" w:hAnsiTheme="majorBidi" w:cstheme="majorBidi"/>
          <w:iCs/>
          <w:sz w:val="24"/>
          <w:szCs w:val="24"/>
          <w:lang w:eastAsia="fr-FR" w:bidi="ar-DZ"/>
        </w:rPr>
        <w:tab/>
        <w:t>Association pour la Recherche sur le Climat et l’Environnement</w:t>
      </w:r>
    </w:p>
    <w:p w14:paraId="66B5F332"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AQ/CQ</w:t>
      </w:r>
      <w:r w:rsidRPr="00D45FEB">
        <w:rPr>
          <w:rFonts w:asciiTheme="majorBidi" w:hAnsiTheme="majorBidi" w:cstheme="majorBidi"/>
          <w:iCs/>
          <w:sz w:val="24"/>
          <w:szCs w:val="24"/>
          <w:lang w:eastAsia="fr-FR" w:bidi="ar-DZ"/>
        </w:rPr>
        <w:tab/>
        <w:t>Assurance qualité/contrôle qualité</w:t>
      </w:r>
    </w:p>
    <w:p w14:paraId="6D3FBFF8" w14:textId="77777777" w:rsidR="00FA18EB" w:rsidRPr="00D45FEB" w:rsidRDefault="00C17CE5" w:rsidP="009335A1">
      <w:pPr>
        <w:spacing w:before="80"/>
        <w:ind w:left="1276" w:hanging="1276"/>
        <w:rPr>
          <w:rFonts w:asciiTheme="majorBidi" w:hAnsiTheme="majorBidi" w:cstheme="majorBidi"/>
          <w:sz w:val="24"/>
          <w:szCs w:val="24"/>
          <w:lang w:val="en-US"/>
        </w:rPr>
      </w:pPr>
      <w:r w:rsidRPr="00D45FEB">
        <w:rPr>
          <w:rFonts w:asciiTheme="majorBidi" w:hAnsiTheme="majorBidi" w:cstheme="majorBidi"/>
          <w:sz w:val="24"/>
          <w:szCs w:val="24"/>
          <w:lang w:val="en-US"/>
        </w:rPr>
        <w:t>ASAL</w:t>
      </w:r>
      <w:r w:rsidRPr="00D45FEB">
        <w:rPr>
          <w:rFonts w:asciiTheme="majorBidi" w:hAnsiTheme="majorBidi" w:cstheme="majorBidi"/>
          <w:sz w:val="24"/>
          <w:szCs w:val="24"/>
          <w:lang w:val="en-US"/>
        </w:rPr>
        <w:tab/>
      </w:r>
      <w:proofErr w:type="spellStart"/>
      <w:r w:rsidRPr="00D45FEB">
        <w:rPr>
          <w:rFonts w:asciiTheme="majorBidi" w:hAnsiTheme="majorBidi" w:cstheme="majorBidi"/>
          <w:sz w:val="24"/>
          <w:szCs w:val="24"/>
          <w:lang w:val="en-US"/>
        </w:rPr>
        <w:t>Agence</w:t>
      </w:r>
      <w:proofErr w:type="spellEnd"/>
      <w:r w:rsidR="00FD4B58">
        <w:rPr>
          <w:rFonts w:asciiTheme="majorBidi" w:hAnsiTheme="majorBidi" w:cstheme="majorBidi"/>
          <w:sz w:val="24"/>
          <w:szCs w:val="24"/>
          <w:lang w:val="en-US"/>
        </w:rPr>
        <w:t xml:space="preserve"> </w:t>
      </w:r>
      <w:proofErr w:type="spellStart"/>
      <w:r w:rsidR="00421655">
        <w:rPr>
          <w:rFonts w:asciiTheme="majorBidi" w:hAnsiTheme="majorBidi" w:cstheme="majorBidi"/>
          <w:sz w:val="24"/>
          <w:szCs w:val="24"/>
          <w:lang w:val="en-US"/>
        </w:rPr>
        <w:t>S</w:t>
      </w:r>
      <w:r w:rsidRPr="00D45FEB">
        <w:rPr>
          <w:rFonts w:asciiTheme="majorBidi" w:hAnsiTheme="majorBidi" w:cstheme="majorBidi"/>
          <w:sz w:val="24"/>
          <w:szCs w:val="24"/>
          <w:lang w:val="en-US"/>
        </w:rPr>
        <w:t>patiale</w:t>
      </w:r>
      <w:proofErr w:type="spellEnd"/>
      <w:r w:rsidR="00FD4B58">
        <w:rPr>
          <w:rFonts w:asciiTheme="majorBidi" w:hAnsiTheme="majorBidi" w:cstheme="majorBidi"/>
          <w:sz w:val="24"/>
          <w:szCs w:val="24"/>
          <w:lang w:val="en-US"/>
        </w:rPr>
        <w:t xml:space="preserve"> </w:t>
      </w:r>
      <w:proofErr w:type="spellStart"/>
      <w:r w:rsidR="00421655">
        <w:rPr>
          <w:rFonts w:asciiTheme="majorBidi" w:hAnsiTheme="majorBidi" w:cstheme="majorBidi"/>
          <w:sz w:val="24"/>
          <w:szCs w:val="24"/>
          <w:lang w:val="en-US"/>
        </w:rPr>
        <w:t>A</w:t>
      </w:r>
      <w:r w:rsidRPr="00D45FEB">
        <w:rPr>
          <w:rFonts w:asciiTheme="majorBidi" w:hAnsiTheme="majorBidi" w:cstheme="majorBidi"/>
          <w:sz w:val="24"/>
          <w:szCs w:val="24"/>
          <w:lang w:val="en-US"/>
        </w:rPr>
        <w:t>lgérienne</w:t>
      </w:r>
      <w:proofErr w:type="spellEnd"/>
    </w:p>
    <w:p w14:paraId="41B48222" w14:textId="77777777" w:rsidR="00FA18EB" w:rsidRPr="00D45FEB" w:rsidRDefault="00C17CE5" w:rsidP="009335A1">
      <w:pPr>
        <w:spacing w:before="80"/>
        <w:ind w:left="1276" w:hanging="1276"/>
        <w:rPr>
          <w:rFonts w:asciiTheme="majorBidi" w:hAnsiTheme="majorBidi" w:cstheme="majorBidi"/>
          <w:sz w:val="24"/>
          <w:szCs w:val="24"/>
          <w:lang w:val="en-US"/>
        </w:rPr>
      </w:pPr>
      <w:r w:rsidRPr="00D45FEB">
        <w:rPr>
          <w:rFonts w:asciiTheme="majorBidi" w:hAnsiTheme="majorBidi" w:cstheme="majorBidi"/>
          <w:sz w:val="24"/>
          <w:szCs w:val="24"/>
          <w:lang w:val="en-US"/>
        </w:rPr>
        <w:t>BAU </w:t>
      </w:r>
      <w:r w:rsidRPr="00D45FEB">
        <w:rPr>
          <w:rFonts w:asciiTheme="majorBidi" w:hAnsiTheme="majorBidi" w:cstheme="majorBidi"/>
          <w:sz w:val="24"/>
          <w:szCs w:val="24"/>
          <w:lang w:val="en-US"/>
        </w:rPr>
        <w:tab/>
        <w:t>Business as usual</w:t>
      </w:r>
    </w:p>
    <w:p w14:paraId="44F121B3"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BUR </w:t>
      </w:r>
      <w:r w:rsidRPr="00D45FEB">
        <w:rPr>
          <w:rFonts w:asciiTheme="majorBidi" w:hAnsiTheme="majorBidi" w:cstheme="majorBidi"/>
          <w:sz w:val="24"/>
          <w:szCs w:val="24"/>
        </w:rPr>
        <w:tab/>
      </w:r>
      <w:r w:rsidR="00421655">
        <w:rPr>
          <w:rFonts w:asciiTheme="majorBidi" w:hAnsiTheme="majorBidi" w:cstheme="majorBidi"/>
          <w:sz w:val="24"/>
          <w:szCs w:val="24"/>
        </w:rPr>
        <w:t>R</w:t>
      </w:r>
      <w:r w:rsidR="00421655" w:rsidRPr="00421655">
        <w:rPr>
          <w:rFonts w:asciiTheme="majorBidi" w:hAnsiTheme="majorBidi" w:cstheme="majorBidi"/>
          <w:sz w:val="24"/>
          <w:szCs w:val="24"/>
        </w:rPr>
        <w:t>apport biennal actualisé</w:t>
      </w:r>
      <w:r w:rsidR="00421655">
        <w:rPr>
          <w:rFonts w:asciiTheme="majorBidi" w:hAnsiTheme="majorBidi" w:cstheme="majorBidi"/>
          <w:sz w:val="24"/>
          <w:szCs w:val="24"/>
        </w:rPr>
        <w:t xml:space="preserve"> </w:t>
      </w:r>
      <w:r w:rsidRPr="00D45FEB">
        <w:rPr>
          <w:rFonts w:asciiTheme="majorBidi" w:hAnsiTheme="majorBidi" w:cstheme="majorBidi"/>
          <w:sz w:val="24"/>
          <w:szCs w:val="24"/>
        </w:rPr>
        <w:t>(</w:t>
      </w:r>
      <w:r w:rsidR="00421655" w:rsidRPr="00421655">
        <w:rPr>
          <w:rFonts w:asciiTheme="majorBidi" w:hAnsiTheme="majorBidi" w:cstheme="majorBidi"/>
          <w:sz w:val="24"/>
          <w:szCs w:val="24"/>
        </w:rPr>
        <w:t>Biennal update report</w:t>
      </w:r>
      <w:r w:rsidRPr="00D45FEB">
        <w:rPr>
          <w:rFonts w:asciiTheme="majorBidi" w:hAnsiTheme="majorBidi" w:cstheme="majorBidi"/>
          <w:sz w:val="24"/>
          <w:szCs w:val="24"/>
        </w:rPr>
        <w:t>)</w:t>
      </w:r>
    </w:p>
    <w:p w14:paraId="71A6B793" w14:textId="77777777" w:rsidR="00FA18EB" w:rsidRPr="00D45FEB" w:rsidRDefault="00C17CE5" w:rsidP="009335A1">
      <w:pPr>
        <w:spacing w:before="80"/>
        <w:ind w:left="1276" w:right="-284" w:hanging="1276"/>
        <w:rPr>
          <w:rFonts w:asciiTheme="majorBidi" w:hAnsiTheme="majorBidi" w:cstheme="majorBidi"/>
          <w:sz w:val="24"/>
          <w:szCs w:val="24"/>
        </w:rPr>
      </w:pPr>
      <w:r w:rsidRPr="00D45FEB">
        <w:rPr>
          <w:rFonts w:asciiTheme="majorBidi" w:hAnsiTheme="majorBidi" w:cstheme="majorBidi"/>
          <w:sz w:val="24"/>
          <w:szCs w:val="24"/>
        </w:rPr>
        <w:t>CAPDEL</w:t>
      </w:r>
      <w:r w:rsidRPr="00D45FEB">
        <w:rPr>
          <w:rFonts w:asciiTheme="majorBidi" w:hAnsiTheme="majorBidi" w:cstheme="majorBidi"/>
          <w:sz w:val="24"/>
          <w:szCs w:val="24"/>
        </w:rPr>
        <w:tab/>
        <w:t xml:space="preserve">Programme de renforcement des capacités des acteurs pour le développement local </w:t>
      </w:r>
    </w:p>
    <w:p w14:paraId="23DD83A8"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CC</w:t>
      </w:r>
      <w:r w:rsidRPr="00D45FEB">
        <w:rPr>
          <w:rFonts w:asciiTheme="majorBidi" w:hAnsiTheme="majorBidi" w:cstheme="majorBidi"/>
          <w:iCs/>
          <w:sz w:val="24"/>
          <w:szCs w:val="24"/>
          <w:lang w:eastAsia="fr-FR" w:bidi="ar-DZ"/>
        </w:rPr>
        <w:tab/>
        <w:t>Changement climatique</w:t>
      </w:r>
    </w:p>
    <w:p w14:paraId="04108440" w14:textId="77777777" w:rsidR="00FA18EB" w:rsidRPr="00D45FEB" w:rsidRDefault="00C17CE5" w:rsidP="00360455">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CCNUCC</w:t>
      </w:r>
      <w:r w:rsidRPr="00D45FEB">
        <w:rPr>
          <w:rFonts w:asciiTheme="majorBidi" w:hAnsiTheme="majorBidi" w:cstheme="majorBidi"/>
          <w:iCs/>
          <w:sz w:val="24"/>
          <w:szCs w:val="24"/>
          <w:lang w:eastAsia="fr-FR" w:bidi="ar-DZ"/>
        </w:rPr>
        <w:tab/>
        <w:t>Convention cadre des nations unies sur les changements climatiques</w:t>
      </w:r>
      <w:r w:rsidR="00B86B23" w:rsidRPr="00D45FEB">
        <w:rPr>
          <w:rFonts w:asciiTheme="majorBidi" w:hAnsiTheme="majorBidi" w:cstheme="majorBidi"/>
          <w:iCs/>
          <w:sz w:val="24"/>
          <w:szCs w:val="24"/>
          <w:lang w:eastAsia="fr-FR" w:bidi="ar-DZ"/>
        </w:rPr>
        <w:t xml:space="preserve"> </w:t>
      </w:r>
    </w:p>
    <w:p w14:paraId="08AE31EB"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CDER</w:t>
      </w:r>
      <w:r w:rsidRPr="00D45FEB">
        <w:rPr>
          <w:rFonts w:asciiTheme="majorBidi" w:hAnsiTheme="majorBidi" w:cstheme="majorBidi"/>
          <w:sz w:val="24"/>
          <w:szCs w:val="24"/>
        </w:rPr>
        <w:tab/>
        <w:t>Centre de développement des énergies renouvelables</w:t>
      </w:r>
    </w:p>
    <w:p w14:paraId="1DBDAD5C" w14:textId="77777777" w:rsidR="00FA18EB" w:rsidRDefault="004B6DFA" w:rsidP="009335A1">
      <w:pPr>
        <w:spacing w:before="80"/>
        <w:ind w:left="1276" w:hanging="1276"/>
        <w:rPr>
          <w:rFonts w:asciiTheme="majorBidi" w:hAnsiTheme="majorBidi" w:cstheme="majorBidi"/>
          <w:iCs/>
          <w:sz w:val="24"/>
          <w:szCs w:val="24"/>
          <w:lang w:eastAsia="fr-FR" w:bidi="ar-DZ"/>
        </w:rPr>
      </w:pPr>
      <w:proofErr w:type="spellStart"/>
      <w:r w:rsidRPr="00D45FEB">
        <w:rPr>
          <w:rFonts w:asciiTheme="majorBidi" w:hAnsiTheme="majorBidi" w:cstheme="majorBidi"/>
          <w:iCs/>
          <w:sz w:val="24"/>
          <w:szCs w:val="24"/>
          <w:lang w:eastAsia="fr-FR" w:bidi="ar-DZ"/>
        </w:rPr>
        <w:t>CdP</w:t>
      </w:r>
      <w:proofErr w:type="spellEnd"/>
      <w:r w:rsidRPr="00D45FEB">
        <w:rPr>
          <w:rFonts w:asciiTheme="majorBidi" w:hAnsiTheme="majorBidi" w:cstheme="majorBidi"/>
          <w:iCs/>
          <w:sz w:val="24"/>
          <w:szCs w:val="24"/>
          <w:lang w:eastAsia="fr-FR" w:bidi="ar-DZ"/>
        </w:rPr>
        <w:t>/COP</w:t>
      </w:r>
      <w:r w:rsidRPr="00D45FEB">
        <w:rPr>
          <w:rFonts w:asciiTheme="majorBidi" w:hAnsiTheme="majorBidi" w:cstheme="majorBidi"/>
          <w:iCs/>
          <w:sz w:val="24"/>
          <w:szCs w:val="24"/>
          <w:lang w:eastAsia="fr-FR" w:bidi="ar-DZ"/>
        </w:rPr>
        <w:tab/>
        <w:t>Conférence des parties</w:t>
      </w:r>
    </w:p>
    <w:p w14:paraId="10B0639D" w14:textId="77777777" w:rsidR="00A13FF3" w:rsidRPr="00D45FEB" w:rsidRDefault="00A13FF3" w:rsidP="009335A1">
      <w:pPr>
        <w:spacing w:before="80"/>
        <w:ind w:left="1276" w:hanging="1276"/>
        <w:rPr>
          <w:rFonts w:asciiTheme="majorBidi" w:hAnsiTheme="majorBidi" w:cstheme="majorBidi"/>
          <w:iCs/>
          <w:sz w:val="24"/>
          <w:szCs w:val="24"/>
          <w:lang w:bidi="ar-DZ"/>
        </w:rPr>
      </w:pPr>
      <w:r>
        <w:rPr>
          <w:rFonts w:asciiTheme="majorBidi" w:hAnsiTheme="majorBidi" w:cstheme="majorBidi"/>
          <w:iCs/>
          <w:sz w:val="24"/>
          <w:szCs w:val="24"/>
          <w:lang w:eastAsia="fr-FR" w:bidi="ar-DZ"/>
        </w:rPr>
        <w:t xml:space="preserve">CDN :           Contribution Déterminée </w:t>
      </w:r>
      <w:r w:rsidR="00360455">
        <w:rPr>
          <w:rFonts w:asciiTheme="majorBidi" w:hAnsiTheme="majorBidi" w:cstheme="majorBidi"/>
          <w:iCs/>
          <w:sz w:val="24"/>
          <w:szCs w:val="24"/>
          <w:lang w:eastAsia="fr-FR" w:bidi="ar-DZ"/>
        </w:rPr>
        <w:t xml:space="preserve">au niveau </w:t>
      </w:r>
      <w:r>
        <w:rPr>
          <w:rFonts w:asciiTheme="majorBidi" w:hAnsiTheme="majorBidi" w:cstheme="majorBidi"/>
          <w:iCs/>
          <w:sz w:val="24"/>
          <w:szCs w:val="24"/>
          <w:lang w:eastAsia="fr-FR" w:bidi="ar-DZ"/>
        </w:rPr>
        <w:t xml:space="preserve">Nationale </w:t>
      </w:r>
    </w:p>
    <w:p w14:paraId="59EA328F"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CDP</w:t>
      </w:r>
      <w:r w:rsidRPr="00D45FEB">
        <w:rPr>
          <w:rFonts w:asciiTheme="majorBidi" w:hAnsiTheme="majorBidi" w:cstheme="majorBidi"/>
          <w:iCs/>
          <w:sz w:val="24"/>
          <w:szCs w:val="24"/>
          <w:lang w:eastAsia="fr-FR" w:bidi="ar-DZ"/>
        </w:rPr>
        <w:tab/>
        <w:t>Comité directeur de projet</w:t>
      </w:r>
    </w:p>
    <w:p w14:paraId="08A27E74"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CERIST</w:t>
      </w:r>
      <w:r w:rsidRPr="00D45FEB">
        <w:rPr>
          <w:rFonts w:asciiTheme="majorBidi" w:hAnsiTheme="majorBidi" w:cstheme="majorBidi"/>
          <w:sz w:val="24"/>
          <w:szCs w:val="24"/>
        </w:rPr>
        <w:tab/>
        <w:t>Centre de recherche sur l'information scientifique et technique</w:t>
      </w:r>
    </w:p>
    <w:p w14:paraId="5CD9EE32" w14:textId="77777777" w:rsidR="00FA18EB" w:rsidRPr="00FD4B58" w:rsidRDefault="00C17CE5" w:rsidP="009335A1">
      <w:pPr>
        <w:spacing w:before="80"/>
        <w:ind w:left="1276" w:hanging="1276"/>
        <w:rPr>
          <w:rFonts w:asciiTheme="majorBidi" w:hAnsiTheme="majorBidi" w:cstheme="majorBidi"/>
          <w:iCs/>
          <w:sz w:val="24"/>
          <w:szCs w:val="24"/>
          <w:lang w:eastAsia="fr-FR" w:bidi="ar-DZ"/>
        </w:rPr>
      </w:pPr>
      <w:r w:rsidRPr="00FD4B58">
        <w:rPr>
          <w:rFonts w:asciiTheme="majorBidi" w:hAnsiTheme="majorBidi" w:cstheme="majorBidi"/>
          <w:iCs/>
          <w:sz w:val="24"/>
          <w:szCs w:val="24"/>
          <w:lang w:eastAsia="fr-FR" w:bidi="ar-DZ"/>
        </w:rPr>
        <w:t>CES-MED</w:t>
      </w:r>
      <w:r w:rsidRPr="00FD4B58">
        <w:rPr>
          <w:rFonts w:asciiTheme="majorBidi" w:hAnsiTheme="majorBidi" w:cstheme="majorBidi"/>
          <w:iCs/>
          <w:sz w:val="24"/>
          <w:szCs w:val="24"/>
          <w:lang w:eastAsia="fr-FR" w:bidi="ar-DZ"/>
        </w:rPr>
        <w:tab/>
      </w:r>
      <w:r w:rsidR="00FD4B58">
        <w:rPr>
          <w:rFonts w:asciiTheme="majorBidi" w:hAnsiTheme="majorBidi" w:cstheme="majorBidi"/>
          <w:iCs/>
          <w:sz w:val="24"/>
          <w:szCs w:val="24"/>
          <w:lang w:eastAsia="fr-FR" w:bidi="ar-DZ"/>
        </w:rPr>
        <w:t>P</w:t>
      </w:r>
      <w:r w:rsidR="00FD4B58" w:rsidRPr="00FD4B58">
        <w:rPr>
          <w:rFonts w:asciiTheme="majorBidi" w:hAnsiTheme="majorBidi" w:cstheme="majorBidi"/>
          <w:iCs/>
          <w:sz w:val="24"/>
          <w:szCs w:val="24"/>
          <w:lang w:eastAsia="fr-FR" w:bidi="ar-DZ"/>
        </w:rPr>
        <w:t>romotion du développement des énergies durables dans les villes méditerranéennes</w:t>
      </w:r>
    </w:p>
    <w:p w14:paraId="2F93EE00" w14:textId="77777777" w:rsidR="00FA18EB" w:rsidRPr="00D45FEB" w:rsidRDefault="004B6DFA" w:rsidP="007964FE">
      <w:pPr>
        <w:spacing w:before="80"/>
        <w:ind w:left="1276" w:right="-567" w:hanging="1276"/>
        <w:rPr>
          <w:rFonts w:asciiTheme="majorBidi" w:hAnsiTheme="majorBidi" w:cstheme="majorBidi"/>
          <w:sz w:val="24"/>
          <w:szCs w:val="24"/>
          <w:rtl/>
        </w:rPr>
      </w:pPr>
      <w:r w:rsidRPr="00D45FEB">
        <w:rPr>
          <w:rFonts w:asciiTheme="majorBidi" w:hAnsiTheme="majorBidi" w:cstheme="majorBidi"/>
          <w:sz w:val="24"/>
          <w:szCs w:val="24"/>
        </w:rPr>
        <w:t>CETIM</w:t>
      </w:r>
      <w:r w:rsidR="008A0D5D" w:rsidRPr="00D45FEB">
        <w:rPr>
          <w:rFonts w:asciiTheme="majorBidi" w:hAnsiTheme="majorBidi" w:cstheme="majorBidi"/>
          <w:sz w:val="24"/>
          <w:szCs w:val="24"/>
        </w:rPr>
        <w:tab/>
      </w:r>
      <w:r w:rsidR="003A0587" w:rsidRPr="00D45FEB">
        <w:rPr>
          <w:rFonts w:asciiTheme="majorBidi" w:hAnsiTheme="majorBidi" w:cstheme="majorBidi"/>
          <w:sz w:val="24"/>
          <w:szCs w:val="24"/>
        </w:rPr>
        <w:t>Centre d'</w:t>
      </w:r>
      <w:r w:rsidR="002E7ACD" w:rsidRPr="00D45FEB">
        <w:rPr>
          <w:rFonts w:asciiTheme="majorBidi" w:hAnsiTheme="majorBidi" w:cstheme="majorBidi"/>
          <w:sz w:val="24"/>
          <w:szCs w:val="24"/>
        </w:rPr>
        <w:t>é</w:t>
      </w:r>
      <w:r w:rsidR="003A0587" w:rsidRPr="00D45FEB">
        <w:rPr>
          <w:rFonts w:asciiTheme="majorBidi" w:hAnsiTheme="majorBidi" w:cstheme="majorBidi"/>
          <w:sz w:val="24"/>
          <w:szCs w:val="24"/>
        </w:rPr>
        <w:t xml:space="preserve">tudes et de services </w:t>
      </w:r>
      <w:r w:rsidR="002E7ACD" w:rsidRPr="00D45FEB">
        <w:rPr>
          <w:rFonts w:asciiTheme="majorBidi" w:hAnsiTheme="majorBidi" w:cstheme="majorBidi"/>
          <w:sz w:val="24"/>
          <w:szCs w:val="24"/>
        </w:rPr>
        <w:t>t</w:t>
      </w:r>
      <w:r w:rsidR="003A0587" w:rsidRPr="00D45FEB">
        <w:rPr>
          <w:rFonts w:asciiTheme="majorBidi" w:hAnsiTheme="majorBidi" w:cstheme="majorBidi"/>
          <w:sz w:val="24"/>
          <w:szCs w:val="24"/>
        </w:rPr>
        <w:t>echnologiques de l'</w:t>
      </w:r>
      <w:r w:rsidR="002E7ACD" w:rsidRPr="00D45FEB">
        <w:rPr>
          <w:rFonts w:asciiTheme="majorBidi" w:hAnsiTheme="majorBidi" w:cstheme="majorBidi"/>
          <w:sz w:val="24"/>
          <w:szCs w:val="24"/>
        </w:rPr>
        <w:t>i</w:t>
      </w:r>
      <w:r w:rsidR="003A0587" w:rsidRPr="00D45FEB">
        <w:rPr>
          <w:rFonts w:asciiTheme="majorBidi" w:hAnsiTheme="majorBidi" w:cstheme="majorBidi"/>
          <w:sz w:val="24"/>
          <w:szCs w:val="24"/>
        </w:rPr>
        <w:t xml:space="preserve">ndustrie des </w:t>
      </w:r>
      <w:r w:rsidR="002E7ACD" w:rsidRPr="00D45FEB">
        <w:rPr>
          <w:rFonts w:asciiTheme="majorBidi" w:hAnsiTheme="majorBidi" w:cstheme="majorBidi"/>
          <w:sz w:val="24"/>
          <w:szCs w:val="24"/>
        </w:rPr>
        <w:t>m</w:t>
      </w:r>
      <w:r w:rsidR="003A0587" w:rsidRPr="00D45FEB">
        <w:rPr>
          <w:rFonts w:asciiTheme="majorBidi" w:hAnsiTheme="majorBidi" w:cstheme="majorBidi"/>
          <w:sz w:val="24"/>
          <w:szCs w:val="24"/>
        </w:rPr>
        <w:t>atériaux de construction</w:t>
      </w:r>
    </w:p>
    <w:p w14:paraId="682ADD7C" w14:textId="348ACF9D" w:rsidR="005171A1" w:rsidRPr="00D45FEB" w:rsidRDefault="005171A1" w:rsidP="009335A1">
      <w:pPr>
        <w:spacing w:before="80"/>
        <w:ind w:left="1276" w:hanging="1276"/>
        <w:rPr>
          <w:rFonts w:asciiTheme="majorBidi" w:hAnsiTheme="majorBidi" w:cstheme="majorBidi"/>
          <w:sz w:val="24"/>
          <w:szCs w:val="24"/>
        </w:rPr>
      </w:pPr>
      <w:r w:rsidRPr="005171A1">
        <w:rPr>
          <w:rFonts w:asciiTheme="majorBidi" w:hAnsiTheme="majorBidi" w:cstheme="majorBidi"/>
          <w:sz w:val="24"/>
          <w:szCs w:val="24"/>
        </w:rPr>
        <w:t>CN</w:t>
      </w:r>
      <w:r w:rsidRPr="005171A1">
        <w:rPr>
          <w:rFonts w:asciiTheme="majorBidi" w:hAnsiTheme="majorBidi" w:cstheme="majorBidi"/>
          <w:sz w:val="24"/>
          <w:szCs w:val="24"/>
        </w:rPr>
        <w:tab/>
        <w:t>Communication Nationale</w:t>
      </w:r>
    </w:p>
    <w:p w14:paraId="7729A7F8" w14:textId="77777777" w:rsidR="00FA18EB" w:rsidRPr="00D45FEB" w:rsidRDefault="00C17CE5" w:rsidP="00EF64B5">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CNC</w:t>
      </w:r>
      <w:r w:rsidRPr="00D45FEB">
        <w:rPr>
          <w:rFonts w:asciiTheme="majorBidi" w:hAnsiTheme="majorBidi" w:cstheme="majorBidi"/>
          <w:iCs/>
          <w:sz w:val="24"/>
          <w:szCs w:val="24"/>
          <w:lang w:eastAsia="fr-FR" w:bidi="ar-DZ"/>
        </w:rPr>
        <w:tab/>
        <w:t xml:space="preserve">Comité </w:t>
      </w:r>
      <w:r w:rsidR="00360455" w:rsidRPr="00360455">
        <w:rPr>
          <w:rFonts w:asciiTheme="majorBidi" w:hAnsiTheme="majorBidi" w:cstheme="majorBidi"/>
          <w:b/>
          <w:bCs/>
          <w:iCs/>
          <w:sz w:val="24"/>
          <w:szCs w:val="24"/>
          <w:lang w:eastAsia="fr-FR" w:bidi="ar-DZ"/>
        </w:rPr>
        <w:t>N</w:t>
      </w:r>
      <w:r w:rsidRPr="00D45FEB">
        <w:rPr>
          <w:rFonts w:asciiTheme="majorBidi" w:hAnsiTheme="majorBidi" w:cstheme="majorBidi"/>
          <w:iCs/>
          <w:sz w:val="24"/>
          <w:szCs w:val="24"/>
          <w:lang w:eastAsia="fr-FR" w:bidi="ar-DZ"/>
        </w:rPr>
        <w:t xml:space="preserve">ational du </w:t>
      </w:r>
      <w:r w:rsidR="00360455" w:rsidRPr="00360455">
        <w:rPr>
          <w:rFonts w:asciiTheme="majorBidi" w:hAnsiTheme="majorBidi" w:cstheme="majorBidi"/>
          <w:b/>
          <w:bCs/>
          <w:iCs/>
          <w:sz w:val="24"/>
          <w:szCs w:val="24"/>
          <w:lang w:eastAsia="fr-FR" w:bidi="ar-DZ"/>
        </w:rPr>
        <w:t>C</w:t>
      </w:r>
      <w:r w:rsidRPr="00D45FEB">
        <w:rPr>
          <w:rFonts w:asciiTheme="majorBidi" w:hAnsiTheme="majorBidi" w:cstheme="majorBidi"/>
          <w:iCs/>
          <w:sz w:val="24"/>
          <w:szCs w:val="24"/>
          <w:lang w:eastAsia="fr-FR" w:bidi="ar-DZ"/>
        </w:rPr>
        <w:t>limat</w:t>
      </w:r>
    </w:p>
    <w:p w14:paraId="141DD034" w14:textId="77777777" w:rsidR="00FA18EB" w:rsidRPr="00D45FEB" w:rsidRDefault="00C17CE5" w:rsidP="00EF64B5">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CNDRB</w:t>
      </w:r>
      <w:r w:rsidRPr="00D45FEB">
        <w:rPr>
          <w:rFonts w:asciiTheme="majorBidi" w:hAnsiTheme="majorBidi" w:cstheme="majorBidi"/>
          <w:sz w:val="24"/>
          <w:szCs w:val="24"/>
        </w:rPr>
        <w:tab/>
        <w:t xml:space="preserve">Centre National de </w:t>
      </w:r>
      <w:r w:rsidR="00EF64B5" w:rsidRPr="00360455">
        <w:rPr>
          <w:rFonts w:asciiTheme="majorBidi" w:hAnsiTheme="majorBidi" w:cstheme="majorBidi"/>
          <w:b/>
          <w:bCs/>
          <w:sz w:val="24"/>
          <w:szCs w:val="24"/>
        </w:rPr>
        <w:t>D</w:t>
      </w:r>
      <w:r w:rsidRPr="00D45FEB">
        <w:rPr>
          <w:rFonts w:asciiTheme="majorBidi" w:hAnsiTheme="majorBidi" w:cstheme="majorBidi"/>
          <w:sz w:val="24"/>
          <w:szCs w:val="24"/>
        </w:rPr>
        <w:t xml:space="preserve">éveloppement des </w:t>
      </w:r>
      <w:r w:rsidR="00EF64B5" w:rsidRPr="00360455">
        <w:rPr>
          <w:rFonts w:asciiTheme="majorBidi" w:hAnsiTheme="majorBidi" w:cstheme="majorBidi"/>
          <w:b/>
          <w:bCs/>
          <w:sz w:val="24"/>
          <w:szCs w:val="24"/>
        </w:rPr>
        <w:t>R</w:t>
      </w:r>
      <w:r w:rsidRPr="00D45FEB">
        <w:rPr>
          <w:rFonts w:asciiTheme="majorBidi" w:hAnsiTheme="majorBidi" w:cstheme="majorBidi"/>
          <w:sz w:val="24"/>
          <w:szCs w:val="24"/>
        </w:rPr>
        <w:t xml:space="preserve">essources </w:t>
      </w:r>
      <w:r w:rsidR="00EF64B5" w:rsidRPr="00360455">
        <w:rPr>
          <w:rFonts w:asciiTheme="majorBidi" w:hAnsiTheme="majorBidi" w:cstheme="majorBidi"/>
          <w:b/>
          <w:bCs/>
          <w:sz w:val="24"/>
          <w:szCs w:val="24"/>
        </w:rPr>
        <w:t>B</w:t>
      </w:r>
      <w:r w:rsidRPr="00D45FEB">
        <w:rPr>
          <w:rFonts w:asciiTheme="majorBidi" w:hAnsiTheme="majorBidi" w:cstheme="majorBidi"/>
          <w:sz w:val="24"/>
          <w:szCs w:val="24"/>
        </w:rPr>
        <w:t xml:space="preserve">iologiques </w:t>
      </w:r>
    </w:p>
    <w:p w14:paraId="56C91F26" w14:textId="77777777" w:rsidR="00FA18EB" w:rsidRPr="00D45FEB" w:rsidRDefault="00C17CE5" w:rsidP="00EF64B5">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CNES</w:t>
      </w:r>
      <w:r w:rsidRPr="00D45FEB">
        <w:rPr>
          <w:rFonts w:asciiTheme="majorBidi" w:hAnsiTheme="majorBidi" w:cstheme="majorBidi"/>
          <w:sz w:val="24"/>
          <w:szCs w:val="24"/>
        </w:rPr>
        <w:tab/>
        <w:t xml:space="preserve">Conseil </w:t>
      </w:r>
      <w:r w:rsidR="00EF64B5">
        <w:rPr>
          <w:rFonts w:asciiTheme="majorBidi" w:hAnsiTheme="majorBidi" w:cstheme="majorBidi"/>
          <w:b/>
          <w:bCs/>
          <w:sz w:val="24"/>
          <w:szCs w:val="24"/>
        </w:rPr>
        <w:t>N</w:t>
      </w:r>
      <w:r w:rsidRPr="00D45FEB">
        <w:rPr>
          <w:rFonts w:asciiTheme="majorBidi" w:hAnsiTheme="majorBidi" w:cstheme="majorBidi"/>
          <w:sz w:val="24"/>
          <w:szCs w:val="24"/>
        </w:rPr>
        <w:t xml:space="preserve">ational </w:t>
      </w:r>
      <w:r w:rsidR="00EF64B5" w:rsidRPr="00360455">
        <w:rPr>
          <w:rFonts w:asciiTheme="majorBidi" w:hAnsiTheme="majorBidi" w:cstheme="majorBidi"/>
          <w:sz w:val="24"/>
          <w:szCs w:val="24"/>
        </w:rPr>
        <w:t>E</w:t>
      </w:r>
      <w:r w:rsidRPr="00D45FEB">
        <w:rPr>
          <w:rFonts w:asciiTheme="majorBidi" w:hAnsiTheme="majorBidi" w:cstheme="majorBidi"/>
          <w:sz w:val="24"/>
          <w:szCs w:val="24"/>
        </w:rPr>
        <w:t xml:space="preserve">conomique et </w:t>
      </w:r>
      <w:r w:rsidR="00EF64B5" w:rsidRPr="00360455">
        <w:rPr>
          <w:rFonts w:asciiTheme="majorBidi" w:hAnsiTheme="majorBidi" w:cstheme="majorBidi"/>
          <w:b/>
          <w:bCs/>
          <w:sz w:val="24"/>
          <w:szCs w:val="24"/>
        </w:rPr>
        <w:t>S</w:t>
      </w:r>
      <w:r w:rsidRPr="00D45FEB">
        <w:rPr>
          <w:rFonts w:asciiTheme="majorBidi" w:hAnsiTheme="majorBidi" w:cstheme="majorBidi"/>
          <w:sz w:val="24"/>
          <w:szCs w:val="24"/>
        </w:rPr>
        <w:t>ocial</w:t>
      </w:r>
    </w:p>
    <w:p w14:paraId="7CBCE0D9"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CNFE</w:t>
      </w:r>
      <w:r w:rsidRPr="00D45FEB">
        <w:rPr>
          <w:rFonts w:asciiTheme="majorBidi" w:hAnsiTheme="majorBidi" w:cstheme="majorBidi"/>
          <w:sz w:val="24"/>
          <w:szCs w:val="24"/>
        </w:rPr>
        <w:tab/>
        <w:t xml:space="preserve">Conservatoire </w:t>
      </w:r>
      <w:r w:rsidR="002E7ACD" w:rsidRPr="00D45FEB">
        <w:rPr>
          <w:rFonts w:asciiTheme="majorBidi" w:hAnsiTheme="majorBidi" w:cstheme="majorBidi"/>
          <w:sz w:val="24"/>
          <w:szCs w:val="24"/>
        </w:rPr>
        <w:t>n</w:t>
      </w:r>
      <w:r w:rsidRPr="00D45FEB">
        <w:rPr>
          <w:rFonts w:asciiTheme="majorBidi" w:hAnsiTheme="majorBidi" w:cstheme="majorBidi"/>
          <w:sz w:val="24"/>
          <w:szCs w:val="24"/>
        </w:rPr>
        <w:t xml:space="preserve">ational des </w:t>
      </w:r>
      <w:r w:rsidR="002E7ACD" w:rsidRPr="00D45FEB">
        <w:rPr>
          <w:rFonts w:asciiTheme="majorBidi" w:hAnsiTheme="majorBidi" w:cstheme="majorBidi"/>
          <w:sz w:val="24"/>
          <w:szCs w:val="24"/>
        </w:rPr>
        <w:t>f</w:t>
      </w:r>
      <w:r w:rsidRPr="00D45FEB">
        <w:rPr>
          <w:rFonts w:asciiTheme="majorBidi" w:hAnsiTheme="majorBidi" w:cstheme="majorBidi"/>
          <w:sz w:val="24"/>
          <w:szCs w:val="24"/>
        </w:rPr>
        <w:t>ormations à l'</w:t>
      </w:r>
      <w:r w:rsidR="002E7ACD" w:rsidRPr="00D45FEB">
        <w:rPr>
          <w:rFonts w:asciiTheme="majorBidi" w:hAnsiTheme="majorBidi" w:cstheme="majorBidi"/>
          <w:sz w:val="24"/>
          <w:szCs w:val="24"/>
        </w:rPr>
        <w:t>e</w:t>
      </w:r>
      <w:r w:rsidRPr="00D45FEB">
        <w:rPr>
          <w:rFonts w:asciiTheme="majorBidi" w:hAnsiTheme="majorBidi" w:cstheme="majorBidi"/>
          <w:sz w:val="24"/>
          <w:szCs w:val="24"/>
        </w:rPr>
        <w:t>nvironnement</w:t>
      </w:r>
    </w:p>
    <w:p w14:paraId="750AE22F"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CNI</w:t>
      </w:r>
      <w:r w:rsidRPr="00D45FEB">
        <w:rPr>
          <w:rFonts w:asciiTheme="majorBidi" w:hAnsiTheme="majorBidi" w:cstheme="majorBidi"/>
          <w:iCs/>
          <w:sz w:val="24"/>
          <w:szCs w:val="24"/>
          <w:lang w:eastAsia="fr-FR" w:bidi="ar-DZ"/>
        </w:rPr>
        <w:tab/>
        <w:t>Communication nationale initiale</w:t>
      </w:r>
    </w:p>
    <w:p w14:paraId="3D9420EE"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CNL</w:t>
      </w:r>
      <w:r w:rsidRPr="00D45FEB">
        <w:rPr>
          <w:rFonts w:asciiTheme="majorBidi" w:hAnsiTheme="majorBidi" w:cstheme="majorBidi"/>
          <w:sz w:val="24"/>
          <w:szCs w:val="24"/>
        </w:rPr>
        <w:tab/>
        <w:t xml:space="preserve">Commissariat national du littoral </w:t>
      </w:r>
    </w:p>
    <w:p w14:paraId="76C02E0A"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CNP</w:t>
      </w:r>
      <w:r w:rsidRPr="00D45FEB">
        <w:rPr>
          <w:rFonts w:asciiTheme="majorBidi" w:hAnsiTheme="majorBidi" w:cstheme="majorBidi"/>
          <w:iCs/>
          <w:sz w:val="24"/>
          <w:szCs w:val="24"/>
          <w:lang w:eastAsia="fr-FR" w:bidi="ar-DZ"/>
        </w:rPr>
        <w:tab/>
        <w:t>Coordonnateur national du projet</w:t>
      </w:r>
    </w:p>
    <w:p w14:paraId="45B31ED5"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CNTPP</w:t>
      </w:r>
      <w:r w:rsidRPr="00D45FEB">
        <w:rPr>
          <w:rFonts w:asciiTheme="majorBidi" w:hAnsiTheme="majorBidi" w:cstheme="majorBidi"/>
          <w:sz w:val="24"/>
          <w:szCs w:val="24"/>
        </w:rPr>
        <w:tab/>
        <w:t xml:space="preserve">Centre national des technologies de production plus propre </w:t>
      </w:r>
    </w:p>
    <w:p w14:paraId="03B2AC1F" w14:textId="77777777" w:rsidR="00360455" w:rsidRDefault="008A0D5D" w:rsidP="008A0D5D">
      <w:pPr>
        <w:spacing w:before="80"/>
        <w:ind w:left="1276" w:hanging="1276"/>
        <w:rPr>
          <w:rFonts w:asciiTheme="majorBidi" w:hAnsiTheme="majorBidi" w:cstheme="majorBidi"/>
          <w:iCs/>
          <w:sz w:val="24"/>
          <w:szCs w:val="24"/>
          <w:lang w:eastAsia="fr-FR" w:bidi="ar-DZ"/>
        </w:rPr>
      </w:pPr>
      <w:r w:rsidRPr="00360455">
        <w:rPr>
          <w:rFonts w:asciiTheme="majorBidi" w:hAnsiTheme="majorBidi" w:cstheme="majorBidi"/>
          <w:iCs/>
          <w:sz w:val="24"/>
          <w:szCs w:val="24"/>
          <w:lang w:eastAsia="fr-FR" w:bidi="ar-DZ"/>
        </w:rPr>
        <w:t>COP-MOP</w:t>
      </w:r>
      <w:r w:rsidRPr="00360455">
        <w:rPr>
          <w:rFonts w:asciiTheme="majorBidi" w:hAnsiTheme="majorBidi" w:cstheme="majorBidi"/>
          <w:iCs/>
          <w:sz w:val="24"/>
          <w:szCs w:val="24"/>
          <w:lang w:eastAsia="fr-FR" w:bidi="ar-DZ"/>
        </w:rPr>
        <w:tab/>
        <w:t xml:space="preserve"> </w:t>
      </w:r>
      <w:r w:rsidR="00360455" w:rsidRPr="00360455">
        <w:rPr>
          <w:rFonts w:asciiTheme="majorBidi" w:hAnsiTheme="majorBidi" w:cstheme="majorBidi"/>
          <w:iCs/>
          <w:sz w:val="24"/>
          <w:szCs w:val="24"/>
          <w:lang w:eastAsia="fr-FR" w:bidi="ar-DZ"/>
        </w:rPr>
        <w:t>Conférence des Parties siégeant en tant que réunion des Parties au Protocole</w:t>
      </w:r>
    </w:p>
    <w:p w14:paraId="7881D376" w14:textId="77777777" w:rsidR="008A0D5D" w:rsidRPr="00360455" w:rsidRDefault="00360455" w:rsidP="008A0D5D">
      <w:pPr>
        <w:spacing w:before="80"/>
        <w:ind w:left="1276" w:hanging="1276"/>
        <w:rPr>
          <w:rFonts w:asciiTheme="majorBidi" w:hAnsiTheme="majorBidi" w:cstheme="majorBidi"/>
          <w:iCs/>
          <w:sz w:val="24"/>
          <w:szCs w:val="24"/>
          <w:lang w:val="en-US" w:eastAsia="fr-FR" w:bidi="ar-DZ"/>
        </w:rPr>
      </w:pPr>
      <w:r w:rsidRPr="00DC3DCB">
        <w:rPr>
          <w:rFonts w:asciiTheme="majorBidi" w:hAnsiTheme="majorBidi" w:cstheme="majorBidi"/>
          <w:iCs/>
          <w:sz w:val="24"/>
          <w:szCs w:val="24"/>
          <w:lang w:eastAsia="fr-FR" w:bidi="ar-DZ"/>
        </w:rPr>
        <w:t xml:space="preserve">                      </w:t>
      </w:r>
      <w:r>
        <w:rPr>
          <w:rFonts w:asciiTheme="majorBidi" w:hAnsiTheme="majorBidi" w:cstheme="majorBidi"/>
          <w:iCs/>
          <w:sz w:val="24"/>
          <w:szCs w:val="24"/>
          <w:lang w:val="en-US" w:eastAsia="fr-FR" w:bidi="ar-DZ"/>
        </w:rPr>
        <w:t>(</w:t>
      </w:r>
      <w:r w:rsidR="008A0D5D" w:rsidRPr="00360455">
        <w:rPr>
          <w:rFonts w:asciiTheme="majorBidi" w:hAnsiTheme="majorBidi" w:cstheme="majorBidi"/>
          <w:iCs/>
          <w:sz w:val="24"/>
          <w:szCs w:val="24"/>
          <w:lang w:val="en-US" w:eastAsia="fr-FR" w:bidi="ar-DZ"/>
        </w:rPr>
        <w:t>Conference of the Parties serving as the meeting of the Parties to the Protocol</w:t>
      </w:r>
      <w:r>
        <w:rPr>
          <w:rFonts w:asciiTheme="majorBidi" w:hAnsiTheme="majorBidi" w:cstheme="majorBidi"/>
          <w:iCs/>
          <w:sz w:val="24"/>
          <w:szCs w:val="24"/>
          <w:lang w:val="en-US" w:eastAsia="fr-FR" w:bidi="ar-DZ"/>
        </w:rPr>
        <w:t>)</w:t>
      </w:r>
      <w:r w:rsidR="008A0D5D" w:rsidRPr="00360455">
        <w:rPr>
          <w:rFonts w:asciiTheme="majorBidi" w:hAnsiTheme="majorBidi" w:cstheme="majorBidi"/>
          <w:iCs/>
          <w:sz w:val="24"/>
          <w:szCs w:val="24"/>
          <w:lang w:val="en-US" w:eastAsia="fr-FR" w:bidi="ar-DZ"/>
        </w:rPr>
        <w:t xml:space="preserve"> </w:t>
      </w:r>
    </w:p>
    <w:p w14:paraId="279A4A88" w14:textId="77777777" w:rsidR="00FA18EB" w:rsidRPr="00D45FEB" w:rsidRDefault="00BD7488">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lastRenderedPageBreak/>
        <w:t>COT</w:t>
      </w:r>
      <w:r w:rsidRPr="00D45FEB">
        <w:rPr>
          <w:rFonts w:asciiTheme="majorBidi" w:hAnsiTheme="majorBidi" w:cstheme="majorBidi"/>
          <w:iCs/>
          <w:sz w:val="24"/>
          <w:szCs w:val="24"/>
          <w:lang w:eastAsia="fr-FR" w:bidi="ar-DZ"/>
        </w:rPr>
        <w:tab/>
        <w:t xml:space="preserve">Comité opérationnel technique </w:t>
      </w:r>
    </w:p>
    <w:p w14:paraId="652A1633" w14:textId="77777777" w:rsidR="00AA7EB4" w:rsidRPr="00D45FEB" w:rsidRDefault="00AA7EB4" w:rsidP="00AA7EB4">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CPAP</w:t>
      </w:r>
      <w:r w:rsidRPr="00D45FEB">
        <w:rPr>
          <w:rFonts w:asciiTheme="majorBidi" w:hAnsiTheme="majorBidi" w:cstheme="majorBidi"/>
          <w:iCs/>
          <w:sz w:val="24"/>
          <w:szCs w:val="24"/>
          <w:lang w:eastAsia="fr-FR" w:bidi="ar-DZ"/>
        </w:rPr>
        <w:tab/>
        <w:t>Plan d’action pour la mise de programmes pays</w:t>
      </w:r>
    </w:p>
    <w:p w14:paraId="1AA297B8" w14:textId="77777777" w:rsidR="00AA7EB4" w:rsidRDefault="00AA7EB4" w:rsidP="00AA7EB4">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CPD</w:t>
      </w:r>
      <w:r w:rsidRPr="00D45FEB">
        <w:rPr>
          <w:rFonts w:asciiTheme="majorBidi" w:hAnsiTheme="majorBidi" w:cstheme="majorBidi"/>
          <w:iCs/>
          <w:sz w:val="24"/>
          <w:szCs w:val="24"/>
          <w:lang w:eastAsia="fr-FR" w:bidi="ar-DZ"/>
        </w:rPr>
        <w:tab/>
        <w:t>Document de programme de pays</w:t>
      </w:r>
    </w:p>
    <w:p w14:paraId="6AA3249D" w14:textId="77777777" w:rsidR="00421655" w:rsidRPr="00D45FEB" w:rsidRDefault="00421655" w:rsidP="00AA7EB4">
      <w:pPr>
        <w:spacing w:before="80"/>
        <w:ind w:left="1276" w:hanging="1276"/>
        <w:rPr>
          <w:rFonts w:asciiTheme="majorBidi" w:hAnsiTheme="majorBidi" w:cstheme="majorBidi"/>
          <w:iCs/>
          <w:sz w:val="24"/>
          <w:szCs w:val="24"/>
          <w:lang w:eastAsia="fr-FR" w:bidi="ar-DZ"/>
        </w:rPr>
      </w:pPr>
      <w:r>
        <w:rPr>
          <w:rFonts w:asciiTheme="majorBidi" w:hAnsiTheme="majorBidi" w:cstheme="majorBidi"/>
          <w:iCs/>
          <w:sz w:val="24"/>
          <w:szCs w:val="24"/>
          <w:lang w:eastAsia="fr-FR" w:bidi="ar-DZ"/>
        </w:rPr>
        <w:t xml:space="preserve">CPDN          Contribution Provisoire déterminée au niveau national </w:t>
      </w:r>
    </w:p>
    <w:p w14:paraId="0FC092C6"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CREG</w:t>
      </w:r>
      <w:r w:rsidRPr="00D45FEB">
        <w:rPr>
          <w:rFonts w:asciiTheme="majorBidi" w:hAnsiTheme="majorBidi" w:cstheme="majorBidi"/>
          <w:iCs/>
          <w:sz w:val="24"/>
          <w:szCs w:val="24"/>
          <w:lang w:eastAsia="fr-FR" w:bidi="ar-DZ"/>
        </w:rPr>
        <w:tab/>
        <w:t>Commission de régulation de l’électricité et du gaz</w:t>
      </w:r>
    </w:p>
    <w:p w14:paraId="69CB7372"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CRSTRA</w:t>
      </w:r>
      <w:r w:rsidRPr="00D45FEB">
        <w:rPr>
          <w:rFonts w:asciiTheme="majorBidi" w:hAnsiTheme="majorBidi" w:cstheme="majorBidi"/>
          <w:sz w:val="24"/>
          <w:szCs w:val="24"/>
        </w:rPr>
        <w:tab/>
        <w:t xml:space="preserve">Centre de recherche scientifique et technique sur les régions arides </w:t>
      </w:r>
    </w:p>
    <w:p w14:paraId="3D18BB20" w14:textId="77777777" w:rsidR="00B4709C" w:rsidRPr="00D45FEB" w:rsidRDefault="00B4709C"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CS-ANCC</w:t>
      </w:r>
      <w:r w:rsidRPr="00D45FEB">
        <w:rPr>
          <w:rFonts w:asciiTheme="majorBidi" w:hAnsiTheme="majorBidi" w:cstheme="majorBidi"/>
          <w:sz w:val="24"/>
          <w:szCs w:val="24"/>
        </w:rPr>
        <w:tab/>
        <w:t>Conseil scientifique de l’ANCC</w:t>
      </w:r>
    </w:p>
    <w:p w14:paraId="78CF84E0" w14:textId="77777777" w:rsidR="00FA18EB" w:rsidRPr="00D45FEB" w:rsidRDefault="00C17CE5" w:rsidP="00EF64B5">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DCC</w:t>
      </w:r>
      <w:r w:rsidRPr="00D45FEB">
        <w:rPr>
          <w:rFonts w:asciiTheme="majorBidi" w:hAnsiTheme="majorBidi" w:cstheme="majorBidi"/>
          <w:sz w:val="24"/>
          <w:szCs w:val="24"/>
        </w:rPr>
        <w:tab/>
        <w:t xml:space="preserve">Direction des </w:t>
      </w:r>
      <w:r w:rsidR="00EF64B5" w:rsidRPr="00421655">
        <w:rPr>
          <w:rFonts w:asciiTheme="majorBidi" w:hAnsiTheme="majorBidi" w:cstheme="majorBidi"/>
          <w:sz w:val="24"/>
          <w:szCs w:val="24"/>
        </w:rPr>
        <w:t>C</w:t>
      </w:r>
      <w:r w:rsidRPr="00D45FEB">
        <w:rPr>
          <w:rFonts w:asciiTheme="majorBidi" w:hAnsiTheme="majorBidi" w:cstheme="majorBidi"/>
          <w:sz w:val="24"/>
          <w:szCs w:val="24"/>
        </w:rPr>
        <w:t xml:space="preserve">hangements </w:t>
      </w:r>
      <w:r w:rsidR="00EF64B5" w:rsidRPr="00421655">
        <w:rPr>
          <w:rFonts w:asciiTheme="majorBidi" w:hAnsiTheme="majorBidi" w:cstheme="majorBidi"/>
          <w:sz w:val="24"/>
          <w:szCs w:val="24"/>
        </w:rPr>
        <w:t>C</w:t>
      </w:r>
      <w:r w:rsidRPr="00D45FEB">
        <w:rPr>
          <w:rFonts w:asciiTheme="majorBidi" w:hAnsiTheme="majorBidi" w:cstheme="majorBidi"/>
          <w:sz w:val="24"/>
          <w:szCs w:val="24"/>
        </w:rPr>
        <w:t xml:space="preserve">limatiques </w:t>
      </w:r>
    </w:p>
    <w:p w14:paraId="4C2985CD"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DGF</w:t>
      </w:r>
      <w:r w:rsidRPr="00D45FEB">
        <w:rPr>
          <w:rFonts w:asciiTheme="majorBidi" w:hAnsiTheme="majorBidi" w:cstheme="majorBidi"/>
          <w:sz w:val="24"/>
          <w:szCs w:val="24"/>
        </w:rPr>
        <w:tab/>
        <w:t xml:space="preserve">Direction générale des forêts </w:t>
      </w:r>
    </w:p>
    <w:p w14:paraId="6FFEF032"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DNP</w:t>
      </w:r>
      <w:r w:rsidRPr="00D45FEB">
        <w:rPr>
          <w:rFonts w:asciiTheme="majorBidi" w:hAnsiTheme="majorBidi" w:cstheme="majorBidi"/>
          <w:sz w:val="24"/>
          <w:szCs w:val="24"/>
        </w:rPr>
        <w:tab/>
        <w:t xml:space="preserve">Directeur </w:t>
      </w:r>
      <w:r w:rsidR="002E7ACD" w:rsidRPr="00D45FEB">
        <w:rPr>
          <w:rFonts w:asciiTheme="majorBidi" w:hAnsiTheme="majorBidi" w:cstheme="majorBidi"/>
          <w:sz w:val="24"/>
          <w:szCs w:val="24"/>
        </w:rPr>
        <w:t>n</w:t>
      </w:r>
      <w:r w:rsidRPr="00D45FEB">
        <w:rPr>
          <w:rFonts w:asciiTheme="majorBidi" w:hAnsiTheme="majorBidi" w:cstheme="majorBidi"/>
          <w:sz w:val="24"/>
          <w:szCs w:val="24"/>
        </w:rPr>
        <w:t xml:space="preserve">ational du </w:t>
      </w:r>
      <w:r w:rsidR="002E7ACD" w:rsidRPr="00D45FEB">
        <w:rPr>
          <w:rFonts w:asciiTheme="majorBidi" w:hAnsiTheme="majorBidi" w:cstheme="majorBidi"/>
          <w:sz w:val="24"/>
          <w:szCs w:val="24"/>
        </w:rPr>
        <w:t>p</w:t>
      </w:r>
      <w:r w:rsidRPr="00D45FEB">
        <w:rPr>
          <w:rFonts w:asciiTheme="majorBidi" w:hAnsiTheme="majorBidi" w:cstheme="majorBidi"/>
          <w:sz w:val="24"/>
          <w:szCs w:val="24"/>
        </w:rPr>
        <w:t xml:space="preserve">rojet </w:t>
      </w:r>
    </w:p>
    <w:p w14:paraId="2251AF7E" w14:textId="77777777" w:rsidR="00FA18EB" w:rsidRPr="00D45FEB" w:rsidRDefault="007C05EA"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EE</w:t>
      </w:r>
      <w:r w:rsidRPr="00D45FEB">
        <w:rPr>
          <w:rFonts w:asciiTheme="majorBidi" w:hAnsiTheme="majorBidi" w:cstheme="majorBidi"/>
          <w:iCs/>
          <w:sz w:val="24"/>
          <w:szCs w:val="24"/>
          <w:lang w:eastAsia="fr-FR" w:bidi="ar-DZ"/>
        </w:rPr>
        <w:tab/>
        <w:t>Efficacité énergétique</w:t>
      </w:r>
    </w:p>
    <w:p w14:paraId="32C63C08"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ENR</w:t>
      </w:r>
      <w:r w:rsidRPr="00D45FEB">
        <w:rPr>
          <w:rFonts w:asciiTheme="majorBidi" w:hAnsiTheme="majorBidi" w:cstheme="majorBidi"/>
          <w:iCs/>
          <w:sz w:val="24"/>
          <w:szCs w:val="24"/>
          <w:lang w:eastAsia="fr-FR" w:bidi="ar-DZ"/>
        </w:rPr>
        <w:tab/>
        <w:t>Energie renouvelable</w:t>
      </w:r>
    </w:p>
    <w:p w14:paraId="79F9CEC7" w14:textId="77777777" w:rsidR="00FA18EB" w:rsidRPr="00D45FEB" w:rsidRDefault="009270CA"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ERT</w:t>
      </w:r>
      <w:r w:rsidRPr="00D45FEB">
        <w:rPr>
          <w:rFonts w:asciiTheme="majorBidi" w:hAnsiTheme="majorBidi" w:cstheme="majorBidi"/>
          <w:iCs/>
          <w:sz w:val="24"/>
          <w:szCs w:val="24"/>
          <w:lang w:eastAsia="fr-FR" w:bidi="ar-DZ"/>
        </w:rPr>
        <w:tab/>
        <w:t>équipe d’experts d’</w:t>
      </w:r>
      <w:r w:rsidR="002E7ACD" w:rsidRPr="00D45FEB">
        <w:rPr>
          <w:rFonts w:asciiTheme="majorBidi" w:hAnsiTheme="majorBidi" w:cstheme="majorBidi"/>
          <w:iCs/>
          <w:sz w:val="24"/>
          <w:szCs w:val="24"/>
          <w:lang w:eastAsia="fr-FR" w:bidi="ar-DZ"/>
        </w:rPr>
        <w:t>évaluation</w:t>
      </w:r>
      <w:r w:rsidR="00FA072E">
        <w:rPr>
          <w:rFonts w:asciiTheme="majorBidi" w:hAnsiTheme="majorBidi" w:cstheme="majorBidi"/>
          <w:iCs/>
          <w:sz w:val="24"/>
          <w:szCs w:val="24"/>
          <w:lang w:eastAsia="fr-FR" w:bidi="ar-DZ"/>
        </w:rPr>
        <w:t xml:space="preserve"> (</w:t>
      </w:r>
      <w:r w:rsidR="00FA072E" w:rsidRPr="00FA072E">
        <w:rPr>
          <w:rFonts w:asciiTheme="majorBidi" w:hAnsiTheme="majorBidi" w:cstheme="majorBidi"/>
          <w:iCs/>
          <w:sz w:val="24"/>
          <w:szCs w:val="24"/>
          <w:lang w:eastAsia="fr-FR" w:bidi="ar-DZ"/>
        </w:rPr>
        <w:t xml:space="preserve">Expert </w:t>
      </w:r>
      <w:proofErr w:type="spellStart"/>
      <w:r w:rsidR="00FA072E" w:rsidRPr="00FA072E">
        <w:rPr>
          <w:rFonts w:asciiTheme="majorBidi" w:hAnsiTheme="majorBidi" w:cstheme="majorBidi"/>
          <w:iCs/>
          <w:sz w:val="24"/>
          <w:szCs w:val="24"/>
          <w:lang w:eastAsia="fr-FR" w:bidi="ar-DZ"/>
        </w:rPr>
        <w:t>review</w:t>
      </w:r>
      <w:proofErr w:type="spellEnd"/>
      <w:r w:rsidR="00FA072E" w:rsidRPr="00FA072E">
        <w:rPr>
          <w:rFonts w:asciiTheme="majorBidi" w:hAnsiTheme="majorBidi" w:cstheme="majorBidi"/>
          <w:iCs/>
          <w:sz w:val="24"/>
          <w:szCs w:val="24"/>
          <w:lang w:eastAsia="fr-FR" w:bidi="ar-DZ"/>
        </w:rPr>
        <w:t xml:space="preserve"> team</w:t>
      </w:r>
      <w:r w:rsidR="00FA072E">
        <w:rPr>
          <w:rFonts w:asciiTheme="majorBidi" w:hAnsiTheme="majorBidi" w:cstheme="majorBidi"/>
          <w:iCs/>
          <w:sz w:val="24"/>
          <w:szCs w:val="24"/>
          <w:lang w:eastAsia="fr-FR" w:bidi="ar-DZ"/>
        </w:rPr>
        <w:t>)</w:t>
      </w:r>
    </w:p>
    <w:p w14:paraId="7F7E9A41"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FAO</w:t>
      </w:r>
      <w:r w:rsidRPr="00D45FEB">
        <w:rPr>
          <w:rFonts w:asciiTheme="majorBidi" w:hAnsiTheme="majorBidi" w:cstheme="majorBidi"/>
          <w:iCs/>
          <w:sz w:val="24"/>
          <w:szCs w:val="24"/>
          <w:lang w:eastAsia="fr-FR" w:bidi="ar-DZ"/>
        </w:rPr>
        <w:tab/>
      </w:r>
      <w:r w:rsidR="000B3D4D">
        <w:rPr>
          <w:rFonts w:asciiTheme="majorBidi" w:hAnsiTheme="majorBidi" w:cstheme="majorBidi"/>
          <w:iCs/>
          <w:sz w:val="24"/>
          <w:szCs w:val="24"/>
          <w:lang w:eastAsia="fr-FR" w:bidi="ar-DZ"/>
        </w:rPr>
        <w:t>Organisation des Nations Unies pour l’Alimentation et l’Agriculture (</w:t>
      </w:r>
      <w:r w:rsidRPr="00D45FEB">
        <w:rPr>
          <w:rFonts w:asciiTheme="majorBidi" w:hAnsiTheme="majorBidi" w:cstheme="majorBidi"/>
          <w:iCs/>
          <w:sz w:val="24"/>
          <w:szCs w:val="24"/>
          <w:lang w:eastAsia="fr-FR" w:bidi="ar-DZ"/>
        </w:rPr>
        <w:t xml:space="preserve">Food </w:t>
      </w:r>
      <w:r w:rsidR="00840888" w:rsidRPr="00D45FEB">
        <w:rPr>
          <w:rFonts w:asciiTheme="majorBidi" w:hAnsiTheme="majorBidi" w:cstheme="majorBidi"/>
          <w:iCs/>
          <w:sz w:val="24"/>
          <w:szCs w:val="24"/>
          <w:lang w:eastAsia="fr-FR" w:bidi="ar-DZ"/>
        </w:rPr>
        <w:t xml:space="preserve">and </w:t>
      </w:r>
      <w:r w:rsidRPr="00D45FEB">
        <w:rPr>
          <w:rFonts w:asciiTheme="majorBidi" w:hAnsiTheme="majorBidi" w:cstheme="majorBidi"/>
          <w:iCs/>
          <w:sz w:val="24"/>
          <w:szCs w:val="24"/>
          <w:lang w:eastAsia="fr-FR" w:bidi="ar-DZ"/>
        </w:rPr>
        <w:t xml:space="preserve">agriculture </w:t>
      </w:r>
      <w:proofErr w:type="spellStart"/>
      <w:r w:rsidRPr="00D45FEB">
        <w:rPr>
          <w:rFonts w:asciiTheme="majorBidi" w:hAnsiTheme="majorBidi" w:cstheme="majorBidi"/>
          <w:iCs/>
          <w:sz w:val="24"/>
          <w:szCs w:val="24"/>
          <w:lang w:eastAsia="fr-FR" w:bidi="ar-DZ"/>
        </w:rPr>
        <w:t>organization</w:t>
      </w:r>
      <w:proofErr w:type="spellEnd"/>
      <w:r w:rsidR="00EF5AC5">
        <w:rPr>
          <w:rFonts w:asciiTheme="majorBidi" w:hAnsiTheme="majorBidi" w:cstheme="majorBidi"/>
          <w:iCs/>
          <w:sz w:val="24"/>
          <w:szCs w:val="24"/>
          <w:lang w:eastAsia="fr-FR" w:bidi="ar-DZ"/>
        </w:rPr>
        <w:t xml:space="preserve"> </w:t>
      </w:r>
      <w:r w:rsidR="000B3D4D">
        <w:rPr>
          <w:rFonts w:asciiTheme="majorBidi" w:hAnsiTheme="majorBidi" w:cstheme="majorBidi"/>
          <w:iCs/>
          <w:sz w:val="24"/>
          <w:szCs w:val="24"/>
          <w:lang w:eastAsia="fr-FR" w:bidi="ar-DZ"/>
        </w:rPr>
        <w:t>of the United Nations)</w:t>
      </w:r>
    </w:p>
    <w:p w14:paraId="36F0BA75"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FEM</w:t>
      </w:r>
      <w:r w:rsidRPr="00D45FEB">
        <w:rPr>
          <w:rFonts w:asciiTheme="majorBidi" w:hAnsiTheme="majorBidi" w:cstheme="majorBidi"/>
          <w:iCs/>
          <w:sz w:val="24"/>
          <w:szCs w:val="24"/>
          <w:lang w:eastAsia="fr-FR" w:bidi="ar-DZ"/>
        </w:rPr>
        <w:tab/>
        <w:t>Fonds pour l’environnement mondial</w:t>
      </w:r>
    </w:p>
    <w:p w14:paraId="4C2DE44F"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iCs/>
          <w:sz w:val="24"/>
          <w:szCs w:val="24"/>
          <w:lang w:eastAsia="fr-FR" w:bidi="ar-DZ"/>
        </w:rPr>
        <w:t>FFEM</w:t>
      </w:r>
      <w:r w:rsidRPr="00D45FEB">
        <w:rPr>
          <w:rFonts w:asciiTheme="majorBidi" w:hAnsiTheme="majorBidi" w:cstheme="majorBidi"/>
          <w:iCs/>
          <w:sz w:val="24"/>
          <w:szCs w:val="24"/>
          <w:lang w:eastAsia="fr-FR" w:bidi="ar-DZ"/>
        </w:rPr>
        <w:tab/>
        <w:t>Fonds Français pour l’</w:t>
      </w:r>
      <w:r w:rsidR="002E7ACD" w:rsidRPr="00D45FEB">
        <w:rPr>
          <w:rFonts w:asciiTheme="majorBidi" w:hAnsiTheme="majorBidi" w:cstheme="majorBidi"/>
          <w:iCs/>
          <w:sz w:val="24"/>
          <w:szCs w:val="24"/>
          <w:lang w:eastAsia="fr-FR" w:bidi="ar-DZ"/>
        </w:rPr>
        <w:t>e</w:t>
      </w:r>
      <w:r w:rsidRPr="00D45FEB">
        <w:rPr>
          <w:rFonts w:asciiTheme="majorBidi" w:hAnsiTheme="majorBidi" w:cstheme="majorBidi"/>
          <w:iCs/>
          <w:sz w:val="24"/>
          <w:szCs w:val="24"/>
          <w:lang w:eastAsia="fr-FR" w:bidi="ar-DZ"/>
        </w:rPr>
        <w:t xml:space="preserve">nvironnement </w:t>
      </w:r>
      <w:r w:rsidR="002E7ACD" w:rsidRPr="00D45FEB">
        <w:rPr>
          <w:rFonts w:asciiTheme="majorBidi" w:hAnsiTheme="majorBidi" w:cstheme="majorBidi"/>
          <w:iCs/>
          <w:sz w:val="24"/>
          <w:szCs w:val="24"/>
          <w:lang w:eastAsia="fr-FR" w:bidi="ar-DZ"/>
        </w:rPr>
        <w:t>m</w:t>
      </w:r>
      <w:r w:rsidRPr="00D45FEB">
        <w:rPr>
          <w:rFonts w:asciiTheme="majorBidi" w:hAnsiTheme="majorBidi" w:cstheme="majorBidi"/>
          <w:iCs/>
          <w:sz w:val="24"/>
          <w:szCs w:val="24"/>
          <w:lang w:eastAsia="fr-FR" w:bidi="ar-DZ"/>
        </w:rPr>
        <w:t xml:space="preserve">ondial </w:t>
      </w:r>
    </w:p>
    <w:p w14:paraId="179C8152"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FNER</w:t>
      </w:r>
      <w:r w:rsidRPr="00D45FEB">
        <w:rPr>
          <w:rFonts w:asciiTheme="majorBidi" w:hAnsiTheme="majorBidi" w:cstheme="majorBidi"/>
          <w:iCs/>
          <w:sz w:val="24"/>
          <w:szCs w:val="24"/>
          <w:lang w:eastAsia="fr-FR" w:bidi="ar-DZ"/>
        </w:rPr>
        <w:tab/>
        <w:t xml:space="preserve">Fonds national pour les énergies renouvelables et la cogénération </w:t>
      </w:r>
    </w:p>
    <w:p w14:paraId="6A19D95D"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FNME</w:t>
      </w:r>
      <w:r w:rsidRPr="00D45FEB">
        <w:rPr>
          <w:rFonts w:asciiTheme="majorBidi" w:hAnsiTheme="majorBidi" w:cstheme="majorBidi"/>
          <w:iCs/>
          <w:sz w:val="24"/>
          <w:szCs w:val="24"/>
          <w:lang w:eastAsia="fr-FR" w:bidi="ar-DZ"/>
        </w:rPr>
        <w:tab/>
        <w:t xml:space="preserve">Fonds national pour la maîtrise de l’énergie </w:t>
      </w:r>
    </w:p>
    <w:p w14:paraId="7CB4B5EC" w14:textId="77777777" w:rsidR="004C046F" w:rsidRPr="00D45FEB" w:rsidRDefault="004C046F"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GAW</w:t>
      </w:r>
      <w:r w:rsidRPr="00D45FEB">
        <w:rPr>
          <w:rFonts w:asciiTheme="majorBidi" w:hAnsiTheme="majorBidi" w:cstheme="majorBidi"/>
          <w:iCs/>
          <w:sz w:val="24"/>
          <w:szCs w:val="24"/>
          <w:lang w:eastAsia="fr-FR" w:bidi="ar-DZ"/>
        </w:rPr>
        <w:tab/>
        <w:t xml:space="preserve">Global </w:t>
      </w:r>
      <w:proofErr w:type="spellStart"/>
      <w:r w:rsidRPr="00D45FEB">
        <w:rPr>
          <w:rFonts w:asciiTheme="majorBidi" w:hAnsiTheme="majorBidi" w:cstheme="majorBidi"/>
          <w:iCs/>
          <w:sz w:val="24"/>
          <w:szCs w:val="24"/>
          <w:lang w:eastAsia="fr-FR" w:bidi="ar-DZ"/>
        </w:rPr>
        <w:t>Atmospheric</w:t>
      </w:r>
      <w:proofErr w:type="spellEnd"/>
      <w:r w:rsidRPr="00D45FEB">
        <w:rPr>
          <w:rFonts w:asciiTheme="majorBidi" w:hAnsiTheme="majorBidi" w:cstheme="majorBidi"/>
          <w:iCs/>
          <w:sz w:val="24"/>
          <w:szCs w:val="24"/>
          <w:lang w:eastAsia="fr-FR" w:bidi="ar-DZ"/>
        </w:rPr>
        <w:t xml:space="preserve"> Watch</w:t>
      </w:r>
    </w:p>
    <w:p w14:paraId="3BB42994"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GBP</w:t>
      </w:r>
      <w:r w:rsidRPr="00D45FEB">
        <w:rPr>
          <w:rFonts w:asciiTheme="majorBidi" w:hAnsiTheme="majorBidi" w:cstheme="majorBidi"/>
          <w:iCs/>
          <w:sz w:val="24"/>
          <w:szCs w:val="24"/>
          <w:lang w:eastAsia="fr-FR" w:bidi="ar-DZ"/>
        </w:rPr>
        <w:tab/>
        <w:t xml:space="preserve">Guide de bonnes pratiques </w:t>
      </w:r>
    </w:p>
    <w:p w14:paraId="09ABDC93"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GES</w:t>
      </w:r>
      <w:r w:rsidRPr="00D45FEB">
        <w:rPr>
          <w:rFonts w:asciiTheme="majorBidi" w:hAnsiTheme="majorBidi" w:cstheme="majorBidi"/>
          <w:iCs/>
          <w:sz w:val="24"/>
          <w:szCs w:val="24"/>
          <w:lang w:eastAsia="fr-FR" w:bidi="ar-DZ"/>
        </w:rPr>
        <w:tab/>
        <w:t>Gaz à effet de serre</w:t>
      </w:r>
    </w:p>
    <w:p w14:paraId="2139A3A9"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GHG</w:t>
      </w:r>
      <w:r w:rsidRPr="00D45FEB">
        <w:rPr>
          <w:rFonts w:asciiTheme="majorBidi" w:hAnsiTheme="majorBidi" w:cstheme="majorBidi"/>
          <w:iCs/>
          <w:sz w:val="24"/>
          <w:szCs w:val="24"/>
          <w:lang w:eastAsia="fr-FR" w:bidi="ar-DZ"/>
        </w:rPr>
        <w:tab/>
      </w:r>
      <w:r w:rsidR="00FA072E">
        <w:rPr>
          <w:rFonts w:asciiTheme="majorBidi" w:hAnsiTheme="majorBidi" w:cstheme="majorBidi"/>
          <w:iCs/>
          <w:sz w:val="24"/>
          <w:szCs w:val="24"/>
          <w:lang w:eastAsia="fr-FR" w:bidi="ar-DZ"/>
        </w:rPr>
        <w:t xml:space="preserve"> </w:t>
      </w:r>
      <w:proofErr w:type="spellStart"/>
      <w:r w:rsidR="00FF5635" w:rsidRPr="00D45FEB">
        <w:rPr>
          <w:rFonts w:asciiTheme="majorBidi" w:hAnsiTheme="majorBidi" w:cstheme="majorBidi"/>
          <w:iCs/>
          <w:sz w:val="24"/>
          <w:szCs w:val="24"/>
          <w:lang w:eastAsia="fr-FR" w:bidi="ar-DZ"/>
        </w:rPr>
        <w:t>Greenhouse</w:t>
      </w:r>
      <w:proofErr w:type="spellEnd"/>
      <w:r w:rsidR="00FA072E">
        <w:rPr>
          <w:rFonts w:asciiTheme="majorBidi" w:hAnsiTheme="majorBidi" w:cstheme="majorBidi"/>
          <w:iCs/>
          <w:sz w:val="24"/>
          <w:szCs w:val="24"/>
          <w:lang w:eastAsia="fr-FR" w:bidi="ar-DZ"/>
        </w:rPr>
        <w:t xml:space="preserve"> </w:t>
      </w:r>
      <w:proofErr w:type="spellStart"/>
      <w:r w:rsidRPr="00D45FEB">
        <w:rPr>
          <w:rFonts w:asciiTheme="majorBidi" w:hAnsiTheme="majorBidi" w:cstheme="majorBidi"/>
          <w:iCs/>
          <w:sz w:val="24"/>
          <w:szCs w:val="24"/>
          <w:lang w:eastAsia="fr-FR" w:bidi="ar-DZ"/>
        </w:rPr>
        <w:t>gases</w:t>
      </w:r>
      <w:proofErr w:type="spellEnd"/>
      <w:r w:rsidR="00421655">
        <w:rPr>
          <w:rFonts w:asciiTheme="majorBidi" w:hAnsiTheme="majorBidi" w:cstheme="majorBidi"/>
          <w:iCs/>
          <w:sz w:val="24"/>
          <w:szCs w:val="24"/>
          <w:lang w:eastAsia="fr-FR" w:bidi="ar-DZ"/>
        </w:rPr>
        <w:t xml:space="preserve"> (Gaz à effet de serre)</w:t>
      </w:r>
    </w:p>
    <w:p w14:paraId="3B483CF9"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GIEC</w:t>
      </w:r>
      <w:r w:rsidRPr="00D45FEB">
        <w:rPr>
          <w:rFonts w:asciiTheme="majorBidi" w:hAnsiTheme="majorBidi" w:cstheme="majorBidi"/>
          <w:iCs/>
          <w:sz w:val="24"/>
          <w:szCs w:val="24"/>
          <w:lang w:eastAsia="fr-FR" w:bidi="ar-DZ"/>
        </w:rPr>
        <w:tab/>
        <w:t xml:space="preserve">Groupe </w:t>
      </w:r>
      <w:r w:rsidR="00840888" w:rsidRPr="00D45FEB">
        <w:rPr>
          <w:rFonts w:asciiTheme="majorBidi" w:hAnsiTheme="majorBidi" w:cstheme="majorBidi"/>
          <w:iCs/>
          <w:sz w:val="24"/>
          <w:szCs w:val="24"/>
          <w:lang w:eastAsia="fr-FR" w:bidi="ar-DZ"/>
        </w:rPr>
        <w:t xml:space="preserve">d’experts </w:t>
      </w:r>
      <w:r w:rsidRPr="00D45FEB">
        <w:rPr>
          <w:rFonts w:asciiTheme="majorBidi" w:hAnsiTheme="majorBidi" w:cstheme="majorBidi"/>
          <w:iCs/>
          <w:sz w:val="24"/>
          <w:szCs w:val="24"/>
          <w:lang w:eastAsia="fr-FR" w:bidi="ar-DZ"/>
        </w:rPr>
        <w:t xml:space="preserve">intergouvernemental </w:t>
      </w:r>
      <w:r w:rsidR="00840888" w:rsidRPr="00D45FEB">
        <w:rPr>
          <w:rFonts w:asciiTheme="majorBidi" w:hAnsiTheme="majorBidi" w:cstheme="majorBidi"/>
          <w:iCs/>
          <w:sz w:val="24"/>
          <w:szCs w:val="24"/>
          <w:lang w:eastAsia="fr-FR" w:bidi="ar-DZ"/>
        </w:rPr>
        <w:t xml:space="preserve">sur l’évolution </w:t>
      </w:r>
      <w:r w:rsidRPr="00D45FEB">
        <w:rPr>
          <w:rFonts w:asciiTheme="majorBidi" w:hAnsiTheme="majorBidi" w:cstheme="majorBidi"/>
          <w:iCs/>
          <w:sz w:val="24"/>
          <w:szCs w:val="24"/>
          <w:lang w:eastAsia="fr-FR" w:bidi="ar-DZ"/>
        </w:rPr>
        <w:t>du climat</w:t>
      </w:r>
    </w:p>
    <w:p w14:paraId="5D57E73C" w14:textId="77777777" w:rsidR="00421655" w:rsidRDefault="008B0D69" w:rsidP="00421655">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GIZ</w:t>
      </w:r>
      <w:r w:rsidRPr="00D45FEB">
        <w:rPr>
          <w:rFonts w:asciiTheme="majorBidi" w:hAnsiTheme="majorBidi" w:cstheme="majorBidi"/>
          <w:sz w:val="24"/>
          <w:szCs w:val="24"/>
        </w:rPr>
        <w:tab/>
      </w:r>
      <w:r w:rsidR="00421655" w:rsidRPr="00421655">
        <w:rPr>
          <w:rFonts w:asciiTheme="majorBidi" w:hAnsiTheme="majorBidi" w:cstheme="majorBidi"/>
          <w:sz w:val="24"/>
          <w:szCs w:val="24"/>
        </w:rPr>
        <w:t>Agence de coopération allemande</w:t>
      </w:r>
      <w:r w:rsidR="00421655">
        <w:rPr>
          <w:rFonts w:asciiTheme="majorBidi" w:hAnsiTheme="majorBidi" w:cstheme="majorBidi"/>
          <w:sz w:val="24"/>
          <w:szCs w:val="24"/>
        </w:rPr>
        <w:t xml:space="preserve"> (</w:t>
      </w:r>
      <w:r w:rsidRPr="00D45FEB">
        <w:rPr>
          <w:rFonts w:asciiTheme="majorBidi" w:hAnsiTheme="majorBidi" w:cstheme="majorBidi"/>
          <w:sz w:val="24"/>
          <w:szCs w:val="24"/>
        </w:rPr>
        <w:t xml:space="preserve">Gesellschaft </w:t>
      </w:r>
      <w:proofErr w:type="spellStart"/>
      <w:r w:rsidRPr="00D45FEB">
        <w:rPr>
          <w:rFonts w:asciiTheme="majorBidi" w:hAnsiTheme="majorBidi" w:cstheme="majorBidi"/>
          <w:sz w:val="24"/>
          <w:szCs w:val="24"/>
        </w:rPr>
        <w:t>für</w:t>
      </w:r>
      <w:proofErr w:type="spellEnd"/>
      <w:r w:rsidRPr="00D45FEB">
        <w:rPr>
          <w:rFonts w:asciiTheme="majorBidi" w:hAnsiTheme="majorBidi" w:cstheme="majorBidi"/>
          <w:sz w:val="24"/>
          <w:szCs w:val="24"/>
        </w:rPr>
        <w:t xml:space="preserve"> Internationale </w:t>
      </w:r>
      <w:proofErr w:type="spellStart"/>
      <w:r w:rsidRPr="00D45FEB">
        <w:rPr>
          <w:rFonts w:asciiTheme="majorBidi" w:hAnsiTheme="majorBidi" w:cstheme="majorBidi"/>
          <w:sz w:val="24"/>
          <w:szCs w:val="24"/>
        </w:rPr>
        <w:t>Zusammenarbeit</w:t>
      </w:r>
      <w:proofErr w:type="spellEnd"/>
      <w:r w:rsidR="00421655">
        <w:rPr>
          <w:rFonts w:asciiTheme="majorBidi" w:hAnsiTheme="majorBidi" w:cstheme="majorBidi"/>
          <w:sz w:val="24"/>
          <w:szCs w:val="24"/>
        </w:rPr>
        <w:t>)</w:t>
      </w:r>
    </w:p>
    <w:p w14:paraId="104ECD47" w14:textId="77777777" w:rsidR="00FA18EB" w:rsidRPr="00421655" w:rsidRDefault="009270CA" w:rsidP="00421655">
      <w:pPr>
        <w:spacing w:before="80"/>
        <w:ind w:left="1276" w:hanging="1276"/>
        <w:rPr>
          <w:rFonts w:asciiTheme="majorBidi" w:hAnsiTheme="majorBidi" w:cstheme="majorBidi"/>
          <w:sz w:val="24"/>
          <w:szCs w:val="24"/>
        </w:rPr>
      </w:pPr>
      <w:r w:rsidRPr="00421655">
        <w:rPr>
          <w:rFonts w:asciiTheme="majorBidi" w:hAnsiTheme="majorBidi" w:cstheme="majorBidi"/>
          <w:sz w:val="24"/>
          <w:szCs w:val="24"/>
        </w:rPr>
        <w:t>ICA</w:t>
      </w:r>
      <w:r w:rsidRPr="00421655">
        <w:rPr>
          <w:rFonts w:asciiTheme="majorBidi" w:hAnsiTheme="majorBidi" w:cstheme="majorBidi"/>
          <w:sz w:val="24"/>
          <w:szCs w:val="24"/>
        </w:rPr>
        <w:tab/>
      </w:r>
      <w:r w:rsidR="00421655">
        <w:rPr>
          <w:rFonts w:asciiTheme="majorBidi" w:hAnsiTheme="majorBidi" w:cstheme="majorBidi"/>
          <w:sz w:val="24"/>
          <w:szCs w:val="24"/>
        </w:rPr>
        <w:t>Consultations et analyses internationales (</w:t>
      </w:r>
      <w:r w:rsidRPr="00421655">
        <w:rPr>
          <w:rFonts w:asciiTheme="majorBidi" w:hAnsiTheme="majorBidi" w:cstheme="majorBidi"/>
          <w:sz w:val="24"/>
          <w:szCs w:val="24"/>
        </w:rPr>
        <w:t xml:space="preserve">International consultation and </w:t>
      </w:r>
      <w:proofErr w:type="spellStart"/>
      <w:r w:rsidRPr="00421655">
        <w:rPr>
          <w:rFonts w:asciiTheme="majorBidi" w:hAnsiTheme="majorBidi" w:cstheme="majorBidi"/>
          <w:sz w:val="24"/>
          <w:szCs w:val="24"/>
        </w:rPr>
        <w:t>analysis</w:t>
      </w:r>
      <w:proofErr w:type="spellEnd"/>
      <w:r w:rsidR="00421655">
        <w:rPr>
          <w:rFonts w:asciiTheme="majorBidi" w:hAnsiTheme="majorBidi" w:cstheme="majorBidi"/>
          <w:sz w:val="24"/>
          <w:szCs w:val="24"/>
        </w:rPr>
        <w:t>)</w:t>
      </w:r>
    </w:p>
    <w:p w14:paraId="3A25E686"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INRAA</w:t>
      </w:r>
      <w:r w:rsidRPr="00D45FEB">
        <w:rPr>
          <w:rFonts w:asciiTheme="majorBidi" w:hAnsiTheme="majorBidi" w:cstheme="majorBidi"/>
          <w:sz w:val="24"/>
          <w:szCs w:val="24"/>
        </w:rPr>
        <w:tab/>
        <w:t>Institut national de la recherche agronomique d’Algérie</w:t>
      </w:r>
    </w:p>
    <w:p w14:paraId="5B097254"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INRF</w:t>
      </w:r>
      <w:r w:rsidRPr="00D45FEB">
        <w:rPr>
          <w:rFonts w:asciiTheme="majorBidi" w:hAnsiTheme="majorBidi" w:cstheme="majorBidi"/>
          <w:sz w:val="24"/>
          <w:szCs w:val="24"/>
        </w:rPr>
        <w:tab/>
        <w:t>Institut national de recherche forestière</w:t>
      </w:r>
    </w:p>
    <w:p w14:paraId="1473DD94" w14:textId="77777777" w:rsidR="00FA18EB" w:rsidRPr="00D45FEB" w:rsidRDefault="00C17CE5" w:rsidP="009335A1">
      <w:pPr>
        <w:spacing w:before="80"/>
        <w:ind w:left="1276" w:hanging="1276"/>
        <w:rPr>
          <w:rFonts w:asciiTheme="majorBidi" w:hAnsiTheme="majorBidi" w:cstheme="majorBidi"/>
          <w:sz w:val="24"/>
          <w:szCs w:val="24"/>
          <w:lang w:val="en-US"/>
        </w:rPr>
      </w:pPr>
      <w:r w:rsidRPr="00D45FEB">
        <w:rPr>
          <w:rFonts w:asciiTheme="majorBidi" w:hAnsiTheme="majorBidi" w:cstheme="majorBidi"/>
          <w:sz w:val="24"/>
          <w:szCs w:val="24"/>
          <w:lang w:val="en-US"/>
        </w:rPr>
        <w:t>IPCC</w:t>
      </w:r>
      <w:r w:rsidRPr="00D45FEB">
        <w:rPr>
          <w:rFonts w:asciiTheme="majorBidi" w:hAnsiTheme="majorBidi" w:cstheme="majorBidi"/>
          <w:sz w:val="24"/>
          <w:szCs w:val="24"/>
          <w:lang w:val="en-US"/>
        </w:rPr>
        <w:tab/>
      </w:r>
      <w:hyperlink r:id="rId13" w:history="1">
        <w:r w:rsidRPr="00D45FEB">
          <w:rPr>
            <w:rFonts w:asciiTheme="majorBidi" w:hAnsiTheme="majorBidi" w:cstheme="majorBidi"/>
            <w:sz w:val="24"/>
            <w:szCs w:val="24"/>
            <w:lang w:val="en-US"/>
          </w:rPr>
          <w:t>Intergovernmental Panel on Climate Change</w:t>
        </w:r>
      </w:hyperlink>
    </w:p>
    <w:p w14:paraId="3C08412C" w14:textId="77777777" w:rsidR="00FA18EB" w:rsidRPr="00D45FEB" w:rsidRDefault="004E5D91"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IPPU</w:t>
      </w:r>
      <w:r w:rsidRPr="00D45FEB">
        <w:rPr>
          <w:rFonts w:asciiTheme="majorBidi" w:hAnsiTheme="majorBidi" w:cstheme="majorBidi"/>
          <w:sz w:val="24"/>
          <w:szCs w:val="24"/>
        </w:rPr>
        <w:tab/>
      </w:r>
      <w:r w:rsidR="00FA072E">
        <w:rPr>
          <w:rFonts w:asciiTheme="majorBidi" w:hAnsiTheme="majorBidi" w:cstheme="majorBidi"/>
          <w:sz w:val="24"/>
          <w:szCs w:val="24"/>
        </w:rPr>
        <w:t>P</w:t>
      </w:r>
      <w:r w:rsidR="00EE37AD" w:rsidRPr="00D45FEB">
        <w:rPr>
          <w:rFonts w:asciiTheme="majorBidi" w:hAnsiTheme="majorBidi" w:cstheme="majorBidi"/>
          <w:sz w:val="24"/>
          <w:szCs w:val="24"/>
        </w:rPr>
        <w:t>rocédés</w:t>
      </w:r>
      <w:r w:rsidRPr="00D45FEB">
        <w:rPr>
          <w:rFonts w:asciiTheme="majorBidi" w:hAnsiTheme="majorBidi" w:cstheme="majorBidi"/>
          <w:sz w:val="24"/>
          <w:szCs w:val="24"/>
        </w:rPr>
        <w:t xml:space="preserve"> industriel</w:t>
      </w:r>
      <w:r w:rsidR="00EE37AD" w:rsidRPr="00D45FEB">
        <w:rPr>
          <w:rFonts w:asciiTheme="majorBidi" w:hAnsiTheme="majorBidi" w:cstheme="majorBidi"/>
          <w:sz w:val="24"/>
          <w:szCs w:val="24"/>
        </w:rPr>
        <w:t>s</w:t>
      </w:r>
      <w:r w:rsidRPr="00D45FEB">
        <w:rPr>
          <w:rFonts w:asciiTheme="majorBidi" w:hAnsiTheme="majorBidi" w:cstheme="majorBidi"/>
          <w:sz w:val="24"/>
          <w:szCs w:val="24"/>
        </w:rPr>
        <w:t xml:space="preserve"> et </w:t>
      </w:r>
      <w:r w:rsidR="004B4232" w:rsidRPr="00D45FEB">
        <w:rPr>
          <w:rFonts w:asciiTheme="majorBidi" w:hAnsiTheme="majorBidi" w:cstheme="majorBidi"/>
          <w:sz w:val="24"/>
          <w:szCs w:val="24"/>
        </w:rPr>
        <w:t xml:space="preserve">usages des </w:t>
      </w:r>
      <w:r w:rsidRPr="00D45FEB">
        <w:rPr>
          <w:rFonts w:asciiTheme="majorBidi" w:hAnsiTheme="majorBidi" w:cstheme="majorBidi"/>
          <w:sz w:val="24"/>
          <w:szCs w:val="24"/>
        </w:rPr>
        <w:t>produit</w:t>
      </w:r>
      <w:r w:rsidR="004B4232" w:rsidRPr="00D45FEB">
        <w:rPr>
          <w:rFonts w:asciiTheme="majorBidi" w:hAnsiTheme="majorBidi" w:cstheme="majorBidi"/>
          <w:sz w:val="24"/>
          <w:szCs w:val="24"/>
        </w:rPr>
        <w:t>s</w:t>
      </w:r>
      <w:r w:rsidR="00FA072E">
        <w:rPr>
          <w:rFonts w:asciiTheme="majorBidi" w:hAnsiTheme="majorBidi" w:cstheme="majorBidi"/>
          <w:sz w:val="24"/>
          <w:szCs w:val="24"/>
        </w:rPr>
        <w:t xml:space="preserve"> (</w:t>
      </w:r>
      <w:proofErr w:type="spellStart"/>
      <w:r w:rsidR="00FA072E" w:rsidRPr="00FA072E">
        <w:rPr>
          <w:rFonts w:asciiTheme="majorBidi" w:hAnsiTheme="majorBidi" w:cstheme="majorBidi"/>
          <w:sz w:val="24"/>
          <w:szCs w:val="24"/>
        </w:rPr>
        <w:t>Industrial</w:t>
      </w:r>
      <w:proofErr w:type="spellEnd"/>
      <w:r w:rsidR="00FA072E">
        <w:rPr>
          <w:rFonts w:asciiTheme="majorBidi" w:hAnsiTheme="majorBidi" w:cstheme="majorBidi"/>
          <w:sz w:val="24"/>
          <w:szCs w:val="24"/>
        </w:rPr>
        <w:t xml:space="preserve"> </w:t>
      </w:r>
      <w:proofErr w:type="spellStart"/>
      <w:r w:rsidR="00FA072E" w:rsidRPr="00FA072E">
        <w:rPr>
          <w:rFonts w:asciiTheme="majorBidi" w:hAnsiTheme="majorBidi" w:cstheme="majorBidi"/>
          <w:sz w:val="24"/>
          <w:szCs w:val="24"/>
        </w:rPr>
        <w:t>processes</w:t>
      </w:r>
      <w:proofErr w:type="spellEnd"/>
      <w:r w:rsidR="00FA072E" w:rsidRPr="00FA072E">
        <w:rPr>
          <w:rFonts w:asciiTheme="majorBidi" w:hAnsiTheme="majorBidi" w:cstheme="majorBidi"/>
          <w:sz w:val="24"/>
          <w:szCs w:val="24"/>
        </w:rPr>
        <w:t xml:space="preserve"> and </w:t>
      </w:r>
      <w:proofErr w:type="spellStart"/>
      <w:r w:rsidR="00FA072E" w:rsidRPr="00FA072E">
        <w:rPr>
          <w:rFonts w:asciiTheme="majorBidi" w:hAnsiTheme="majorBidi" w:cstheme="majorBidi"/>
          <w:sz w:val="24"/>
          <w:szCs w:val="24"/>
        </w:rPr>
        <w:t>product</w:t>
      </w:r>
      <w:proofErr w:type="spellEnd"/>
      <w:r w:rsidR="00FA072E" w:rsidRPr="00FA072E">
        <w:rPr>
          <w:rFonts w:asciiTheme="majorBidi" w:hAnsiTheme="majorBidi" w:cstheme="majorBidi"/>
          <w:sz w:val="24"/>
          <w:szCs w:val="24"/>
        </w:rPr>
        <w:t xml:space="preserve"> use</w:t>
      </w:r>
      <w:r w:rsidR="00FA072E">
        <w:rPr>
          <w:rFonts w:asciiTheme="majorBidi" w:hAnsiTheme="majorBidi" w:cstheme="majorBidi"/>
          <w:sz w:val="24"/>
          <w:szCs w:val="24"/>
        </w:rPr>
        <w:t>)</w:t>
      </w:r>
    </w:p>
    <w:p w14:paraId="23B8F6A0"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IR</w:t>
      </w:r>
      <w:r w:rsidRPr="00D45FEB">
        <w:rPr>
          <w:rFonts w:asciiTheme="majorBidi" w:hAnsiTheme="majorBidi" w:cstheme="majorBidi"/>
          <w:sz w:val="24"/>
          <w:szCs w:val="24"/>
        </w:rPr>
        <w:tab/>
      </w:r>
      <w:r w:rsidR="00FA072E">
        <w:rPr>
          <w:rFonts w:asciiTheme="majorBidi" w:hAnsiTheme="majorBidi" w:cstheme="majorBidi"/>
          <w:sz w:val="24"/>
          <w:szCs w:val="24"/>
        </w:rPr>
        <w:t>Rapport de lancement (</w:t>
      </w:r>
      <w:r w:rsidRPr="00D45FEB">
        <w:rPr>
          <w:rFonts w:asciiTheme="majorBidi" w:hAnsiTheme="majorBidi" w:cstheme="majorBidi"/>
          <w:sz w:val="24"/>
          <w:szCs w:val="24"/>
        </w:rPr>
        <w:t>Inception report</w:t>
      </w:r>
      <w:r w:rsidR="00FA072E">
        <w:rPr>
          <w:rFonts w:asciiTheme="majorBidi" w:hAnsiTheme="majorBidi" w:cstheme="majorBidi"/>
          <w:sz w:val="24"/>
          <w:szCs w:val="24"/>
        </w:rPr>
        <w:t>)</w:t>
      </w:r>
    </w:p>
    <w:p w14:paraId="09DA101A" w14:textId="77777777" w:rsidR="00FA18EB" w:rsidRPr="00D45FEB" w:rsidRDefault="00570607" w:rsidP="00570607">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LMD</w:t>
      </w:r>
      <w:r w:rsidRPr="00D45FEB">
        <w:rPr>
          <w:rFonts w:asciiTheme="majorBidi" w:hAnsiTheme="majorBidi" w:cstheme="majorBidi"/>
          <w:sz w:val="24"/>
          <w:szCs w:val="24"/>
        </w:rPr>
        <w:tab/>
        <w:t xml:space="preserve">Licence, master, </w:t>
      </w:r>
      <w:r w:rsidR="00C17CE5" w:rsidRPr="00D45FEB">
        <w:rPr>
          <w:rFonts w:asciiTheme="majorBidi" w:hAnsiTheme="majorBidi" w:cstheme="majorBidi"/>
          <w:sz w:val="24"/>
          <w:szCs w:val="24"/>
        </w:rPr>
        <w:t>doctorat</w:t>
      </w:r>
    </w:p>
    <w:p w14:paraId="0DA85CDC"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MADRP</w:t>
      </w:r>
      <w:r w:rsidRPr="00D45FEB">
        <w:rPr>
          <w:rFonts w:asciiTheme="majorBidi" w:hAnsiTheme="majorBidi" w:cstheme="majorBidi"/>
          <w:sz w:val="24"/>
          <w:szCs w:val="24"/>
        </w:rPr>
        <w:tab/>
        <w:t xml:space="preserve">Ministère de l’Agriculture, du </w:t>
      </w:r>
      <w:r w:rsidR="00FA072E">
        <w:rPr>
          <w:rFonts w:asciiTheme="majorBidi" w:hAnsiTheme="majorBidi" w:cstheme="majorBidi"/>
          <w:sz w:val="24"/>
          <w:szCs w:val="24"/>
        </w:rPr>
        <w:t>D</w:t>
      </w:r>
      <w:r w:rsidRPr="00D45FEB">
        <w:rPr>
          <w:rFonts w:asciiTheme="majorBidi" w:hAnsiTheme="majorBidi" w:cstheme="majorBidi"/>
          <w:sz w:val="24"/>
          <w:szCs w:val="24"/>
        </w:rPr>
        <w:t xml:space="preserve">éveloppement </w:t>
      </w:r>
      <w:r w:rsidR="00FA072E">
        <w:rPr>
          <w:rFonts w:asciiTheme="majorBidi" w:hAnsiTheme="majorBidi" w:cstheme="majorBidi"/>
          <w:sz w:val="24"/>
          <w:szCs w:val="24"/>
        </w:rPr>
        <w:t>R</w:t>
      </w:r>
      <w:r w:rsidRPr="00D45FEB">
        <w:rPr>
          <w:rFonts w:asciiTheme="majorBidi" w:hAnsiTheme="majorBidi" w:cstheme="majorBidi"/>
          <w:sz w:val="24"/>
          <w:szCs w:val="24"/>
        </w:rPr>
        <w:t xml:space="preserve">ural et de la </w:t>
      </w:r>
      <w:r w:rsidR="00FA072E">
        <w:rPr>
          <w:rFonts w:asciiTheme="majorBidi" w:hAnsiTheme="majorBidi" w:cstheme="majorBidi"/>
          <w:sz w:val="24"/>
          <w:szCs w:val="24"/>
        </w:rPr>
        <w:t>P</w:t>
      </w:r>
      <w:r w:rsidRPr="00D45FEB">
        <w:rPr>
          <w:rFonts w:asciiTheme="majorBidi" w:hAnsiTheme="majorBidi" w:cstheme="majorBidi"/>
          <w:sz w:val="24"/>
          <w:szCs w:val="24"/>
        </w:rPr>
        <w:t>êche</w:t>
      </w:r>
    </w:p>
    <w:p w14:paraId="0EFF2C3B"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MAE</w:t>
      </w:r>
      <w:r w:rsidRPr="00D45FEB">
        <w:rPr>
          <w:rFonts w:asciiTheme="majorBidi" w:hAnsiTheme="majorBidi" w:cstheme="majorBidi"/>
          <w:iCs/>
          <w:sz w:val="24"/>
          <w:szCs w:val="24"/>
          <w:lang w:eastAsia="fr-FR" w:bidi="ar-DZ"/>
        </w:rPr>
        <w:tab/>
        <w:t xml:space="preserve">Ministère des </w:t>
      </w:r>
      <w:r w:rsidR="00FA072E">
        <w:rPr>
          <w:rFonts w:asciiTheme="majorBidi" w:hAnsiTheme="majorBidi" w:cstheme="majorBidi"/>
          <w:iCs/>
          <w:sz w:val="24"/>
          <w:szCs w:val="24"/>
          <w:lang w:eastAsia="fr-FR" w:bidi="ar-DZ"/>
        </w:rPr>
        <w:t>A</w:t>
      </w:r>
      <w:r w:rsidRPr="00D45FEB">
        <w:rPr>
          <w:rFonts w:asciiTheme="majorBidi" w:hAnsiTheme="majorBidi" w:cstheme="majorBidi"/>
          <w:iCs/>
          <w:sz w:val="24"/>
          <w:szCs w:val="24"/>
          <w:lang w:eastAsia="fr-FR" w:bidi="ar-DZ"/>
        </w:rPr>
        <w:t xml:space="preserve">ffaires </w:t>
      </w:r>
      <w:r w:rsidR="00FA072E">
        <w:rPr>
          <w:rFonts w:asciiTheme="majorBidi" w:hAnsiTheme="majorBidi" w:cstheme="majorBidi"/>
          <w:iCs/>
          <w:sz w:val="24"/>
          <w:szCs w:val="24"/>
          <w:lang w:eastAsia="fr-FR" w:bidi="ar-DZ"/>
        </w:rPr>
        <w:t>E</w:t>
      </w:r>
      <w:r w:rsidRPr="00D45FEB">
        <w:rPr>
          <w:rFonts w:asciiTheme="majorBidi" w:hAnsiTheme="majorBidi" w:cstheme="majorBidi"/>
          <w:iCs/>
          <w:sz w:val="24"/>
          <w:szCs w:val="24"/>
          <w:lang w:eastAsia="fr-FR" w:bidi="ar-DZ"/>
        </w:rPr>
        <w:t>trangères</w:t>
      </w:r>
    </w:p>
    <w:p w14:paraId="6E5091C5" w14:textId="77777777" w:rsidR="00FA18EB" w:rsidRPr="00D45FEB" w:rsidRDefault="006F1CDE" w:rsidP="006F1CDE">
      <w:pPr>
        <w:spacing w:before="80"/>
        <w:ind w:left="1276" w:hanging="1276"/>
        <w:rPr>
          <w:rFonts w:asciiTheme="majorBidi" w:hAnsiTheme="majorBidi" w:cstheme="majorBidi"/>
          <w:sz w:val="24"/>
          <w:szCs w:val="24"/>
        </w:rPr>
      </w:pPr>
      <w:proofErr w:type="spellStart"/>
      <w:r w:rsidRPr="00D45FEB">
        <w:rPr>
          <w:rFonts w:asciiTheme="majorBidi" w:hAnsiTheme="majorBidi" w:cstheme="majorBidi"/>
          <w:sz w:val="24"/>
          <w:szCs w:val="24"/>
        </w:rPr>
        <w:t>MdE</w:t>
      </w:r>
      <w:proofErr w:type="spellEnd"/>
      <w:r w:rsidR="00C17CE5" w:rsidRPr="00D45FEB">
        <w:rPr>
          <w:rFonts w:asciiTheme="majorBidi" w:hAnsiTheme="majorBidi" w:cstheme="majorBidi"/>
          <w:sz w:val="24"/>
          <w:szCs w:val="24"/>
        </w:rPr>
        <w:tab/>
        <w:t>Ministère de l’énergie</w:t>
      </w:r>
    </w:p>
    <w:p w14:paraId="23F53791" w14:textId="77777777" w:rsidR="00FA18EB" w:rsidRPr="00D45FEB" w:rsidRDefault="00C402C4" w:rsidP="006F1CDE">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MEER</w:t>
      </w:r>
      <w:r w:rsidRPr="00D45FEB">
        <w:rPr>
          <w:rFonts w:asciiTheme="majorBidi" w:hAnsiTheme="majorBidi" w:cstheme="majorBidi"/>
          <w:sz w:val="24"/>
          <w:szCs w:val="24"/>
        </w:rPr>
        <w:tab/>
        <w:t>Ministère de l’</w:t>
      </w:r>
      <w:r w:rsidR="00FA072E">
        <w:rPr>
          <w:rFonts w:asciiTheme="majorBidi" w:hAnsiTheme="majorBidi" w:cstheme="majorBidi"/>
          <w:sz w:val="24"/>
          <w:szCs w:val="24"/>
        </w:rPr>
        <w:t>E</w:t>
      </w:r>
      <w:r w:rsidRPr="00D45FEB">
        <w:rPr>
          <w:rFonts w:asciiTheme="majorBidi" w:hAnsiTheme="majorBidi" w:cstheme="majorBidi"/>
          <w:sz w:val="24"/>
          <w:szCs w:val="24"/>
        </w:rPr>
        <w:t xml:space="preserve">nvironnement et des </w:t>
      </w:r>
      <w:r w:rsidR="00FA072E">
        <w:rPr>
          <w:rFonts w:asciiTheme="majorBidi" w:hAnsiTheme="majorBidi" w:cstheme="majorBidi"/>
          <w:sz w:val="24"/>
          <w:szCs w:val="24"/>
        </w:rPr>
        <w:t>E</w:t>
      </w:r>
      <w:r w:rsidRPr="00D45FEB">
        <w:rPr>
          <w:rFonts w:asciiTheme="majorBidi" w:hAnsiTheme="majorBidi" w:cstheme="majorBidi"/>
          <w:sz w:val="24"/>
          <w:szCs w:val="24"/>
        </w:rPr>
        <w:t xml:space="preserve">nergies </w:t>
      </w:r>
      <w:r w:rsidR="00FA072E">
        <w:rPr>
          <w:rFonts w:asciiTheme="majorBidi" w:hAnsiTheme="majorBidi" w:cstheme="majorBidi"/>
          <w:sz w:val="24"/>
          <w:szCs w:val="24"/>
        </w:rPr>
        <w:t>R</w:t>
      </w:r>
      <w:r w:rsidRPr="00D45FEB">
        <w:rPr>
          <w:rFonts w:asciiTheme="majorBidi" w:hAnsiTheme="majorBidi" w:cstheme="majorBidi"/>
          <w:sz w:val="24"/>
          <w:szCs w:val="24"/>
        </w:rPr>
        <w:t>enouvelables</w:t>
      </w:r>
    </w:p>
    <w:p w14:paraId="1161790A"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MEN</w:t>
      </w:r>
      <w:r w:rsidRPr="00D45FEB">
        <w:rPr>
          <w:rFonts w:asciiTheme="majorBidi" w:hAnsiTheme="majorBidi" w:cstheme="majorBidi"/>
          <w:sz w:val="24"/>
          <w:szCs w:val="24"/>
        </w:rPr>
        <w:tab/>
        <w:t>Ministère de l’</w:t>
      </w:r>
      <w:r w:rsidR="00FA072E">
        <w:rPr>
          <w:rFonts w:asciiTheme="majorBidi" w:hAnsiTheme="majorBidi" w:cstheme="majorBidi"/>
          <w:sz w:val="24"/>
          <w:szCs w:val="24"/>
        </w:rPr>
        <w:t>E</w:t>
      </w:r>
      <w:r w:rsidRPr="00D45FEB">
        <w:rPr>
          <w:rFonts w:asciiTheme="majorBidi" w:hAnsiTheme="majorBidi" w:cstheme="majorBidi"/>
          <w:sz w:val="24"/>
          <w:szCs w:val="24"/>
        </w:rPr>
        <w:t xml:space="preserve">ducation </w:t>
      </w:r>
      <w:r w:rsidR="00FA072E">
        <w:rPr>
          <w:rFonts w:asciiTheme="majorBidi" w:hAnsiTheme="majorBidi" w:cstheme="majorBidi"/>
          <w:sz w:val="24"/>
          <w:szCs w:val="24"/>
        </w:rPr>
        <w:t>N</w:t>
      </w:r>
      <w:r w:rsidRPr="00D45FEB">
        <w:rPr>
          <w:rFonts w:asciiTheme="majorBidi" w:hAnsiTheme="majorBidi" w:cstheme="majorBidi"/>
          <w:sz w:val="24"/>
          <w:szCs w:val="24"/>
        </w:rPr>
        <w:t>ationale</w:t>
      </w:r>
    </w:p>
    <w:p w14:paraId="636D336C"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MESRS</w:t>
      </w:r>
      <w:r w:rsidRPr="00D45FEB">
        <w:rPr>
          <w:rFonts w:asciiTheme="majorBidi" w:hAnsiTheme="majorBidi" w:cstheme="majorBidi"/>
          <w:iCs/>
          <w:sz w:val="24"/>
          <w:szCs w:val="24"/>
          <w:lang w:eastAsia="fr-FR" w:bidi="ar-DZ"/>
        </w:rPr>
        <w:tab/>
        <w:t>Ministère de l’</w:t>
      </w:r>
      <w:r w:rsidR="00FA072E">
        <w:rPr>
          <w:rFonts w:asciiTheme="majorBidi" w:hAnsiTheme="majorBidi" w:cstheme="majorBidi"/>
          <w:iCs/>
          <w:sz w:val="24"/>
          <w:szCs w:val="24"/>
          <w:lang w:eastAsia="fr-FR" w:bidi="ar-DZ"/>
        </w:rPr>
        <w:t>E</w:t>
      </w:r>
      <w:r w:rsidRPr="00D45FEB">
        <w:rPr>
          <w:rFonts w:asciiTheme="majorBidi" w:hAnsiTheme="majorBidi" w:cstheme="majorBidi"/>
          <w:iCs/>
          <w:sz w:val="24"/>
          <w:szCs w:val="24"/>
          <w:lang w:eastAsia="fr-FR" w:bidi="ar-DZ"/>
        </w:rPr>
        <w:t xml:space="preserve">nseignement </w:t>
      </w:r>
      <w:r w:rsidR="00FA072E">
        <w:rPr>
          <w:rFonts w:asciiTheme="majorBidi" w:hAnsiTheme="majorBidi" w:cstheme="majorBidi"/>
          <w:iCs/>
          <w:sz w:val="24"/>
          <w:szCs w:val="24"/>
          <w:lang w:eastAsia="fr-FR" w:bidi="ar-DZ"/>
        </w:rPr>
        <w:t>S</w:t>
      </w:r>
      <w:r w:rsidRPr="00D45FEB">
        <w:rPr>
          <w:rFonts w:asciiTheme="majorBidi" w:hAnsiTheme="majorBidi" w:cstheme="majorBidi"/>
          <w:iCs/>
          <w:sz w:val="24"/>
          <w:szCs w:val="24"/>
          <w:lang w:eastAsia="fr-FR" w:bidi="ar-DZ"/>
        </w:rPr>
        <w:t xml:space="preserve">upérieur et de la </w:t>
      </w:r>
      <w:r w:rsidR="00FA072E">
        <w:rPr>
          <w:rFonts w:asciiTheme="majorBidi" w:hAnsiTheme="majorBidi" w:cstheme="majorBidi"/>
          <w:iCs/>
          <w:sz w:val="24"/>
          <w:szCs w:val="24"/>
          <w:lang w:eastAsia="fr-FR" w:bidi="ar-DZ"/>
        </w:rPr>
        <w:t>R</w:t>
      </w:r>
      <w:r w:rsidRPr="00D45FEB">
        <w:rPr>
          <w:rFonts w:asciiTheme="majorBidi" w:hAnsiTheme="majorBidi" w:cstheme="majorBidi"/>
          <w:iCs/>
          <w:sz w:val="24"/>
          <w:szCs w:val="24"/>
          <w:lang w:eastAsia="fr-FR" w:bidi="ar-DZ"/>
        </w:rPr>
        <w:t xml:space="preserve">echerche </w:t>
      </w:r>
      <w:r w:rsidR="00FA072E">
        <w:rPr>
          <w:rFonts w:asciiTheme="majorBidi" w:hAnsiTheme="majorBidi" w:cstheme="majorBidi"/>
          <w:iCs/>
          <w:sz w:val="24"/>
          <w:szCs w:val="24"/>
          <w:lang w:eastAsia="fr-FR" w:bidi="ar-DZ"/>
        </w:rPr>
        <w:t>S</w:t>
      </w:r>
      <w:r w:rsidRPr="00D45FEB">
        <w:rPr>
          <w:rFonts w:asciiTheme="majorBidi" w:hAnsiTheme="majorBidi" w:cstheme="majorBidi"/>
          <w:iCs/>
          <w:sz w:val="24"/>
          <w:szCs w:val="24"/>
          <w:lang w:eastAsia="fr-FR" w:bidi="ar-DZ"/>
        </w:rPr>
        <w:t>cientifique</w:t>
      </w:r>
    </w:p>
    <w:p w14:paraId="6F5A9850"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lastRenderedPageBreak/>
        <w:t>MICL</w:t>
      </w:r>
      <w:r w:rsidR="00CD308A" w:rsidRPr="00D45FEB">
        <w:rPr>
          <w:rFonts w:asciiTheme="majorBidi" w:hAnsiTheme="majorBidi" w:cstheme="majorBidi"/>
          <w:sz w:val="24"/>
          <w:szCs w:val="24"/>
        </w:rPr>
        <w:t>A</w:t>
      </w:r>
      <w:r w:rsidR="00F14FE9" w:rsidRPr="00D45FEB">
        <w:rPr>
          <w:rFonts w:asciiTheme="majorBidi" w:hAnsiTheme="majorBidi" w:cstheme="majorBidi"/>
          <w:sz w:val="24"/>
          <w:szCs w:val="24"/>
        </w:rPr>
        <w:t>T</w:t>
      </w:r>
      <w:r w:rsidRPr="00D45FEB">
        <w:rPr>
          <w:rFonts w:asciiTheme="majorBidi" w:hAnsiTheme="majorBidi" w:cstheme="majorBidi"/>
          <w:sz w:val="24"/>
          <w:szCs w:val="24"/>
        </w:rPr>
        <w:tab/>
        <w:t>Ministère de l’</w:t>
      </w:r>
      <w:r w:rsidR="00FA072E">
        <w:rPr>
          <w:rFonts w:asciiTheme="majorBidi" w:hAnsiTheme="majorBidi" w:cstheme="majorBidi"/>
          <w:sz w:val="24"/>
          <w:szCs w:val="24"/>
        </w:rPr>
        <w:t>I</w:t>
      </w:r>
      <w:r w:rsidRPr="00D45FEB">
        <w:rPr>
          <w:rFonts w:asciiTheme="majorBidi" w:hAnsiTheme="majorBidi" w:cstheme="majorBidi"/>
          <w:sz w:val="24"/>
          <w:szCs w:val="24"/>
        </w:rPr>
        <w:t xml:space="preserve">ntérieur et des </w:t>
      </w:r>
      <w:r w:rsidR="00FA072E">
        <w:rPr>
          <w:rFonts w:asciiTheme="majorBidi" w:hAnsiTheme="majorBidi" w:cstheme="majorBidi"/>
          <w:sz w:val="24"/>
          <w:szCs w:val="24"/>
        </w:rPr>
        <w:t>C</w:t>
      </w:r>
      <w:r w:rsidRPr="00D45FEB">
        <w:rPr>
          <w:rFonts w:asciiTheme="majorBidi" w:hAnsiTheme="majorBidi" w:cstheme="majorBidi"/>
          <w:sz w:val="24"/>
          <w:szCs w:val="24"/>
        </w:rPr>
        <w:t xml:space="preserve">ollectivités </w:t>
      </w:r>
      <w:r w:rsidR="00FA072E">
        <w:rPr>
          <w:rFonts w:asciiTheme="majorBidi" w:hAnsiTheme="majorBidi" w:cstheme="majorBidi"/>
          <w:sz w:val="24"/>
          <w:szCs w:val="24"/>
        </w:rPr>
        <w:t>L</w:t>
      </w:r>
      <w:r w:rsidRPr="00D45FEB">
        <w:rPr>
          <w:rFonts w:asciiTheme="majorBidi" w:hAnsiTheme="majorBidi" w:cstheme="majorBidi"/>
          <w:sz w:val="24"/>
          <w:szCs w:val="24"/>
        </w:rPr>
        <w:t>ocales</w:t>
      </w:r>
      <w:r w:rsidR="00CD308A" w:rsidRPr="00D45FEB">
        <w:rPr>
          <w:rFonts w:asciiTheme="majorBidi" w:hAnsiTheme="majorBidi" w:cstheme="majorBidi"/>
          <w:sz w:val="24"/>
          <w:szCs w:val="24"/>
        </w:rPr>
        <w:t xml:space="preserve"> et de l’</w:t>
      </w:r>
      <w:r w:rsidR="00FA072E">
        <w:rPr>
          <w:rFonts w:asciiTheme="majorBidi" w:hAnsiTheme="majorBidi" w:cstheme="majorBidi"/>
          <w:sz w:val="24"/>
          <w:szCs w:val="24"/>
        </w:rPr>
        <w:t>A</w:t>
      </w:r>
      <w:r w:rsidR="00CD308A" w:rsidRPr="00D45FEB">
        <w:rPr>
          <w:rFonts w:asciiTheme="majorBidi" w:hAnsiTheme="majorBidi" w:cstheme="majorBidi"/>
          <w:sz w:val="24"/>
          <w:szCs w:val="24"/>
        </w:rPr>
        <w:t xml:space="preserve">ménagement du </w:t>
      </w:r>
      <w:r w:rsidR="00FA072E">
        <w:rPr>
          <w:rFonts w:asciiTheme="majorBidi" w:hAnsiTheme="majorBidi" w:cstheme="majorBidi"/>
          <w:sz w:val="24"/>
          <w:szCs w:val="24"/>
        </w:rPr>
        <w:t>T</w:t>
      </w:r>
      <w:r w:rsidR="00CD308A" w:rsidRPr="00D45FEB">
        <w:rPr>
          <w:rFonts w:asciiTheme="majorBidi" w:hAnsiTheme="majorBidi" w:cstheme="majorBidi"/>
          <w:sz w:val="24"/>
          <w:szCs w:val="24"/>
        </w:rPr>
        <w:t>erritoire</w:t>
      </w:r>
    </w:p>
    <w:p w14:paraId="01922C5A"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MIM</w:t>
      </w:r>
      <w:r w:rsidRPr="00D45FEB">
        <w:rPr>
          <w:rFonts w:asciiTheme="majorBidi" w:hAnsiTheme="majorBidi" w:cstheme="majorBidi"/>
          <w:sz w:val="24"/>
          <w:szCs w:val="24"/>
        </w:rPr>
        <w:tab/>
        <w:t>Ministère de l’</w:t>
      </w:r>
      <w:r w:rsidR="00FA072E">
        <w:rPr>
          <w:rFonts w:asciiTheme="majorBidi" w:hAnsiTheme="majorBidi" w:cstheme="majorBidi"/>
          <w:sz w:val="24"/>
          <w:szCs w:val="24"/>
        </w:rPr>
        <w:t>I</w:t>
      </w:r>
      <w:r w:rsidRPr="00D45FEB">
        <w:rPr>
          <w:rFonts w:asciiTheme="majorBidi" w:hAnsiTheme="majorBidi" w:cstheme="majorBidi"/>
          <w:sz w:val="24"/>
          <w:szCs w:val="24"/>
        </w:rPr>
        <w:t xml:space="preserve">ndustrie et des </w:t>
      </w:r>
      <w:r w:rsidR="00FA072E">
        <w:rPr>
          <w:rFonts w:asciiTheme="majorBidi" w:hAnsiTheme="majorBidi" w:cstheme="majorBidi"/>
          <w:sz w:val="24"/>
          <w:szCs w:val="24"/>
        </w:rPr>
        <w:t>M</w:t>
      </w:r>
      <w:r w:rsidRPr="00D45FEB">
        <w:rPr>
          <w:rFonts w:asciiTheme="majorBidi" w:hAnsiTheme="majorBidi" w:cstheme="majorBidi"/>
          <w:sz w:val="24"/>
          <w:szCs w:val="24"/>
        </w:rPr>
        <w:t>ines</w:t>
      </w:r>
    </w:p>
    <w:p w14:paraId="5FBC32C3" w14:textId="77777777" w:rsidR="00FA18EB" w:rsidRPr="00D45FEB" w:rsidRDefault="00C402C4"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MRE</w:t>
      </w:r>
      <w:r w:rsidR="00C17CE5" w:rsidRPr="00D45FEB">
        <w:rPr>
          <w:rFonts w:asciiTheme="majorBidi" w:hAnsiTheme="majorBidi" w:cstheme="majorBidi"/>
          <w:iCs/>
          <w:sz w:val="24"/>
          <w:szCs w:val="24"/>
          <w:lang w:eastAsia="fr-FR" w:bidi="ar-DZ"/>
        </w:rPr>
        <w:tab/>
        <w:t xml:space="preserve">Ministère des </w:t>
      </w:r>
      <w:r w:rsidR="00FA072E">
        <w:rPr>
          <w:rFonts w:asciiTheme="majorBidi" w:hAnsiTheme="majorBidi" w:cstheme="majorBidi"/>
          <w:iCs/>
          <w:sz w:val="24"/>
          <w:szCs w:val="24"/>
          <w:lang w:eastAsia="fr-FR" w:bidi="ar-DZ"/>
        </w:rPr>
        <w:t>R</w:t>
      </w:r>
      <w:r w:rsidR="00C17CE5" w:rsidRPr="00D45FEB">
        <w:rPr>
          <w:rFonts w:asciiTheme="majorBidi" w:hAnsiTheme="majorBidi" w:cstheme="majorBidi"/>
          <w:iCs/>
          <w:sz w:val="24"/>
          <w:szCs w:val="24"/>
          <w:lang w:eastAsia="fr-FR" w:bidi="ar-DZ"/>
        </w:rPr>
        <w:t xml:space="preserve">essources en </w:t>
      </w:r>
      <w:r w:rsidR="00FA072E">
        <w:rPr>
          <w:rFonts w:asciiTheme="majorBidi" w:hAnsiTheme="majorBidi" w:cstheme="majorBidi"/>
          <w:iCs/>
          <w:sz w:val="24"/>
          <w:szCs w:val="24"/>
          <w:lang w:eastAsia="fr-FR" w:bidi="ar-DZ"/>
        </w:rPr>
        <w:t>E</w:t>
      </w:r>
      <w:r w:rsidR="00C17CE5" w:rsidRPr="00D45FEB">
        <w:rPr>
          <w:rFonts w:asciiTheme="majorBidi" w:hAnsiTheme="majorBidi" w:cstheme="majorBidi"/>
          <w:iCs/>
          <w:sz w:val="24"/>
          <w:szCs w:val="24"/>
          <w:lang w:eastAsia="fr-FR" w:bidi="ar-DZ"/>
        </w:rPr>
        <w:t xml:space="preserve">au </w:t>
      </w:r>
    </w:p>
    <w:p w14:paraId="51F45A47" w14:textId="77777777" w:rsidR="00FA18EB" w:rsidRPr="00374934" w:rsidRDefault="00C17CE5" w:rsidP="009335A1">
      <w:pPr>
        <w:spacing w:before="80"/>
        <w:ind w:left="1276" w:hanging="1276"/>
        <w:rPr>
          <w:rFonts w:asciiTheme="majorBidi" w:hAnsiTheme="majorBidi" w:cstheme="majorBidi"/>
          <w:sz w:val="24"/>
          <w:szCs w:val="24"/>
        </w:rPr>
      </w:pPr>
      <w:r w:rsidRPr="00374934">
        <w:rPr>
          <w:rFonts w:asciiTheme="majorBidi" w:hAnsiTheme="majorBidi" w:cstheme="majorBidi"/>
          <w:sz w:val="24"/>
          <w:szCs w:val="24"/>
        </w:rPr>
        <w:t>MRV</w:t>
      </w:r>
      <w:r w:rsidRPr="00374934">
        <w:rPr>
          <w:rFonts w:asciiTheme="majorBidi" w:hAnsiTheme="majorBidi" w:cstheme="majorBidi"/>
          <w:sz w:val="24"/>
          <w:szCs w:val="24"/>
        </w:rPr>
        <w:tab/>
      </w:r>
      <w:r w:rsidR="000B3D4D">
        <w:rPr>
          <w:rFonts w:asciiTheme="majorBidi" w:hAnsiTheme="majorBidi" w:cstheme="majorBidi"/>
          <w:sz w:val="24"/>
          <w:szCs w:val="24"/>
        </w:rPr>
        <w:t xml:space="preserve"> </w:t>
      </w:r>
      <w:r w:rsidR="00374934" w:rsidRPr="00374934">
        <w:rPr>
          <w:rFonts w:asciiTheme="majorBidi" w:hAnsiTheme="majorBidi" w:cstheme="majorBidi"/>
          <w:sz w:val="24"/>
          <w:szCs w:val="24"/>
        </w:rPr>
        <w:t xml:space="preserve">Mesures, Rapport et </w:t>
      </w:r>
      <w:r w:rsidR="00FA072E" w:rsidRPr="00374934">
        <w:rPr>
          <w:rFonts w:asciiTheme="majorBidi" w:hAnsiTheme="majorBidi" w:cstheme="majorBidi"/>
          <w:sz w:val="24"/>
          <w:szCs w:val="24"/>
        </w:rPr>
        <w:t>Vérification (</w:t>
      </w:r>
      <w:proofErr w:type="spellStart"/>
      <w:r w:rsidR="00FA072E" w:rsidRPr="00FA072E">
        <w:rPr>
          <w:rFonts w:asciiTheme="majorBidi" w:hAnsiTheme="majorBidi" w:cstheme="majorBidi"/>
          <w:sz w:val="24"/>
          <w:szCs w:val="24"/>
        </w:rPr>
        <w:t>Measurement</w:t>
      </w:r>
      <w:proofErr w:type="spellEnd"/>
      <w:r w:rsidR="00FA072E" w:rsidRPr="00FA072E">
        <w:rPr>
          <w:rFonts w:asciiTheme="majorBidi" w:hAnsiTheme="majorBidi" w:cstheme="majorBidi"/>
          <w:sz w:val="24"/>
          <w:szCs w:val="24"/>
        </w:rPr>
        <w:t xml:space="preserve">, </w:t>
      </w:r>
      <w:proofErr w:type="spellStart"/>
      <w:r w:rsidR="00FA072E" w:rsidRPr="00FA072E">
        <w:rPr>
          <w:rFonts w:asciiTheme="majorBidi" w:hAnsiTheme="majorBidi" w:cstheme="majorBidi"/>
          <w:sz w:val="24"/>
          <w:szCs w:val="24"/>
        </w:rPr>
        <w:t>reporting</w:t>
      </w:r>
      <w:proofErr w:type="spellEnd"/>
      <w:r w:rsidR="00FA072E" w:rsidRPr="00FA072E">
        <w:rPr>
          <w:rFonts w:asciiTheme="majorBidi" w:hAnsiTheme="majorBidi" w:cstheme="majorBidi"/>
          <w:sz w:val="24"/>
          <w:szCs w:val="24"/>
        </w:rPr>
        <w:t xml:space="preserve"> and </w:t>
      </w:r>
      <w:proofErr w:type="spellStart"/>
      <w:r w:rsidR="00FA072E" w:rsidRPr="00FA072E">
        <w:rPr>
          <w:rFonts w:asciiTheme="majorBidi" w:hAnsiTheme="majorBidi" w:cstheme="majorBidi"/>
          <w:sz w:val="24"/>
          <w:szCs w:val="24"/>
        </w:rPr>
        <w:t>verification</w:t>
      </w:r>
      <w:proofErr w:type="spellEnd"/>
      <w:r w:rsidR="00FA072E">
        <w:rPr>
          <w:rFonts w:asciiTheme="majorBidi" w:hAnsiTheme="majorBidi" w:cstheme="majorBidi"/>
          <w:sz w:val="24"/>
          <w:szCs w:val="24"/>
        </w:rPr>
        <w:t>)</w:t>
      </w:r>
    </w:p>
    <w:p w14:paraId="26382944" w14:textId="77777777" w:rsidR="00FA18EB" w:rsidRPr="00E44761" w:rsidRDefault="00C17CE5" w:rsidP="00583627">
      <w:pPr>
        <w:spacing w:before="80"/>
        <w:ind w:left="1276" w:right="-426" w:hanging="1276"/>
        <w:rPr>
          <w:rFonts w:asciiTheme="majorBidi" w:hAnsiTheme="majorBidi" w:cstheme="majorBidi"/>
          <w:sz w:val="24"/>
          <w:szCs w:val="24"/>
        </w:rPr>
      </w:pPr>
      <w:r w:rsidRPr="00E44761">
        <w:rPr>
          <w:rFonts w:asciiTheme="majorBidi" w:hAnsiTheme="majorBidi" w:cstheme="majorBidi"/>
          <w:sz w:val="24"/>
          <w:szCs w:val="24"/>
        </w:rPr>
        <w:t>NAMA</w:t>
      </w:r>
      <w:r w:rsidRPr="00E44761">
        <w:rPr>
          <w:rFonts w:asciiTheme="majorBidi" w:hAnsiTheme="majorBidi" w:cstheme="majorBidi"/>
          <w:sz w:val="24"/>
          <w:szCs w:val="24"/>
        </w:rPr>
        <w:tab/>
      </w:r>
      <w:r w:rsidR="00FA072E">
        <w:rPr>
          <w:rFonts w:asciiTheme="majorBidi" w:hAnsiTheme="majorBidi" w:cstheme="majorBidi"/>
          <w:sz w:val="24"/>
          <w:szCs w:val="24"/>
        </w:rPr>
        <w:t>A</w:t>
      </w:r>
      <w:r w:rsidR="00FA072E" w:rsidRPr="00FA072E">
        <w:rPr>
          <w:rFonts w:asciiTheme="majorBidi" w:hAnsiTheme="majorBidi" w:cstheme="majorBidi"/>
          <w:sz w:val="24"/>
          <w:szCs w:val="24"/>
        </w:rPr>
        <w:t xml:space="preserve">ctions nationales appropriées d’atténuation </w:t>
      </w:r>
      <w:r w:rsidRPr="00E44761">
        <w:rPr>
          <w:rFonts w:asciiTheme="majorBidi" w:hAnsiTheme="majorBidi" w:cstheme="majorBidi"/>
          <w:sz w:val="24"/>
          <w:szCs w:val="24"/>
        </w:rPr>
        <w:t>(</w:t>
      </w:r>
      <w:r w:rsidR="00FA072E" w:rsidRPr="00FA072E">
        <w:rPr>
          <w:rFonts w:asciiTheme="majorBidi" w:hAnsiTheme="majorBidi" w:cstheme="majorBidi"/>
          <w:sz w:val="24"/>
          <w:szCs w:val="24"/>
        </w:rPr>
        <w:t xml:space="preserve">National </w:t>
      </w:r>
      <w:proofErr w:type="spellStart"/>
      <w:r w:rsidR="00FA072E" w:rsidRPr="00FA072E">
        <w:rPr>
          <w:rFonts w:asciiTheme="majorBidi" w:hAnsiTheme="majorBidi" w:cstheme="majorBidi"/>
          <w:sz w:val="24"/>
          <w:szCs w:val="24"/>
        </w:rPr>
        <w:t>appropriate</w:t>
      </w:r>
      <w:proofErr w:type="spellEnd"/>
      <w:r w:rsidR="00FA072E" w:rsidRPr="00FA072E">
        <w:rPr>
          <w:rFonts w:asciiTheme="majorBidi" w:hAnsiTheme="majorBidi" w:cstheme="majorBidi"/>
          <w:sz w:val="24"/>
          <w:szCs w:val="24"/>
        </w:rPr>
        <w:t xml:space="preserve"> mitigation actions</w:t>
      </w:r>
      <w:r w:rsidRPr="00E44761">
        <w:rPr>
          <w:rFonts w:asciiTheme="majorBidi" w:hAnsiTheme="majorBidi" w:cstheme="majorBidi"/>
          <w:sz w:val="24"/>
          <w:szCs w:val="24"/>
        </w:rPr>
        <w:t>)</w:t>
      </w:r>
    </w:p>
    <w:p w14:paraId="6999645C" w14:textId="3C3FC78B" w:rsidR="00B86B23" w:rsidRPr="00E44761" w:rsidRDefault="00DC3DCB" w:rsidP="00B86B23">
      <w:pPr>
        <w:spacing w:before="80"/>
        <w:ind w:left="1276" w:hanging="1276"/>
        <w:rPr>
          <w:rFonts w:asciiTheme="majorBidi" w:hAnsiTheme="majorBidi" w:cstheme="majorBidi"/>
          <w:iCs/>
          <w:sz w:val="24"/>
          <w:szCs w:val="24"/>
          <w:lang w:bidi="ar-DZ"/>
        </w:rPr>
      </w:pPr>
      <w:r>
        <w:rPr>
          <w:rFonts w:asciiTheme="majorBidi" w:hAnsiTheme="majorBidi" w:cstheme="majorBidi"/>
          <w:iCs/>
          <w:sz w:val="24"/>
          <w:szCs w:val="24"/>
          <w:lang w:eastAsia="fr-FR" w:bidi="ar-DZ"/>
        </w:rPr>
        <w:t>NIM</w:t>
      </w:r>
      <w:r w:rsidR="00B86B23" w:rsidRPr="00E44761">
        <w:rPr>
          <w:rFonts w:asciiTheme="majorBidi" w:hAnsiTheme="majorBidi" w:cstheme="majorBidi"/>
          <w:iCs/>
          <w:sz w:val="24"/>
          <w:szCs w:val="24"/>
          <w:lang w:eastAsia="fr-FR" w:bidi="ar-DZ"/>
        </w:rPr>
        <w:tab/>
      </w:r>
      <w:r w:rsidR="00FA072E">
        <w:rPr>
          <w:rFonts w:asciiTheme="majorBidi" w:hAnsiTheme="majorBidi" w:cstheme="majorBidi"/>
          <w:iCs/>
          <w:sz w:val="24"/>
          <w:szCs w:val="24"/>
          <w:lang w:eastAsia="fr-FR" w:bidi="ar-DZ"/>
        </w:rPr>
        <w:t>Exécution nationale (</w:t>
      </w:r>
      <w:r w:rsidR="00B86B23" w:rsidRPr="00E44761">
        <w:rPr>
          <w:rFonts w:asciiTheme="majorBidi" w:hAnsiTheme="majorBidi" w:cstheme="majorBidi"/>
          <w:iCs/>
          <w:sz w:val="24"/>
          <w:szCs w:val="24"/>
          <w:lang w:eastAsia="fr-FR" w:bidi="ar-DZ"/>
        </w:rPr>
        <w:t xml:space="preserve">National </w:t>
      </w:r>
      <w:proofErr w:type="spellStart"/>
      <w:r w:rsidR="00B86B23" w:rsidRPr="00E44761">
        <w:rPr>
          <w:rFonts w:asciiTheme="majorBidi" w:hAnsiTheme="majorBidi" w:cstheme="majorBidi"/>
          <w:iCs/>
          <w:sz w:val="24"/>
          <w:szCs w:val="24"/>
          <w:lang w:eastAsia="fr-FR" w:bidi="ar-DZ"/>
        </w:rPr>
        <w:t>execution</w:t>
      </w:r>
      <w:proofErr w:type="spellEnd"/>
      <w:r w:rsidR="00FA072E">
        <w:rPr>
          <w:rFonts w:asciiTheme="majorBidi" w:hAnsiTheme="majorBidi" w:cstheme="majorBidi"/>
          <w:iCs/>
          <w:sz w:val="24"/>
          <w:szCs w:val="24"/>
          <w:lang w:eastAsia="fr-FR" w:bidi="ar-DZ"/>
        </w:rPr>
        <w:t>)</w:t>
      </w:r>
    </w:p>
    <w:p w14:paraId="3CAC1888" w14:textId="77777777" w:rsidR="00B86B23" w:rsidRPr="00E44761" w:rsidRDefault="00B86B23" w:rsidP="009335A1">
      <w:pPr>
        <w:spacing w:before="80"/>
        <w:ind w:left="1276" w:hanging="1276"/>
        <w:rPr>
          <w:rFonts w:asciiTheme="majorBidi" w:hAnsiTheme="majorBidi" w:cstheme="majorBidi"/>
          <w:iCs/>
          <w:sz w:val="24"/>
          <w:szCs w:val="24"/>
          <w:lang w:eastAsia="fr-FR" w:bidi="ar-DZ"/>
        </w:rPr>
      </w:pPr>
      <w:r w:rsidRPr="00E44761">
        <w:rPr>
          <w:rFonts w:asciiTheme="majorBidi" w:hAnsiTheme="majorBidi" w:cstheme="majorBidi"/>
          <w:iCs/>
          <w:sz w:val="24"/>
          <w:szCs w:val="24"/>
          <w:lang w:eastAsia="fr-FR" w:bidi="ar-DZ"/>
        </w:rPr>
        <w:t>NFP</w:t>
      </w:r>
      <w:r w:rsidRPr="00E44761">
        <w:rPr>
          <w:rFonts w:asciiTheme="majorBidi" w:hAnsiTheme="majorBidi" w:cstheme="majorBidi"/>
          <w:iCs/>
          <w:sz w:val="24"/>
          <w:szCs w:val="24"/>
          <w:lang w:eastAsia="fr-FR" w:bidi="ar-DZ"/>
        </w:rPr>
        <w:tab/>
        <w:t>Point Focal National (National Focal Point)</w:t>
      </w:r>
    </w:p>
    <w:p w14:paraId="3135DD98" w14:textId="77777777" w:rsidR="00FA18EB" w:rsidRPr="00E44761" w:rsidRDefault="00374FA9" w:rsidP="009335A1">
      <w:pPr>
        <w:spacing w:before="80"/>
        <w:ind w:left="1276" w:hanging="1276"/>
        <w:rPr>
          <w:rFonts w:asciiTheme="majorBidi" w:hAnsiTheme="majorBidi" w:cstheme="majorBidi"/>
          <w:iCs/>
          <w:sz w:val="24"/>
          <w:szCs w:val="24"/>
          <w:lang w:eastAsia="fr-FR" w:bidi="ar-DZ"/>
        </w:rPr>
      </w:pPr>
      <w:r w:rsidRPr="00E44761">
        <w:rPr>
          <w:rFonts w:asciiTheme="majorBidi" w:hAnsiTheme="majorBidi" w:cstheme="majorBidi"/>
          <w:iCs/>
          <w:sz w:val="24"/>
          <w:szCs w:val="24"/>
          <w:lang w:eastAsia="fr-FR" w:bidi="ar-DZ"/>
        </w:rPr>
        <w:t>NIR</w:t>
      </w:r>
      <w:r w:rsidRPr="00E44761">
        <w:rPr>
          <w:rFonts w:asciiTheme="majorBidi" w:hAnsiTheme="majorBidi" w:cstheme="majorBidi"/>
          <w:iCs/>
          <w:sz w:val="24"/>
          <w:szCs w:val="24"/>
          <w:lang w:eastAsia="fr-FR" w:bidi="ar-DZ"/>
        </w:rPr>
        <w:tab/>
      </w:r>
      <w:r w:rsidR="00FA072E" w:rsidRPr="00FA072E">
        <w:rPr>
          <w:rFonts w:asciiTheme="majorBidi" w:hAnsiTheme="majorBidi" w:cstheme="majorBidi"/>
          <w:iCs/>
          <w:sz w:val="24"/>
          <w:szCs w:val="24"/>
          <w:lang w:eastAsia="fr-FR" w:bidi="ar-DZ"/>
        </w:rPr>
        <w:t xml:space="preserve">rapport d’inventaire national </w:t>
      </w:r>
      <w:r w:rsidR="00FD6868" w:rsidRPr="00E44761">
        <w:rPr>
          <w:rFonts w:asciiTheme="majorBidi" w:hAnsiTheme="majorBidi" w:cstheme="majorBidi"/>
          <w:iCs/>
          <w:sz w:val="24"/>
          <w:szCs w:val="24"/>
          <w:lang w:eastAsia="fr-FR" w:bidi="ar-DZ"/>
        </w:rPr>
        <w:t>(</w:t>
      </w:r>
      <w:r w:rsidR="00FA072E" w:rsidRPr="00FA072E">
        <w:rPr>
          <w:rFonts w:asciiTheme="majorBidi" w:hAnsiTheme="majorBidi" w:cstheme="majorBidi"/>
          <w:iCs/>
          <w:sz w:val="24"/>
          <w:szCs w:val="24"/>
          <w:lang w:eastAsia="fr-FR" w:bidi="ar-DZ"/>
        </w:rPr>
        <w:t xml:space="preserve">National </w:t>
      </w:r>
      <w:proofErr w:type="spellStart"/>
      <w:r w:rsidR="00FA072E" w:rsidRPr="00FA072E">
        <w:rPr>
          <w:rFonts w:asciiTheme="majorBidi" w:hAnsiTheme="majorBidi" w:cstheme="majorBidi"/>
          <w:iCs/>
          <w:sz w:val="24"/>
          <w:szCs w:val="24"/>
          <w:lang w:eastAsia="fr-FR" w:bidi="ar-DZ"/>
        </w:rPr>
        <w:t>inventory</w:t>
      </w:r>
      <w:proofErr w:type="spellEnd"/>
      <w:r w:rsidR="00FA072E" w:rsidRPr="00FA072E">
        <w:rPr>
          <w:rFonts w:asciiTheme="majorBidi" w:hAnsiTheme="majorBidi" w:cstheme="majorBidi"/>
          <w:iCs/>
          <w:sz w:val="24"/>
          <w:szCs w:val="24"/>
          <w:lang w:eastAsia="fr-FR" w:bidi="ar-DZ"/>
        </w:rPr>
        <w:t xml:space="preserve"> report</w:t>
      </w:r>
      <w:r w:rsidRPr="00E44761">
        <w:rPr>
          <w:rFonts w:asciiTheme="majorBidi" w:hAnsiTheme="majorBidi" w:cstheme="majorBidi"/>
          <w:iCs/>
          <w:sz w:val="24"/>
          <w:szCs w:val="24"/>
          <w:lang w:eastAsia="fr-FR" w:bidi="ar-DZ"/>
        </w:rPr>
        <w:t>)</w:t>
      </w:r>
    </w:p>
    <w:p w14:paraId="7A82CEEE"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ONA</w:t>
      </w:r>
      <w:r w:rsidRPr="00D45FEB">
        <w:rPr>
          <w:rFonts w:asciiTheme="majorBidi" w:hAnsiTheme="majorBidi" w:cstheme="majorBidi"/>
          <w:sz w:val="24"/>
          <w:szCs w:val="24"/>
        </w:rPr>
        <w:tab/>
        <w:t>Office nation</w:t>
      </w:r>
      <w:r w:rsidR="002E7ACD" w:rsidRPr="00D45FEB">
        <w:rPr>
          <w:rFonts w:asciiTheme="majorBidi" w:hAnsiTheme="majorBidi" w:cstheme="majorBidi"/>
          <w:sz w:val="24"/>
          <w:szCs w:val="24"/>
        </w:rPr>
        <w:t>al</w:t>
      </w:r>
      <w:r w:rsidRPr="00D45FEB">
        <w:rPr>
          <w:rFonts w:asciiTheme="majorBidi" w:hAnsiTheme="majorBidi" w:cstheme="majorBidi"/>
          <w:sz w:val="24"/>
          <w:szCs w:val="24"/>
        </w:rPr>
        <w:t xml:space="preserve"> de l’assainissement </w:t>
      </w:r>
    </w:p>
    <w:p w14:paraId="074981F1"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ONEDD</w:t>
      </w:r>
      <w:r w:rsidRPr="00D45FEB">
        <w:rPr>
          <w:rFonts w:asciiTheme="majorBidi" w:hAnsiTheme="majorBidi" w:cstheme="majorBidi"/>
          <w:sz w:val="24"/>
          <w:szCs w:val="24"/>
        </w:rPr>
        <w:tab/>
        <w:t xml:space="preserve">Observatoire national de l’environnement et du développement durable </w:t>
      </w:r>
    </w:p>
    <w:p w14:paraId="2A0AA93C"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ONG</w:t>
      </w:r>
      <w:r w:rsidRPr="00D45FEB">
        <w:rPr>
          <w:rFonts w:asciiTheme="majorBidi" w:hAnsiTheme="majorBidi" w:cstheme="majorBidi"/>
          <w:iCs/>
          <w:sz w:val="24"/>
          <w:szCs w:val="24"/>
          <w:lang w:eastAsia="fr-FR" w:bidi="ar-DZ"/>
        </w:rPr>
        <w:tab/>
        <w:t>Organisation non gouvernementale</w:t>
      </w:r>
    </w:p>
    <w:p w14:paraId="760B1C7D"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ONM</w:t>
      </w:r>
      <w:r w:rsidRPr="00D45FEB">
        <w:rPr>
          <w:rFonts w:asciiTheme="majorBidi" w:hAnsiTheme="majorBidi" w:cstheme="majorBidi"/>
          <w:iCs/>
          <w:sz w:val="24"/>
          <w:szCs w:val="24"/>
          <w:lang w:eastAsia="fr-FR" w:bidi="ar-DZ"/>
        </w:rPr>
        <w:tab/>
        <w:t>Office national de la météorologie</w:t>
      </w:r>
    </w:p>
    <w:p w14:paraId="2350E25F"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ONS</w:t>
      </w:r>
      <w:r w:rsidRPr="00D45FEB">
        <w:rPr>
          <w:rFonts w:asciiTheme="majorBidi" w:hAnsiTheme="majorBidi" w:cstheme="majorBidi"/>
          <w:sz w:val="24"/>
          <w:szCs w:val="24"/>
        </w:rPr>
        <w:tab/>
        <w:t xml:space="preserve">Office national des statistiques </w:t>
      </w:r>
    </w:p>
    <w:p w14:paraId="71090CD5"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OS</w:t>
      </w:r>
      <w:r w:rsidRPr="00D45FEB">
        <w:rPr>
          <w:rFonts w:asciiTheme="majorBidi" w:hAnsiTheme="majorBidi" w:cstheme="majorBidi"/>
          <w:iCs/>
          <w:sz w:val="24"/>
          <w:szCs w:val="24"/>
          <w:lang w:eastAsia="fr-FR" w:bidi="ar-DZ"/>
        </w:rPr>
        <w:tab/>
        <w:t>Organes subsidiaires</w:t>
      </w:r>
    </w:p>
    <w:p w14:paraId="033E3BAC"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PAED</w:t>
      </w:r>
      <w:r w:rsidRPr="00D45FEB">
        <w:rPr>
          <w:rFonts w:asciiTheme="majorBidi" w:hAnsiTheme="majorBidi" w:cstheme="majorBidi"/>
          <w:iCs/>
          <w:sz w:val="24"/>
          <w:szCs w:val="24"/>
          <w:lang w:eastAsia="fr-FR" w:bidi="ar-DZ"/>
        </w:rPr>
        <w:tab/>
        <w:t>Plans d'action en faveur de l'énergie durable</w:t>
      </w:r>
    </w:p>
    <w:p w14:paraId="0583E55E"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PANLCD</w:t>
      </w:r>
      <w:r w:rsidRPr="00D45FEB">
        <w:rPr>
          <w:rFonts w:asciiTheme="majorBidi" w:hAnsiTheme="majorBidi" w:cstheme="majorBidi"/>
          <w:iCs/>
          <w:sz w:val="24"/>
          <w:szCs w:val="24"/>
          <w:lang w:eastAsia="fr-FR" w:bidi="ar-DZ"/>
        </w:rPr>
        <w:tab/>
        <w:t xml:space="preserve">Plan d’action national de lutte contre la désertification </w:t>
      </w:r>
    </w:p>
    <w:p w14:paraId="3002FD40"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PDD</w:t>
      </w:r>
      <w:r w:rsidRPr="00D45FEB">
        <w:rPr>
          <w:rFonts w:asciiTheme="majorBidi" w:hAnsiTheme="majorBidi" w:cstheme="majorBidi"/>
          <w:iCs/>
          <w:sz w:val="24"/>
          <w:szCs w:val="24"/>
          <w:lang w:eastAsia="fr-FR" w:bidi="ar-DZ"/>
        </w:rPr>
        <w:tab/>
        <w:t>Project design document</w:t>
      </w:r>
    </w:p>
    <w:p w14:paraId="7DBA5043"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PFN</w:t>
      </w:r>
      <w:r w:rsidRPr="00D45FEB">
        <w:rPr>
          <w:rFonts w:asciiTheme="majorBidi" w:hAnsiTheme="majorBidi" w:cstheme="majorBidi"/>
          <w:iCs/>
          <w:sz w:val="24"/>
          <w:szCs w:val="24"/>
          <w:lang w:eastAsia="fr-FR" w:bidi="ar-DZ"/>
        </w:rPr>
        <w:tab/>
        <w:t>Point focal national</w:t>
      </w:r>
    </w:p>
    <w:p w14:paraId="6FA60AFE"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PIB</w:t>
      </w:r>
      <w:r w:rsidRPr="00D45FEB">
        <w:rPr>
          <w:rFonts w:asciiTheme="majorBidi" w:hAnsiTheme="majorBidi" w:cstheme="majorBidi"/>
          <w:iCs/>
          <w:sz w:val="24"/>
          <w:szCs w:val="24"/>
          <w:lang w:eastAsia="fr-FR" w:bidi="ar-DZ"/>
        </w:rPr>
        <w:tab/>
        <w:t>Produit intérieur brut</w:t>
      </w:r>
    </w:p>
    <w:p w14:paraId="5000A30A"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PME</w:t>
      </w:r>
      <w:r w:rsidRPr="00D45FEB">
        <w:rPr>
          <w:rFonts w:asciiTheme="majorBidi" w:hAnsiTheme="majorBidi" w:cstheme="majorBidi"/>
          <w:sz w:val="24"/>
          <w:szCs w:val="24"/>
        </w:rPr>
        <w:tab/>
      </w:r>
      <w:r w:rsidRPr="00D45FEB">
        <w:rPr>
          <w:rFonts w:asciiTheme="majorBidi" w:hAnsiTheme="majorBidi" w:cstheme="majorBidi"/>
          <w:color w:val="000000"/>
          <w:spacing w:val="4"/>
          <w:sz w:val="24"/>
          <w:szCs w:val="24"/>
        </w:rPr>
        <w:t>Petite et moyenne entreprise</w:t>
      </w:r>
    </w:p>
    <w:p w14:paraId="437B9EB5"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PMI</w:t>
      </w:r>
      <w:r w:rsidRPr="00D45FEB">
        <w:rPr>
          <w:rFonts w:asciiTheme="majorBidi" w:hAnsiTheme="majorBidi" w:cstheme="majorBidi"/>
          <w:sz w:val="24"/>
          <w:szCs w:val="24"/>
        </w:rPr>
        <w:tab/>
      </w:r>
      <w:r w:rsidRPr="00D45FEB">
        <w:rPr>
          <w:rFonts w:asciiTheme="majorBidi" w:hAnsiTheme="majorBidi" w:cstheme="majorBidi"/>
          <w:color w:val="000000"/>
          <w:spacing w:val="4"/>
          <w:sz w:val="24"/>
          <w:szCs w:val="24"/>
        </w:rPr>
        <w:t>Petite et moyenne industrie</w:t>
      </w:r>
    </w:p>
    <w:p w14:paraId="78846B0E"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PNAE-DD</w:t>
      </w:r>
      <w:r w:rsidRPr="00D45FEB">
        <w:rPr>
          <w:rFonts w:asciiTheme="majorBidi" w:hAnsiTheme="majorBidi" w:cstheme="majorBidi"/>
          <w:iCs/>
          <w:sz w:val="24"/>
          <w:szCs w:val="24"/>
          <w:lang w:eastAsia="fr-FR" w:bidi="ar-DZ"/>
        </w:rPr>
        <w:tab/>
        <w:t>Plan national d’actions pour l’environnement et le développement durable</w:t>
      </w:r>
    </w:p>
    <w:p w14:paraId="0B0BE81B"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PNAGDES</w:t>
      </w:r>
      <w:r w:rsidRPr="00D45FEB">
        <w:rPr>
          <w:rFonts w:asciiTheme="majorBidi" w:hAnsiTheme="majorBidi" w:cstheme="majorBidi"/>
          <w:iCs/>
          <w:sz w:val="24"/>
          <w:szCs w:val="24"/>
          <w:lang w:eastAsia="fr-FR" w:bidi="ar-DZ"/>
        </w:rPr>
        <w:tab/>
        <w:t xml:space="preserve"> Plan </w:t>
      </w:r>
      <w:r w:rsidR="004B4232" w:rsidRPr="00D45FEB">
        <w:rPr>
          <w:rFonts w:asciiTheme="majorBidi" w:hAnsiTheme="majorBidi" w:cstheme="majorBidi"/>
          <w:iCs/>
          <w:sz w:val="24"/>
          <w:szCs w:val="24"/>
          <w:lang w:eastAsia="fr-FR" w:bidi="ar-DZ"/>
        </w:rPr>
        <w:t>n</w:t>
      </w:r>
      <w:r w:rsidRPr="00D45FEB">
        <w:rPr>
          <w:rFonts w:asciiTheme="majorBidi" w:hAnsiTheme="majorBidi" w:cstheme="majorBidi"/>
          <w:iCs/>
          <w:sz w:val="24"/>
          <w:szCs w:val="24"/>
          <w:lang w:eastAsia="fr-FR" w:bidi="ar-DZ"/>
        </w:rPr>
        <w:t xml:space="preserve">ational de </w:t>
      </w:r>
      <w:r w:rsidR="004B4232" w:rsidRPr="00D45FEB">
        <w:rPr>
          <w:rFonts w:asciiTheme="majorBidi" w:hAnsiTheme="majorBidi" w:cstheme="majorBidi"/>
          <w:iCs/>
          <w:sz w:val="24"/>
          <w:szCs w:val="24"/>
          <w:lang w:eastAsia="fr-FR" w:bidi="ar-DZ"/>
        </w:rPr>
        <w:t>g</w:t>
      </w:r>
      <w:r w:rsidRPr="00D45FEB">
        <w:rPr>
          <w:rFonts w:asciiTheme="majorBidi" w:hAnsiTheme="majorBidi" w:cstheme="majorBidi"/>
          <w:iCs/>
          <w:sz w:val="24"/>
          <w:szCs w:val="24"/>
          <w:lang w:eastAsia="fr-FR" w:bidi="ar-DZ"/>
        </w:rPr>
        <w:t xml:space="preserve">estion des </w:t>
      </w:r>
      <w:r w:rsidR="004B4232" w:rsidRPr="00D45FEB">
        <w:rPr>
          <w:rFonts w:asciiTheme="majorBidi" w:hAnsiTheme="majorBidi" w:cstheme="majorBidi"/>
          <w:iCs/>
          <w:sz w:val="24"/>
          <w:szCs w:val="24"/>
          <w:lang w:eastAsia="fr-FR" w:bidi="ar-DZ"/>
        </w:rPr>
        <w:t>d</w:t>
      </w:r>
      <w:r w:rsidRPr="00D45FEB">
        <w:rPr>
          <w:rFonts w:asciiTheme="majorBidi" w:hAnsiTheme="majorBidi" w:cstheme="majorBidi"/>
          <w:iCs/>
          <w:sz w:val="24"/>
          <w:szCs w:val="24"/>
          <w:lang w:eastAsia="fr-FR" w:bidi="ar-DZ"/>
        </w:rPr>
        <w:t xml:space="preserve">échets </w:t>
      </w:r>
      <w:r w:rsidR="004B4232" w:rsidRPr="00D45FEB">
        <w:rPr>
          <w:rFonts w:asciiTheme="majorBidi" w:hAnsiTheme="majorBidi" w:cstheme="majorBidi"/>
          <w:iCs/>
          <w:sz w:val="24"/>
          <w:szCs w:val="24"/>
          <w:lang w:eastAsia="fr-FR" w:bidi="ar-DZ"/>
        </w:rPr>
        <w:t>s</w:t>
      </w:r>
      <w:r w:rsidRPr="00D45FEB">
        <w:rPr>
          <w:rFonts w:asciiTheme="majorBidi" w:hAnsiTheme="majorBidi" w:cstheme="majorBidi"/>
          <w:iCs/>
          <w:sz w:val="24"/>
          <w:szCs w:val="24"/>
          <w:lang w:eastAsia="fr-FR" w:bidi="ar-DZ"/>
        </w:rPr>
        <w:t xml:space="preserve">péciaux </w:t>
      </w:r>
    </w:p>
    <w:p w14:paraId="62D41C90"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PNC</w:t>
      </w:r>
      <w:r w:rsidRPr="00D45FEB">
        <w:rPr>
          <w:rFonts w:asciiTheme="majorBidi" w:hAnsiTheme="majorBidi" w:cstheme="majorBidi"/>
          <w:iCs/>
          <w:sz w:val="24"/>
          <w:szCs w:val="24"/>
          <w:lang w:eastAsia="fr-FR" w:bidi="ar-DZ"/>
        </w:rPr>
        <w:tab/>
        <w:t xml:space="preserve">Plan </w:t>
      </w:r>
      <w:r w:rsidR="004B4232" w:rsidRPr="00D45FEB">
        <w:rPr>
          <w:rFonts w:asciiTheme="majorBidi" w:hAnsiTheme="majorBidi" w:cstheme="majorBidi"/>
          <w:iCs/>
          <w:sz w:val="24"/>
          <w:szCs w:val="24"/>
          <w:lang w:eastAsia="fr-FR" w:bidi="ar-DZ"/>
        </w:rPr>
        <w:t>n</w:t>
      </w:r>
      <w:r w:rsidRPr="00D45FEB">
        <w:rPr>
          <w:rFonts w:asciiTheme="majorBidi" w:hAnsiTheme="majorBidi" w:cstheme="majorBidi"/>
          <w:iCs/>
          <w:sz w:val="24"/>
          <w:szCs w:val="24"/>
          <w:lang w:eastAsia="fr-FR" w:bidi="ar-DZ"/>
        </w:rPr>
        <w:t xml:space="preserve">ational </w:t>
      </w:r>
      <w:r w:rsidR="004B4232" w:rsidRPr="00D45FEB">
        <w:rPr>
          <w:rFonts w:asciiTheme="majorBidi" w:hAnsiTheme="majorBidi" w:cstheme="majorBidi"/>
          <w:iCs/>
          <w:sz w:val="24"/>
          <w:szCs w:val="24"/>
          <w:lang w:eastAsia="fr-FR" w:bidi="ar-DZ"/>
        </w:rPr>
        <w:t>c</w:t>
      </w:r>
      <w:r w:rsidRPr="00D45FEB">
        <w:rPr>
          <w:rFonts w:asciiTheme="majorBidi" w:hAnsiTheme="majorBidi" w:cstheme="majorBidi"/>
          <w:iCs/>
          <w:sz w:val="24"/>
          <w:szCs w:val="24"/>
          <w:lang w:eastAsia="fr-FR" w:bidi="ar-DZ"/>
        </w:rPr>
        <w:t xml:space="preserve">limat </w:t>
      </w:r>
    </w:p>
    <w:p w14:paraId="7E58A876"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PNEE</w:t>
      </w:r>
      <w:r w:rsidRPr="00D45FEB">
        <w:rPr>
          <w:rFonts w:asciiTheme="majorBidi" w:hAnsiTheme="majorBidi" w:cstheme="majorBidi"/>
          <w:iCs/>
          <w:sz w:val="24"/>
          <w:szCs w:val="24"/>
          <w:lang w:eastAsia="fr-FR" w:bidi="ar-DZ"/>
        </w:rPr>
        <w:tab/>
        <w:t>Plan national de l’efficacité énergétique</w:t>
      </w:r>
    </w:p>
    <w:p w14:paraId="2A43A324"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PNER</w:t>
      </w:r>
      <w:r w:rsidRPr="00D45FEB">
        <w:rPr>
          <w:rFonts w:asciiTheme="majorBidi" w:hAnsiTheme="majorBidi" w:cstheme="majorBidi"/>
          <w:iCs/>
          <w:sz w:val="24"/>
          <w:szCs w:val="24"/>
          <w:lang w:eastAsia="fr-FR" w:bidi="ar-DZ"/>
        </w:rPr>
        <w:tab/>
        <w:t>Plan national des énergies renouvelables</w:t>
      </w:r>
    </w:p>
    <w:p w14:paraId="7FD661AF"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PNME</w:t>
      </w:r>
      <w:r w:rsidRPr="00D45FEB">
        <w:rPr>
          <w:rFonts w:asciiTheme="majorBidi" w:hAnsiTheme="majorBidi" w:cstheme="majorBidi"/>
          <w:iCs/>
          <w:sz w:val="24"/>
          <w:szCs w:val="24"/>
          <w:lang w:eastAsia="fr-FR" w:bidi="ar-DZ"/>
        </w:rPr>
        <w:tab/>
        <w:t>Programme national de maîtrise de l’énergie</w:t>
      </w:r>
    </w:p>
    <w:p w14:paraId="5E6E6CF6"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PNR </w:t>
      </w:r>
      <w:r w:rsidRPr="00D45FEB">
        <w:rPr>
          <w:rFonts w:asciiTheme="majorBidi" w:hAnsiTheme="majorBidi" w:cstheme="majorBidi"/>
          <w:iCs/>
          <w:sz w:val="24"/>
          <w:szCs w:val="24"/>
          <w:lang w:eastAsia="fr-FR" w:bidi="ar-DZ"/>
        </w:rPr>
        <w:tab/>
        <w:t>Plan National de reboisement</w:t>
      </w:r>
    </w:p>
    <w:p w14:paraId="4D56F2E8" w14:textId="77777777" w:rsidR="00FA18EB" w:rsidRPr="00D45FEB" w:rsidRDefault="00C635D6"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PNUAD</w:t>
      </w:r>
      <w:r w:rsidRPr="00D45FEB">
        <w:rPr>
          <w:rFonts w:asciiTheme="majorBidi" w:hAnsiTheme="majorBidi" w:cstheme="majorBidi"/>
          <w:iCs/>
          <w:sz w:val="24"/>
          <w:szCs w:val="24"/>
          <w:lang w:eastAsia="fr-FR" w:bidi="ar-DZ"/>
        </w:rPr>
        <w:tab/>
      </w:r>
      <w:r w:rsidR="004B6DFA" w:rsidRPr="00D45FEB">
        <w:rPr>
          <w:rFonts w:asciiTheme="majorBidi" w:hAnsiTheme="majorBidi" w:cstheme="majorBidi"/>
          <w:iCs/>
          <w:sz w:val="24"/>
          <w:szCs w:val="24"/>
          <w:lang w:eastAsia="fr-FR" w:bidi="ar-DZ"/>
        </w:rPr>
        <w:t>Plan-</w:t>
      </w:r>
      <w:r w:rsidR="004B4232" w:rsidRPr="00D45FEB">
        <w:rPr>
          <w:rFonts w:asciiTheme="majorBidi" w:hAnsiTheme="majorBidi" w:cstheme="majorBidi"/>
          <w:iCs/>
          <w:sz w:val="24"/>
          <w:szCs w:val="24"/>
          <w:lang w:eastAsia="fr-FR" w:bidi="ar-DZ"/>
        </w:rPr>
        <w:t>c</w:t>
      </w:r>
      <w:r w:rsidR="004B6DFA" w:rsidRPr="00D45FEB">
        <w:rPr>
          <w:rFonts w:asciiTheme="majorBidi" w:hAnsiTheme="majorBidi" w:cstheme="majorBidi"/>
          <w:iCs/>
          <w:sz w:val="24"/>
          <w:szCs w:val="24"/>
          <w:lang w:eastAsia="fr-FR" w:bidi="ar-DZ"/>
        </w:rPr>
        <w:t xml:space="preserve">adre des </w:t>
      </w:r>
      <w:r w:rsidR="004B4232" w:rsidRPr="00D45FEB">
        <w:rPr>
          <w:rFonts w:asciiTheme="majorBidi" w:hAnsiTheme="majorBidi" w:cstheme="majorBidi"/>
          <w:iCs/>
          <w:sz w:val="24"/>
          <w:szCs w:val="24"/>
          <w:lang w:eastAsia="fr-FR" w:bidi="ar-DZ"/>
        </w:rPr>
        <w:t>n</w:t>
      </w:r>
      <w:r w:rsidR="004B6DFA" w:rsidRPr="00D45FEB">
        <w:rPr>
          <w:rFonts w:asciiTheme="majorBidi" w:hAnsiTheme="majorBidi" w:cstheme="majorBidi"/>
          <w:iCs/>
          <w:sz w:val="24"/>
          <w:szCs w:val="24"/>
          <w:lang w:eastAsia="fr-FR" w:bidi="ar-DZ"/>
        </w:rPr>
        <w:t xml:space="preserve">ations </w:t>
      </w:r>
      <w:r w:rsidR="004B4232" w:rsidRPr="00D45FEB">
        <w:rPr>
          <w:rFonts w:asciiTheme="majorBidi" w:hAnsiTheme="majorBidi" w:cstheme="majorBidi"/>
          <w:iCs/>
          <w:sz w:val="24"/>
          <w:szCs w:val="24"/>
          <w:lang w:eastAsia="fr-FR" w:bidi="ar-DZ"/>
        </w:rPr>
        <w:t>u</w:t>
      </w:r>
      <w:r w:rsidR="004B6DFA" w:rsidRPr="00D45FEB">
        <w:rPr>
          <w:rFonts w:asciiTheme="majorBidi" w:hAnsiTheme="majorBidi" w:cstheme="majorBidi"/>
          <w:iCs/>
          <w:sz w:val="24"/>
          <w:szCs w:val="24"/>
          <w:lang w:eastAsia="fr-FR" w:bidi="ar-DZ"/>
        </w:rPr>
        <w:t>nies pour l’</w:t>
      </w:r>
      <w:r w:rsidR="004B4232" w:rsidRPr="00D45FEB">
        <w:rPr>
          <w:rFonts w:asciiTheme="majorBidi" w:hAnsiTheme="majorBidi" w:cstheme="majorBidi"/>
          <w:iCs/>
          <w:sz w:val="24"/>
          <w:szCs w:val="24"/>
          <w:lang w:eastAsia="fr-FR" w:bidi="ar-DZ"/>
        </w:rPr>
        <w:t>a</w:t>
      </w:r>
      <w:r w:rsidR="004B6DFA" w:rsidRPr="00D45FEB">
        <w:rPr>
          <w:rFonts w:asciiTheme="majorBidi" w:hAnsiTheme="majorBidi" w:cstheme="majorBidi"/>
          <w:iCs/>
          <w:sz w:val="24"/>
          <w:szCs w:val="24"/>
          <w:lang w:eastAsia="fr-FR" w:bidi="ar-DZ"/>
        </w:rPr>
        <w:t xml:space="preserve">ide au </w:t>
      </w:r>
      <w:r w:rsidR="004B4232" w:rsidRPr="00D45FEB">
        <w:rPr>
          <w:rFonts w:asciiTheme="majorBidi" w:hAnsiTheme="majorBidi" w:cstheme="majorBidi"/>
          <w:iCs/>
          <w:sz w:val="24"/>
          <w:szCs w:val="24"/>
          <w:lang w:eastAsia="fr-FR" w:bidi="ar-DZ"/>
        </w:rPr>
        <w:t>d</w:t>
      </w:r>
      <w:r w:rsidR="004B6DFA" w:rsidRPr="00D45FEB">
        <w:rPr>
          <w:rFonts w:asciiTheme="majorBidi" w:hAnsiTheme="majorBidi" w:cstheme="majorBidi"/>
          <w:iCs/>
          <w:sz w:val="24"/>
          <w:szCs w:val="24"/>
          <w:lang w:eastAsia="fr-FR" w:bidi="ar-DZ"/>
        </w:rPr>
        <w:t xml:space="preserve">éveloppement </w:t>
      </w:r>
    </w:p>
    <w:p w14:paraId="1BB18A72"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PNUD</w:t>
      </w:r>
      <w:r w:rsidRPr="00D45FEB">
        <w:rPr>
          <w:rFonts w:asciiTheme="majorBidi" w:hAnsiTheme="majorBidi" w:cstheme="majorBidi"/>
          <w:iCs/>
          <w:sz w:val="24"/>
          <w:szCs w:val="24"/>
          <w:lang w:eastAsia="fr-FR" w:bidi="ar-DZ"/>
        </w:rPr>
        <w:tab/>
        <w:t>Programme des nations unies pour le développement</w:t>
      </w:r>
    </w:p>
    <w:p w14:paraId="0518FAEE"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PPRI</w:t>
      </w:r>
      <w:r w:rsidRPr="00D45FEB">
        <w:rPr>
          <w:rFonts w:asciiTheme="majorBidi" w:hAnsiTheme="majorBidi" w:cstheme="majorBidi"/>
          <w:iCs/>
          <w:sz w:val="24"/>
          <w:szCs w:val="24"/>
          <w:lang w:eastAsia="fr-FR" w:bidi="ar-DZ"/>
        </w:rPr>
        <w:tab/>
        <w:t xml:space="preserve">Plan de </w:t>
      </w:r>
      <w:r w:rsidR="004B4232" w:rsidRPr="00D45FEB">
        <w:rPr>
          <w:rFonts w:asciiTheme="majorBidi" w:hAnsiTheme="majorBidi" w:cstheme="majorBidi"/>
          <w:iCs/>
          <w:sz w:val="24"/>
          <w:szCs w:val="24"/>
          <w:lang w:eastAsia="fr-FR" w:bidi="ar-DZ"/>
        </w:rPr>
        <w:t>p</w:t>
      </w:r>
      <w:r w:rsidRPr="00D45FEB">
        <w:rPr>
          <w:rFonts w:asciiTheme="majorBidi" w:hAnsiTheme="majorBidi" w:cstheme="majorBidi"/>
          <w:iCs/>
          <w:sz w:val="24"/>
          <w:szCs w:val="24"/>
          <w:lang w:eastAsia="fr-FR" w:bidi="ar-DZ"/>
        </w:rPr>
        <w:t xml:space="preserve">révention des </w:t>
      </w:r>
      <w:r w:rsidR="004B4232" w:rsidRPr="00D45FEB">
        <w:rPr>
          <w:rFonts w:asciiTheme="majorBidi" w:hAnsiTheme="majorBidi" w:cstheme="majorBidi"/>
          <w:iCs/>
          <w:sz w:val="24"/>
          <w:szCs w:val="24"/>
          <w:lang w:eastAsia="fr-FR" w:bidi="ar-DZ"/>
        </w:rPr>
        <w:t>ri</w:t>
      </w:r>
      <w:r w:rsidRPr="00D45FEB">
        <w:rPr>
          <w:rFonts w:asciiTheme="majorBidi" w:hAnsiTheme="majorBidi" w:cstheme="majorBidi"/>
          <w:iCs/>
          <w:sz w:val="24"/>
          <w:szCs w:val="24"/>
          <w:lang w:eastAsia="fr-FR" w:bidi="ar-DZ"/>
        </w:rPr>
        <w:t>sques d’</w:t>
      </w:r>
      <w:r w:rsidR="004B4232" w:rsidRPr="00D45FEB">
        <w:rPr>
          <w:rFonts w:asciiTheme="majorBidi" w:hAnsiTheme="majorBidi" w:cstheme="majorBidi"/>
          <w:iCs/>
          <w:sz w:val="24"/>
          <w:szCs w:val="24"/>
          <w:lang w:eastAsia="fr-FR" w:bidi="ar-DZ"/>
        </w:rPr>
        <w:t>i</w:t>
      </w:r>
      <w:r w:rsidRPr="00D45FEB">
        <w:rPr>
          <w:rFonts w:asciiTheme="majorBidi" w:hAnsiTheme="majorBidi" w:cstheme="majorBidi"/>
          <w:iCs/>
          <w:sz w:val="24"/>
          <w:szCs w:val="24"/>
          <w:lang w:eastAsia="fr-FR" w:bidi="ar-DZ"/>
        </w:rPr>
        <w:t>nondation</w:t>
      </w:r>
    </w:p>
    <w:p w14:paraId="2A5F22D3" w14:textId="77777777" w:rsidR="00FA072E" w:rsidRDefault="00C17CE5" w:rsidP="00FA072E">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PRODEC</w:t>
      </w:r>
      <w:r w:rsidRPr="00D45FEB">
        <w:rPr>
          <w:rFonts w:asciiTheme="majorBidi" w:hAnsiTheme="majorBidi" w:cstheme="majorBidi"/>
          <w:sz w:val="24"/>
          <w:szCs w:val="24"/>
        </w:rPr>
        <w:tab/>
        <w:t xml:space="preserve">Programme de gestion des déchets et économie circulaire </w:t>
      </w:r>
    </w:p>
    <w:p w14:paraId="1EC7D27E" w14:textId="77777777" w:rsidR="00FA18EB" w:rsidRPr="00D45FEB" w:rsidRDefault="00C17CE5" w:rsidP="00FA072E">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PROGDEM</w:t>
      </w:r>
      <w:r w:rsidRPr="00D45FEB">
        <w:rPr>
          <w:rFonts w:asciiTheme="majorBidi" w:hAnsiTheme="majorBidi" w:cstheme="majorBidi"/>
          <w:sz w:val="24"/>
          <w:szCs w:val="24"/>
        </w:rPr>
        <w:tab/>
        <w:t>Programme national de gestion des déchets municipaux</w:t>
      </w:r>
    </w:p>
    <w:p w14:paraId="72E2FD71"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RCM</w:t>
      </w:r>
      <w:r w:rsidRPr="00D45FEB">
        <w:rPr>
          <w:rFonts w:asciiTheme="majorBidi" w:hAnsiTheme="majorBidi" w:cstheme="majorBidi"/>
          <w:sz w:val="24"/>
          <w:szCs w:val="24"/>
        </w:rPr>
        <w:tab/>
        <w:t xml:space="preserve">Modèles climatiques régionaux </w:t>
      </w:r>
    </w:p>
    <w:p w14:paraId="0921D7CF" w14:textId="77777777" w:rsidR="00880B89" w:rsidRPr="00D45FEB" w:rsidRDefault="00880B89"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R&amp;D</w:t>
      </w:r>
      <w:r w:rsidRPr="00D45FEB">
        <w:rPr>
          <w:rFonts w:asciiTheme="majorBidi" w:hAnsiTheme="majorBidi" w:cstheme="majorBidi"/>
          <w:sz w:val="24"/>
          <w:szCs w:val="24"/>
        </w:rPr>
        <w:tab/>
        <w:t xml:space="preserve">Recherche et développement </w:t>
      </w:r>
    </w:p>
    <w:p w14:paraId="7260C822"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SAU</w:t>
      </w:r>
      <w:r w:rsidRPr="00D45FEB">
        <w:rPr>
          <w:rFonts w:asciiTheme="majorBidi" w:hAnsiTheme="majorBidi" w:cstheme="majorBidi"/>
          <w:iCs/>
          <w:sz w:val="24"/>
          <w:szCs w:val="24"/>
          <w:lang w:eastAsia="fr-FR" w:bidi="ar-DZ"/>
        </w:rPr>
        <w:tab/>
        <w:t>Surface agricole utile</w:t>
      </w:r>
    </w:p>
    <w:p w14:paraId="05EAB971"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SBAA</w:t>
      </w:r>
      <w:r w:rsidRPr="00D45FEB">
        <w:rPr>
          <w:rFonts w:asciiTheme="majorBidi" w:hAnsiTheme="majorBidi" w:cstheme="majorBidi"/>
          <w:iCs/>
          <w:sz w:val="24"/>
          <w:szCs w:val="24"/>
          <w:lang w:eastAsia="fr-FR" w:bidi="ar-DZ"/>
        </w:rPr>
        <w:tab/>
      </w:r>
      <w:r w:rsidR="00FA072E">
        <w:rPr>
          <w:rFonts w:asciiTheme="majorBidi" w:hAnsiTheme="majorBidi" w:cstheme="majorBidi"/>
          <w:iCs/>
          <w:sz w:val="24"/>
          <w:szCs w:val="24"/>
          <w:lang w:eastAsia="fr-FR" w:bidi="ar-DZ"/>
        </w:rPr>
        <w:t>Accord de base standard pour l’assistance (</w:t>
      </w:r>
      <w:r w:rsidRPr="00D45FEB">
        <w:rPr>
          <w:rFonts w:asciiTheme="majorBidi" w:hAnsiTheme="majorBidi" w:cstheme="majorBidi"/>
          <w:iCs/>
          <w:sz w:val="24"/>
          <w:szCs w:val="24"/>
          <w:lang w:eastAsia="fr-FR" w:bidi="ar-DZ"/>
        </w:rPr>
        <w:t>Standard basic assistance agreement</w:t>
      </w:r>
      <w:r w:rsidR="00FA072E">
        <w:rPr>
          <w:rFonts w:asciiTheme="majorBidi" w:hAnsiTheme="majorBidi" w:cstheme="majorBidi"/>
          <w:iCs/>
          <w:sz w:val="24"/>
          <w:szCs w:val="24"/>
          <w:lang w:eastAsia="fr-FR" w:bidi="ar-DZ"/>
        </w:rPr>
        <w:t xml:space="preserve">) </w:t>
      </w:r>
    </w:p>
    <w:p w14:paraId="18D8C58C"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SCN</w:t>
      </w:r>
      <w:r w:rsidRPr="00D45FEB">
        <w:rPr>
          <w:rFonts w:asciiTheme="majorBidi" w:hAnsiTheme="majorBidi" w:cstheme="majorBidi"/>
          <w:iCs/>
          <w:sz w:val="24"/>
          <w:szCs w:val="24"/>
          <w:lang w:eastAsia="fr-FR" w:bidi="ar-DZ"/>
        </w:rPr>
        <w:tab/>
        <w:t>Second</w:t>
      </w:r>
      <w:r w:rsidR="00FA072E">
        <w:rPr>
          <w:rFonts w:asciiTheme="majorBidi" w:hAnsiTheme="majorBidi" w:cstheme="majorBidi"/>
          <w:iCs/>
          <w:sz w:val="24"/>
          <w:szCs w:val="24"/>
          <w:lang w:eastAsia="fr-FR" w:bidi="ar-DZ"/>
        </w:rPr>
        <w:t>e</w:t>
      </w:r>
      <w:r w:rsidRPr="00D45FEB">
        <w:rPr>
          <w:rFonts w:asciiTheme="majorBidi" w:hAnsiTheme="majorBidi" w:cstheme="majorBidi"/>
          <w:iCs/>
          <w:sz w:val="24"/>
          <w:szCs w:val="24"/>
          <w:lang w:eastAsia="fr-FR" w:bidi="ar-DZ"/>
        </w:rPr>
        <w:t xml:space="preserve"> communication </w:t>
      </w:r>
      <w:r w:rsidR="00FA072E" w:rsidRPr="00FA072E">
        <w:rPr>
          <w:rFonts w:asciiTheme="majorBidi" w:hAnsiTheme="majorBidi" w:cstheme="majorBidi"/>
          <w:iCs/>
          <w:sz w:val="24"/>
          <w:szCs w:val="24"/>
          <w:lang w:eastAsia="fr-FR" w:bidi="ar-DZ"/>
        </w:rPr>
        <w:t>national</w:t>
      </w:r>
      <w:r w:rsidR="00FA072E">
        <w:rPr>
          <w:rFonts w:asciiTheme="majorBidi" w:hAnsiTheme="majorBidi" w:cstheme="majorBidi"/>
          <w:iCs/>
          <w:sz w:val="24"/>
          <w:szCs w:val="24"/>
          <w:lang w:eastAsia="fr-FR" w:bidi="ar-DZ"/>
        </w:rPr>
        <w:t>e</w:t>
      </w:r>
    </w:p>
    <w:p w14:paraId="4F1F46C1"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lastRenderedPageBreak/>
        <w:t>SNAT</w:t>
      </w:r>
      <w:r w:rsidRPr="00D45FEB">
        <w:rPr>
          <w:rFonts w:asciiTheme="majorBidi" w:hAnsiTheme="majorBidi" w:cstheme="majorBidi"/>
          <w:iCs/>
          <w:sz w:val="24"/>
          <w:szCs w:val="24"/>
          <w:lang w:eastAsia="fr-FR" w:bidi="ar-DZ"/>
        </w:rPr>
        <w:tab/>
        <w:t xml:space="preserve">Schéma National d’Aménagement du Territoire </w:t>
      </w:r>
    </w:p>
    <w:p w14:paraId="7DEA2B1B" w14:textId="77777777" w:rsidR="00FA18EB" w:rsidRPr="00D45FEB" w:rsidRDefault="00C17CE5"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SNEDD</w:t>
      </w:r>
      <w:r w:rsidRPr="00D45FEB">
        <w:rPr>
          <w:rFonts w:asciiTheme="majorBidi" w:hAnsiTheme="majorBidi" w:cstheme="majorBidi"/>
          <w:iCs/>
          <w:sz w:val="24"/>
          <w:szCs w:val="24"/>
          <w:lang w:eastAsia="fr-FR" w:bidi="ar-DZ"/>
        </w:rPr>
        <w:tab/>
        <w:t>Stratégie nationale de l'</w:t>
      </w:r>
      <w:r w:rsidR="004B4232" w:rsidRPr="00D45FEB">
        <w:rPr>
          <w:rFonts w:asciiTheme="majorBidi" w:hAnsiTheme="majorBidi" w:cstheme="majorBidi"/>
          <w:iCs/>
          <w:sz w:val="24"/>
          <w:szCs w:val="24"/>
          <w:lang w:eastAsia="fr-FR" w:bidi="ar-DZ"/>
        </w:rPr>
        <w:t>e</w:t>
      </w:r>
      <w:r w:rsidRPr="00D45FEB">
        <w:rPr>
          <w:rFonts w:asciiTheme="majorBidi" w:hAnsiTheme="majorBidi" w:cstheme="majorBidi"/>
          <w:iCs/>
          <w:sz w:val="24"/>
          <w:szCs w:val="24"/>
          <w:lang w:eastAsia="fr-FR" w:bidi="ar-DZ"/>
        </w:rPr>
        <w:t xml:space="preserve">nvironnement et du </w:t>
      </w:r>
      <w:r w:rsidR="004B4232" w:rsidRPr="00D45FEB">
        <w:rPr>
          <w:rFonts w:asciiTheme="majorBidi" w:hAnsiTheme="majorBidi" w:cstheme="majorBidi"/>
          <w:iCs/>
          <w:sz w:val="24"/>
          <w:szCs w:val="24"/>
          <w:lang w:eastAsia="fr-FR" w:bidi="ar-DZ"/>
        </w:rPr>
        <w:t>d</w:t>
      </w:r>
      <w:r w:rsidRPr="00D45FEB">
        <w:rPr>
          <w:rFonts w:asciiTheme="majorBidi" w:hAnsiTheme="majorBidi" w:cstheme="majorBidi"/>
          <w:iCs/>
          <w:sz w:val="24"/>
          <w:szCs w:val="24"/>
          <w:lang w:eastAsia="fr-FR" w:bidi="ar-DZ"/>
        </w:rPr>
        <w:t xml:space="preserve">éveloppement </w:t>
      </w:r>
      <w:r w:rsidR="004B4232" w:rsidRPr="00D45FEB">
        <w:rPr>
          <w:rFonts w:asciiTheme="majorBidi" w:hAnsiTheme="majorBidi" w:cstheme="majorBidi"/>
          <w:iCs/>
          <w:sz w:val="24"/>
          <w:szCs w:val="24"/>
          <w:lang w:eastAsia="fr-FR" w:bidi="ar-DZ"/>
        </w:rPr>
        <w:t>d</w:t>
      </w:r>
      <w:r w:rsidRPr="00D45FEB">
        <w:rPr>
          <w:rFonts w:asciiTheme="majorBidi" w:hAnsiTheme="majorBidi" w:cstheme="majorBidi"/>
          <w:iCs/>
          <w:sz w:val="24"/>
          <w:szCs w:val="24"/>
          <w:lang w:eastAsia="fr-FR" w:bidi="ar-DZ"/>
        </w:rPr>
        <w:t xml:space="preserve">urable </w:t>
      </w:r>
    </w:p>
    <w:p w14:paraId="1B84B893" w14:textId="77777777" w:rsidR="00FA18EB" w:rsidRPr="00D45FEB" w:rsidRDefault="00995181" w:rsidP="009335A1">
      <w:pPr>
        <w:spacing w:before="80"/>
        <w:ind w:left="1276" w:hanging="1276"/>
        <w:rPr>
          <w:rFonts w:asciiTheme="majorBidi" w:hAnsiTheme="majorBidi" w:cstheme="majorBidi"/>
          <w:iCs/>
          <w:sz w:val="24"/>
          <w:szCs w:val="24"/>
          <w:lang w:eastAsia="fr-FR" w:bidi="ar-DZ"/>
        </w:rPr>
      </w:pPr>
      <w:r w:rsidRPr="00D45FEB">
        <w:rPr>
          <w:rFonts w:asciiTheme="majorBidi" w:hAnsiTheme="majorBidi" w:cstheme="majorBidi"/>
          <w:iCs/>
          <w:sz w:val="24"/>
          <w:szCs w:val="24"/>
          <w:lang w:eastAsia="fr-FR" w:bidi="ar-DZ"/>
        </w:rPr>
        <w:t>TA</w:t>
      </w:r>
      <w:r w:rsidRPr="00D45FEB">
        <w:rPr>
          <w:rFonts w:asciiTheme="majorBidi" w:hAnsiTheme="majorBidi" w:cstheme="majorBidi"/>
          <w:iCs/>
          <w:sz w:val="24"/>
          <w:szCs w:val="24"/>
          <w:lang w:eastAsia="fr-FR" w:bidi="ar-DZ"/>
        </w:rPr>
        <w:tab/>
      </w:r>
      <w:r w:rsidR="00FA072E">
        <w:rPr>
          <w:rFonts w:asciiTheme="majorBidi" w:hAnsiTheme="majorBidi" w:cstheme="majorBidi"/>
          <w:iCs/>
          <w:sz w:val="24"/>
          <w:szCs w:val="24"/>
          <w:lang w:eastAsia="fr-FR" w:bidi="ar-DZ"/>
        </w:rPr>
        <w:t>Assistance Technique (</w:t>
      </w:r>
      <w:proofErr w:type="spellStart"/>
      <w:r w:rsidRPr="00D45FEB">
        <w:rPr>
          <w:rFonts w:asciiTheme="majorBidi" w:hAnsiTheme="majorBidi" w:cstheme="majorBidi"/>
          <w:iCs/>
          <w:sz w:val="24"/>
          <w:szCs w:val="24"/>
          <w:lang w:eastAsia="fr-FR" w:bidi="ar-DZ"/>
        </w:rPr>
        <w:t>Technical</w:t>
      </w:r>
      <w:proofErr w:type="spellEnd"/>
      <w:r w:rsidRPr="00D45FEB">
        <w:rPr>
          <w:rFonts w:asciiTheme="majorBidi" w:hAnsiTheme="majorBidi" w:cstheme="majorBidi"/>
          <w:iCs/>
          <w:sz w:val="24"/>
          <w:szCs w:val="24"/>
          <w:lang w:eastAsia="fr-FR" w:bidi="ar-DZ"/>
        </w:rPr>
        <w:t xml:space="preserve"> assistance</w:t>
      </w:r>
      <w:r w:rsidR="00FA072E">
        <w:rPr>
          <w:rFonts w:asciiTheme="majorBidi" w:hAnsiTheme="majorBidi" w:cstheme="majorBidi"/>
          <w:iCs/>
          <w:sz w:val="24"/>
          <w:szCs w:val="24"/>
          <w:lang w:eastAsia="fr-FR" w:bidi="ar-DZ"/>
        </w:rPr>
        <w:t>)</w:t>
      </w:r>
    </w:p>
    <w:p w14:paraId="4DA9AC5A" w14:textId="77777777" w:rsidR="00FA18EB" w:rsidRPr="00D45FEB" w:rsidRDefault="00C17CE5"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TCN</w:t>
      </w:r>
      <w:r w:rsidRPr="00D45FEB">
        <w:rPr>
          <w:rFonts w:asciiTheme="majorBidi" w:hAnsiTheme="majorBidi" w:cstheme="majorBidi"/>
          <w:iCs/>
          <w:sz w:val="24"/>
          <w:szCs w:val="24"/>
          <w:lang w:eastAsia="fr-FR" w:bidi="ar-DZ"/>
        </w:rPr>
        <w:tab/>
        <w:t xml:space="preserve">Troisième communication nationale </w:t>
      </w:r>
    </w:p>
    <w:p w14:paraId="0145E772" w14:textId="77777777" w:rsidR="00FA18EB" w:rsidRPr="00D45FEB" w:rsidRDefault="00FD1F3F" w:rsidP="009335A1">
      <w:pPr>
        <w:spacing w:before="80"/>
        <w:ind w:left="1276" w:hanging="1276"/>
        <w:rPr>
          <w:rFonts w:asciiTheme="majorBidi" w:hAnsiTheme="majorBidi" w:cstheme="majorBidi"/>
          <w:iCs/>
          <w:sz w:val="24"/>
          <w:szCs w:val="24"/>
          <w:lang w:bidi="ar-DZ"/>
        </w:rPr>
      </w:pPr>
      <w:proofErr w:type="spellStart"/>
      <w:r w:rsidRPr="00D45FEB">
        <w:rPr>
          <w:rFonts w:asciiTheme="majorBidi" w:hAnsiTheme="majorBidi" w:cstheme="majorBidi"/>
          <w:iCs/>
          <w:sz w:val="24"/>
          <w:szCs w:val="24"/>
          <w:lang w:eastAsia="fr-FR" w:bidi="ar-DZ"/>
        </w:rPr>
        <w:t>Td</w:t>
      </w:r>
      <w:r w:rsidR="00C17CE5" w:rsidRPr="00D45FEB">
        <w:rPr>
          <w:rFonts w:asciiTheme="majorBidi" w:hAnsiTheme="majorBidi" w:cstheme="majorBidi"/>
          <w:iCs/>
          <w:sz w:val="24"/>
          <w:szCs w:val="24"/>
          <w:lang w:eastAsia="fr-FR" w:bidi="ar-DZ"/>
        </w:rPr>
        <w:t>R</w:t>
      </w:r>
      <w:proofErr w:type="spellEnd"/>
      <w:r w:rsidRPr="00D45FEB">
        <w:rPr>
          <w:rFonts w:asciiTheme="majorBidi" w:hAnsiTheme="majorBidi" w:cstheme="majorBidi"/>
          <w:iCs/>
          <w:sz w:val="24"/>
          <w:szCs w:val="24"/>
          <w:lang w:eastAsia="fr-FR" w:bidi="ar-DZ"/>
        </w:rPr>
        <w:t>/</w:t>
      </w:r>
      <w:proofErr w:type="spellStart"/>
      <w:r w:rsidRPr="00D45FEB">
        <w:rPr>
          <w:rFonts w:asciiTheme="majorBidi" w:hAnsiTheme="majorBidi" w:cstheme="majorBidi"/>
          <w:iCs/>
          <w:sz w:val="24"/>
          <w:szCs w:val="24"/>
          <w:lang w:eastAsia="fr-FR" w:bidi="ar-DZ"/>
        </w:rPr>
        <w:t>ToR</w:t>
      </w:r>
      <w:proofErr w:type="spellEnd"/>
      <w:r w:rsidR="00123E2C" w:rsidRPr="00D45FEB">
        <w:rPr>
          <w:rFonts w:asciiTheme="majorBidi" w:hAnsiTheme="majorBidi" w:cstheme="majorBidi"/>
          <w:iCs/>
          <w:sz w:val="24"/>
          <w:szCs w:val="24"/>
          <w:lang w:eastAsia="fr-FR" w:bidi="ar-DZ"/>
        </w:rPr>
        <w:tab/>
        <w:t>Termes de références/</w:t>
      </w:r>
      <w:proofErr w:type="spellStart"/>
      <w:r w:rsidR="00123E2C" w:rsidRPr="00D45FEB">
        <w:rPr>
          <w:rFonts w:asciiTheme="majorBidi" w:hAnsiTheme="majorBidi" w:cstheme="majorBidi"/>
          <w:iCs/>
          <w:sz w:val="24"/>
          <w:szCs w:val="24"/>
          <w:lang w:eastAsia="fr-FR" w:bidi="ar-DZ"/>
        </w:rPr>
        <w:t>terms</w:t>
      </w:r>
      <w:proofErr w:type="spellEnd"/>
      <w:r w:rsidR="00123E2C" w:rsidRPr="00D45FEB">
        <w:rPr>
          <w:rFonts w:asciiTheme="majorBidi" w:hAnsiTheme="majorBidi" w:cstheme="majorBidi"/>
          <w:iCs/>
          <w:sz w:val="24"/>
          <w:szCs w:val="24"/>
          <w:lang w:eastAsia="fr-FR" w:bidi="ar-DZ"/>
        </w:rPr>
        <w:t xml:space="preserve"> of </w:t>
      </w:r>
      <w:proofErr w:type="spellStart"/>
      <w:r w:rsidR="00123E2C" w:rsidRPr="00D45FEB">
        <w:rPr>
          <w:rFonts w:asciiTheme="majorBidi" w:hAnsiTheme="majorBidi" w:cstheme="majorBidi"/>
          <w:iCs/>
          <w:sz w:val="24"/>
          <w:szCs w:val="24"/>
          <w:lang w:eastAsia="fr-FR" w:bidi="ar-DZ"/>
        </w:rPr>
        <w:t>references</w:t>
      </w:r>
      <w:proofErr w:type="spellEnd"/>
    </w:p>
    <w:p w14:paraId="71CC9F5B" w14:textId="77777777" w:rsidR="00FA18EB" w:rsidRPr="00D45FEB" w:rsidRDefault="00123E2C"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Q/</w:t>
      </w:r>
      <w:r w:rsidR="00C17CE5" w:rsidRPr="00D45FEB">
        <w:rPr>
          <w:rFonts w:asciiTheme="majorBidi" w:hAnsiTheme="majorBidi" w:cstheme="majorBidi"/>
          <w:iCs/>
          <w:sz w:val="24"/>
          <w:szCs w:val="24"/>
          <w:lang w:eastAsia="fr-FR" w:bidi="ar-DZ"/>
        </w:rPr>
        <w:t>Tr</w:t>
      </w:r>
      <w:r w:rsidR="00C17CE5" w:rsidRPr="00D45FEB">
        <w:rPr>
          <w:rFonts w:asciiTheme="majorBidi" w:hAnsiTheme="majorBidi" w:cstheme="majorBidi"/>
          <w:iCs/>
          <w:sz w:val="24"/>
          <w:szCs w:val="24"/>
          <w:lang w:eastAsia="fr-FR" w:bidi="ar-DZ"/>
        </w:rPr>
        <w:tab/>
      </w:r>
      <w:r w:rsidRPr="00D45FEB">
        <w:rPr>
          <w:rFonts w:asciiTheme="majorBidi" w:hAnsiTheme="majorBidi" w:cstheme="majorBidi"/>
          <w:iCs/>
          <w:sz w:val="24"/>
          <w:szCs w:val="24"/>
          <w:lang w:eastAsia="fr-FR" w:bidi="ar-DZ"/>
        </w:rPr>
        <w:t>Quarter/</w:t>
      </w:r>
      <w:r w:rsidR="00C17CE5" w:rsidRPr="00D45FEB">
        <w:rPr>
          <w:rFonts w:asciiTheme="majorBidi" w:hAnsiTheme="majorBidi" w:cstheme="majorBidi"/>
          <w:iCs/>
          <w:sz w:val="24"/>
          <w:szCs w:val="24"/>
          <w:lang w:eastAsia="fr-FR" w:bidi="ar-DZ"/>
        </w:rPr>
        <w:t>Trimestre</w:t>
      </w:r>
    </w:p>
    <w:p w14:paraId="520A66F0" w14:textId="77777777" w:rsidR="00FA18EB" w:rsidRPr="00D45FEB" w:rsidRDefault="00C17CE5" w:rsidP="009335A1">
      <w:pPr>
        <w:spacing w:before="80"/>
        <w:ind w:left="1276" w:hanging="1276"/>
        <w:rPr>
          <w:rFonts w:asciiTheme="majorBidi" w:hAnsiTheme="majorBidi" w:cstheme="majorBidi"/>
          <w:sz w:val="24"/>
          <w:szCs w:val="24"/>
        </w:rPr>
      </w:pPr>
      <w:r w:rsidRPr="00D45FEB">
        <w:rPr>
          <w:rFonts w:asciiTheme="majorBidi" w:hAnsiTheme="majorBidi" w:cstheme="majorBidi"/>
          <w:sz w:val="24"/>
          <w:szCs w:val="24"/>
        </w:rPr>
        <w:t>UGP</w:t>
      </w:r>
      <w:r w:rsidRPr="00D45FEB">
        <w:rPr>
          <w:rFonts w:asciiTheme="majorBidi" w:hAnsiTheme="majorBidi" w:cstheme="majorBidi"/>
          <w:sz w:val="24"/>
          <w:szCs w:val="24"/>
        </w:rPr>
        <w:tab/>
      </w:r>
      <w:r w:rsidR="004B4232" w:rsidRPr="00D45FEB">
        <w:rPr>
          <w:rFonts w:asciiTheme="majorBidi" w:hAnsiTheme="majorBidi" w:cstheme="majorBidi"/>
          <w:sz w:val="24"/>
          <w:szCs w:val="24"/>
        </w:rPr>
        <w:t>U</w:t>
      </w:r>
      <w:r w:rsidRPr="00D45FEB">
        <w:rPr>
          <w:rFonts w:asciiTheme="majorBidi" w:hAnsiTheme="majorBidi" w:cstheme="majorBidi"/>
          <w:sz w:val="24"/>
          <w:szCs w:val="24"/>
        </w:rPr>
        <w:t xml:space="preserve">nité de gestion du projet </w:t>
      </w:r>
    </w:p>
    <w:p w14:paraId="741BD462" w14:textId="77777777" w:rsidR="00FA18EB" w:rsidRPr="00D45FEB" w:rsidRDefault="00840888" w:rsidP="009335A1">
      <w:pPr>
        <w:spacing w:before="80"/>
        <w:ind w:left="1276" w:hanging="1276"/>
        <w:rPr>
          <w:rFonts w:asciiTheme="majorBidi" w:hAnsiTheme="majorBidi" w:cstheme="majorBidi"/>
          <w:iCs/>
          <w:sz w:val="24"/>
          <w:szCs w:val="24"/>
          <w:lang w:bidi="ar-DZ"/>
        </w:rPr>
      </w:pPr>
      <w:r w:rsidRPr="00D45FEB">
        <w:rPr>
          <w:rFonts w:asciiTheme="majorBidi" w:hAnsiTheme="majorBidi" w:cstheme="majorBidi"/>
          <w:iCs/>
          <w:sz w:val="24"/>
          <w:szCs w:val="24"/>
          <w:lang w:eastAsia="fr-FR" w:bidi="ar-DZ"/>
        </w:rPr>
        <w:t>US$</w:t>
      </w:r>
      <w:r w:rsidRPr="00D45FEB">
        <w:rPr>
          <w:rFonts w:asciiTheme="majorBidi" w:hAnsiTheme="majorBidi" w:cstheme="majorBidi"/>
          <w:iCs/>
          <w:sz w:val="24"/>
          <w:szCs w:val="24"/>
          <w:lang w:eastAsia="fr-FR" w:bidi="ar-DZ"/>
        </w:rPr>
        <w:tab/>
        <w:t>Dollar des Etats Uni</w:t>
      </w:r>
      <w:r w:rsidR="00C17CE5" w:rsidRPr="00D45FEB">
        <w:rPr>
          <w:rFonts w:asciiTheme="majorBidi" w:hAnsiTheme="majorBidi" w:cstheme="majorBidi"/>
          <w:iCs/>
          <w:sz w:val="24"/>
          <w:szCs w:val="24"/>
          <w:lang w:eastAsia="fr-FR" w:bidi="ar-DZ"/>
        </w:rPr>
        <w:t>s d’Amérique</w:t>
      </w:r>
    </w:p>
    <w:p w14:paraId="6AAFB394" w14:textId="77777777" w:rsidR="00583627" w:rsidRPr="00DC3DCB" w:rsidRDefault="004B6DFA" w:rsidP="009335A1">
      <w:pPr>
        <w:spacing w:before="80"/>
        <w:ind w:left="1276" w:hanging="1276"/>
        <w:rPr>
          <w:rFonts w:asciiTheme="majorBidi" w:hAnsiTheme="majorBidi" w:cstheme="majorBidi"/>
          <w:iCs/>
          <w:sz w:val="24"/>
          <w:szCs w:val="24"/>
          <w:lang w:eastAsia="fr-FR" w:bidi="ar-DZ"/>
        </w:rPr>
      </w:pPr>
      <w:r w:rsidRPr="00DC3DCB">
        <w:rPr>
          <w:rFonts w:asciiTheme="majorBidi" w:hAnsiTheme="majorBidi" w:cstheme="majorBidi"/>
          <w:iCs/>
          <w:sz w:val="24"/>
          <w:szCs w:val="24"/>
          <w:lang w:eastAsia="fr-FR" w:bidi="ar-DZ"/>
        </w:rPr>
        <w:t>V&amp;A</w:t>
      </w:r>
      <w:r w:rsidRPr="00DC3DCB">
        <w:rPr>
          <w:rFonts w:asciiTheme="majorBidi" w:hAnsiTheme="majorBidi" w:cstheme="majorBidi"/>
          <w:iCs/>
          <w:sz w:val="24"/>
          <w:szCs w:val="24"/>
          <w:lang w:eastAsia="fr-FR" w:bidi="ar-DZ"/>
        </w:rPr>
        <w:tab/>
      </w:r>
      <w:r w:rsidR="000B3D4D" w:rsidRPr="00DC3DCB">
        <w:rPr>
          <w:rFonts w:asciiTheme="majorBidi" w:hAnsiTheme="majorBidi" w:cstheme="majorBidi"/>
          <w:iCs/>
          <w:sz w:val="24"/>
          <w:szCs w:val="24"/>
          <w:lang w:eastAsia="fr-FR" w:bidi="ar-DZ"/>
        </w:rPr>
        <w:t>Vulnérabilité et adaptation</w:t>
      </w:r>
    </w:p>
    <w:p w14:paraId="718917E5" w14:textId="77777777" w:rsidR="00FA072E" w:rsidRDefault="00F14FE9" w:rsidP="00583627">
      <w:pPr>
        <w:tabs>
          <w:tab w:val="left" w:pos="1276"/>
        </w:tabs>
        <w:rPr>
          <w:rFonts w:asciiTheme="majorBidi" w:hAnsiTheme="majorBidi" w:cstheme="majorBidi"/>
          <w:iCs/>
          <w:sz w:val="24"/>
          <w:szCs w:val="24"/>
          <w:lang w:eastAsia="fr-FR" w:bidi="ar-DZ"/>
        </w:rPr>
      </w:pPr>
      <w:r w:rsidRPr="00FA072E">
        <w:rPr>
          <w:rFonts w:asciiTheme="majorBidi" w:hAnsiTheme="majorBidi" w:cstheme="majorBidi"/>
          <w:iCs/>
          <w:sz w:val="24"/>
          <w:szCs w:val="24"/>
          <w:lang w:eastAsia="fr-FR" w:bidi="ar-DZ"/>
        </w:rPr>
        <w:t>WEAP</w:t>
      </w:r>
      <w:r w:rsidR="00583627" w:rsidRPr="00FA072E">
        <w:rPr>
          <w:rFonts w:asciiTheme="majorBidi" w:hAnsiTheme="majorBidi" w:cstheme="majorBidi"/>
          <w:iCs/>
          <w:sz w:val="24"/>
          <w:szCs w:val="24"/>
          <w:lang w:eastAsia="fr-FR" w:bidi="ar-DZ"/>
        </w:rPr>
        <w:tab/>
      </w:r>
      <w:r w:rsidR="00FA072E" w:rsidRPr="00FA072E">
        <w:rPr>
          <w:rFonts w:asciiTheme="majorBidi" w:hAnsiTheme="majorBidi" w:cstheme="majorBidi"/>
          <w:iCs/>
          <w:sz w:val="24"/>
          <w:szCs w:val="24"/>
          <w:lang w:eastAsia="fr-FR" w:bidi="ar-DZ"/>
        </w:rPr>
        <w:t>Système d'évaluation et de planification de l’eau (</w:t>
      </w:r>
      <w:r w:rsidR="004B6DFA" w:rsidRPr="00FA072E">
        <w:rPr>
          <w:rFonts w:asciiTheme="majorBidi" w:hAnsiTheme="majorBidi" w:cstheme="majorBidi"/>
          <w:iCs/>
          <w:sz w:val="24"/>
          <w:szCs w:val="24"/>
          <w:lang w:eastAsia="fr-FR" w:bidi="ar-DZ"/>
        </w:rPr>
        <w:t xml:space="preserve">Water </w:t>
      </w:r>
      <w:proofErr w:type="spellStart"/>
      <w:r w:rsidR="004B4232" w:rsidRPr="00FA072E">
        <w:rPr>
          <w:rFonts w:asciiTheme="majorBidi" w:hAnsiTheme="majorBidi" w:cstheme="majorBidi"/>
          <w:iCs/>
          <w:sz w:val="24"/>
          <w:szCs w:val="24"/>
          <w:lang w:eastAsia="fr-FR" w:bidi="ar-DZ"/>
        </w:rPr>
        <w:t>e</w:t>
      </w:r>
      <w:r w:rsidR="004B6DFA" w:rsidRPr="00FA072E">
        <w:rPr>
          <w:rFonts w:asciiTheme="majorBidi" w:hAnsiTheme="majorBidi" w:cstheme="majorBidi"/>
          <w:iCs/>
          <w:sz w:val="24"/>
          <w:szCs w:val="24"/>
          <w:lang w:eastAsia="fr-FR" w:bidi="ar-DZ"/>
        </w:rPr>
        <w:t>valuation</w:t>
      </w:r>
      <w:proofErr w:type="spellEnd"/>
      <w:r w:rsidR="004B6DFA" w:rsidRPr="00FA072E">
        <w:rPr>
          <w:rFonts w:asciiTheme="majorBidi" w:hAnsiTheme="majorBidi" w:cstheme="majorBidi"/>
          <w:iCs/>
          <w:sz w:val="24"/>
          <w:szCs w:val="24"/>
          <w:lang w:eastAsia="fr-FR" w:bidi="ar-DZ"/>
        </w:rPr>
        <w:t xml:space="preserve"> and </w:t>
      </w:r>
      <w:r w:rsidR="004B4232" w:rsidRPr="00FA072E">
        <w:rPr>
          <w:rFonts w:asciiTheme="majorBidi" w:hAnsiTheme="majorBidi" w:cstheme="majorBidi"/>
          <w:iCs/>
          <w:sz w:val="24"/>
          <w:szCs w:val="24"/>
          <w:lang w:eastAsia="fr-FR" w:bidi="ar-DZ"/>
        </w:rPr>
        <w:t>p</w:t>
      </w:r>
      <w:r w:rsidR="004B6DFA" w:rsidRPr="00FA072E">
        <w:rPr>
          <w:rFonts w:asciiTheme="majorBidi" w:hAnsiTheme="majorBidi" w:cstheme="majorBidi"/>
          <w:iCs/>
          <w:sz w:val="24"/>
          <w:szCs w:val="24"/>
          <w:lang w:eastAsia="fr-FR" w:bidi="ar-DZ"/>
        </w:rPr>
        <w:t xml:space="preserve">lanning </w:t>
      </w:r>
      <w:r w:rsidR="00FA072E">
        <w:rPr>
          <w:rFonts w:asciiTheme="majorBidi" w:hAnsiTheme="majorBidi" w:cstheme="majorBidi"/>
          <w:iCs/>
          <w:sz w:val="24"/>
          <w:szCs w:val="24"/>
          <w:lang w:eastAsia="fr-FR" w:bidi="ar-DZ"/>
        </w:rPr>
        <w:t xml:space="preserve">  </w:t>
      </w:r>
    </w:p>
    <w:p w14:paraId="336691F2" w14:textId="77777777" w:rsidR="00FA18EB" w:rsidRPr="00FA072E" w:rsidRDefault="00FA072E" w:rsidP="00583627">
      <w:pPr>
        <w:tabs>
          <w:tab w:val="left" w:pos="1276"/>
        </w:tabs>
        <w:rPr>
          <w:rFonts w:asciiTheme="majorBidi" w:hAnsiTheme="majorBidi" w:cstheme="majorBidi"/>
          <w:iCs/>
          <w:sz w:val="24"/>
          <w:szCs w:val="24"/>
          <w:lang w:eastAsia="fr-FR" w:bidi="ar-DZ"/>
        </w:rPr>
      </w:pPr>
      <w:r>
        <w:rPr>
          <w:rFonts w:asciiTheme="majorBidi" w:hAnsiTheme="majorBidi" w:cstheme="majorBidi"/>
          <w:iCs/>
          <w:sz w:val="24"/>
          <w:szCs w:val="24"/>
          <w:lang w:eastAsia="fr-FR" w:bidi="ar-DZ"/>
        </w:rPr>
        <w:t xml:space="preserve">                     </w:t>
      </w:r>
      <w:r w:rsidRPr="00FA072E">
        <w:rPr>
          <w:rFonts w:asciiTheme="majorBidi" w:hAnsiTheme="majorBidi" w:cstheme="majorBidi"/>
          <w:iCs/>
          <w:sz w:val="24"/>
          <w:szCs w:val="24"/>
          <w:lang w:eastAsia="fr-FR" w:bidi="ar-DZ"/>
        </w:rPr>
        <w:t>S</w:t>
      </w:r>
      <w:r w:rsidR="004B6DFA" w:rsidRPr="00FA072E">
        <w:rPr>
          <w:rFonts w:asciiTheme="majorBidi" w:hAnsiTheme="majorBidi" w:cstheme="majorBidi"/>
          <w:iCs/>
          <w:sz w:val="24"/>
          <w:szCs w:val="24"/>
          <w:lang w:eastAsia="fr-FR" w:bidi="ar-DZ"/>
        </w:rPr>
        <w:t>ystem</w:t>
      </w:r>
      <w:r>
        <w:rPr>
          <w:rFonts w:asciiTheme="majorBidi" w:hAnsiTheme="majorBidi" w:cstheme="majorBidi"/>
          <w:iCs/>
          <w:sz w:val="24"/>
          <w:szCs w:val="24"/>
          <w:lang w:eastAsia="fr-FR" w:bidi="ar-DZ"/>
        </w:rPr>
        <w:t>)</w:t>
      </w:r>
    </w:p>
    <w:p w14:paraId="00F9BE2B" w14:textId="77777777" w:rsidR="00FA18EB" w:rsidRPr="00D45FEB" w:rsidRDefault="007C05EA" w:rsidP="009335A1">
      <w:pPr>
        <w:spacing w:before="80"/>
        <w:ind w:left="1276" w:hanging="1276"/>
        <w:rPr>
          <w:rFonts w:asciiTheme="majorBidi" w:hAnsiTheme="majorBidi" w:cstheme="majorBidi"/>
          <w:iCs/>
          <w:sz w:val="24"/>
          <w:szCs w:val="24"/>
          <w:lang w:val="en-US" w:eastAsia="fr-FR" w:bidi="ar-DZ"/>
        </w:rPr>
      </w:pPr>
      <w:r w:rsidRPr="00D45FEB">
        <w:rPr>
          <w:rFonts w:asciiTheme="majorBidi" w:hAnsiTheme="majorBidi" w:cstheme="majorBidi"/>
          <w:iCs/>
          <w:sz w:val="24"/>
          <w:szCs w:val="24"/>
          <w:lang w:val="en-US" w:eastAsia="fr-FR" w:bidi="ar-DZ"/>
        </w:rPr>
        <w:t>MW</w:t>
      </w:r>
      <w:r w:rsidRPr="00D45FEB">
        <w:rPr>
          <w:rFonts w:asciiTheme="majorBidi" w:hAnsiTheme="majorBidi" w:cstheme="majorBidi"/>
          <w:iCs/>
          <w:sz w:val="24"/>
          <w:szCs w:val="24"/>
          <w:lang w:val="en-US" w:eastAsia="fr-FR" w:bidi="ar-DZ"/>
        </w:rPr>
        <w:tab/>
      </w:r>
      <w:proofErr w:type="spellStart"/>
      <w:r w:rsidRPr="00D45FEB">
        <w:rPr>
          <w:rFonts w:asciiTheme="majorBidi" w:hAnsiTheme="majorBidi" w:cstheme="majorBidi"/>
          <w:iCs/>
          <w:sz w:val="24"/>
          <w:szCs w:val="24"/>
          <w:lang w:val="en-US" w:eastAsia="fr-FR" w:bidi="ar-DZ"/>
        </w:rPr>
        <w:t>Méga</w:t>
      </w:r>
      <w:r w:rsidR="004B4232" w:rsidRPr="00D45FEB">
        <w:rPr>
          <w:rFonts w:asciiTheme="majorBidi" w:hAnsiTheme="majorBidi" w:cstheme="majorBidi"/>
          <w:iCs/>
          <w:sz w:val="24"/>
          <w:szCs w:val="24"/>
          <w:lang w:val="en-US" w:eastAsia="fr-FR" w:bidi="ar-DZ"/>
        </w:rPr>
        <w:t>W</w:t>
      </w:r>
      <w:r w:rsidRPr="00D45FEB">
        <w:rPr>
          <w:rFonts w:asciiTheme="majorBidi" w:hAnsiTheme="majorBidi" w:cstheme="majorBidi"/>
          <w:iCs/>
          <w:sz w:val="24"/>
          <w:szCs w:val="24"/>
          <w:lang w:val="en-US" w:eastAsia="fr-FR" w:bidi="ar-DZ"/>
        </w:rPr>
        <w:t>att</w:t>
      </w:r>
      <w:proofErr w:type="spellEnd"/>
    </w:p>
    <w:p w14:paraId="08013584" w14:textId="77777777" w:rsidR="00956780" w:rsidRPr="009335A1" w:rsidRDefault="00956780" w:rsidP="00956780">
      <w:pPr>
        <w:spacing w:before="120" w:after="120"/>
        <w:jc w:val="center"/>
        <w:rPr>
          <w:sz w:val="26"/>
          <w:szCs w:val="26"/>
          <w:lang w:val="en-US" w:bidi="ar-DZ"/>
        </w:rPr>
      </w:pPr>
    </w:p>
    <w:p w14:paraId="316EBDC8" w14:textId="77777777" w:rsidR="009055E3" w:rsidRPr="009335A1" w:rsidRDefault="009055E3" w:rsidP="00956780">
      <w:pPr>
        <w:spacing w:before="120" w:after="120"/>
        <w:jc w:val="center"/>
        <w:rPr>
          <w:sz w:val="26"/>
          <w:szCs w:val="26"/>
          <w:lang w:val="en-US" w:bidi="ar-DZ"/>
        </w:rPr>
        <w:sectPr w:rsidR="009055E3" w:rsidRPr="009335A1" w:rsidSect="009335A1">
          <w:footerReference w:type="default" r:id="rId14"/>
          <w:pgSz w:w="11906" w:h="16838"/>
          <w:pgMar w:top="1417" w:right="1417" w:bottom="1417" w:left="1417" w:header="708" w:footer="708" w:gutter="0"/>
          <w:pgNumType w:fmt="lowerRoman" w:start="1"/>
          <w:cols w:space="708"/>
          <w:docGrid w:linePitch="360"/>
        </w:sectPr>
      </w:pPr>
    </w:p>
    <w:p w14:paraId="007362D0" w14:textId="77777777" w:rsidR="00FF03B5" w:rsidRPr="00C34592" w:rsidRDefault="00FF03B5" w:rsidP="0053713D">
      <w:pPr>
        <w:pStyle w:val="Title"/>
        <w:numPr>
          <w:ilvl w:val="0"/>
          <w:numId w:val="49"/>
        </w:numPr>
      </w:pPr>
      <w:bookmarkStart w:id="2" w:name="_Toc534732925"/>
      <w:bookmarkStart w:id="3" w:name="_Toc109468343"/>
      <w:r w:rsidRPr="00C34592">
        <w:rPr>
          <w:lang w:val="fr-FR"/>
        </w:rPr>
        <w:lastRenderedPageBreak/>
        <w:t>Défi</w:t>
      </w:r>
      <w:r w:rsidR="00F76DF4">
        <w:rPr>
          <w:lang w:val="fr-FR"/>
        </w:rPr>
        <w:t>s</w:t>
      </w:r>
      <w:r>
        <w:t xml:space="preserve"> de </w:t>
      </w:r>
      <w:proofErr w:type="spellStart"/>
      <w:r>
        <w:t>développement</w:t>
      </w:r>
      <w:bookmarkEnd w:id="2"/>
      <w:proofErr w:type="spellEnd"/>
    </w:p>
    <w:p w14:paraId="65A2636B" w14:textId="77777777" w:rsidR="00E474BE" w:rsidRDefault="004B6DFA" w:rsidP="00201780">
      <w:pPr>
        <w:pStyle w:val="Heading1"/>
        <w:numPr>
          <w:ilvl w:val="0"/>
          <w:numId w:val="1"/>
        </w:numPr>
      </w:pPr>
      <w:bookmarkStart w:id="4" w:name="_Toc534732926"/>
      <w:r w:rsidRPr="009335A1">
        <w:t>Analyse de situation</w:t>
      </w:r>
      <w:bookmarkEnd w:id="3"/>
      <w:bookmarkEnd w:id="4"/>
    </w:p>
    <w:p w14:paraId="21CCFB9E" w14:textId="77777777" w:rsidR="00A13387" w:rsidRPr="00035B1A" w:rsidRDefault="00B57F5F" w:rsidP="00E042CE">
      <w:pPr>
        <w:pStyle w:val="CorpsdetexteProDoc"/>
        <w:rPr>
          <w:rFonts w:asciiTheme="minorHAnsi" w:hAnsiTheme="minorHAnsi" w:cstheme="minorHAnsi"/>
          <w:sz w:val="24"/>
          <w:szCs w:val="24"/>
        </w:rPr>
      </w:pPr>
      <w:r w:rsidRPr="00035B1A">
        <w:rPr>
          <w:rFonts w:asciiTheme="minorHAnsi" w:hAnsiTheme="minorHAnsi" w:cstheme="minorHAnsi"/>
          <w:sz w:val="24"/>
          <w:szCs w:val="24"/>
        </w:rPr>
        <w:t>L’Algérie a</w:t>
      </w:r>
      <w:r w:rsidR="00070C83" w:rsidRPr="00035B1A">
        <w:rPr>
          <w:rFonts w:asciiTheme="minorHAnsi" w:hAnsiTheme="minorHAnsi" w:cstheme="minorHAnsi"/>
          <w:sz w:val="24"/>
          <w:szCs w:val="24"/>
        </w:rPr>
        <w:t xml:space="preserve"> signé la </w:t>
      </w:r>
      <w:r w:rsidR="00381224" w:rsidRPr="00374934">
        <w:rPr>
          <w:rFonts w:asciiTheme="minorHAnsi" w:hAnsiTheme="minorHAnsi" w:cstheme="minorHAnsi"/>
          <w:sz w:val="24"/>
          <w:szCs w:val="24"/>
        </w:rPr>
        <w:t xml:space="preserve">Convention-cadre </w:t>
      </w:r>
      <w:r w:rsidR="00070C83" w:rsidRPr="00035B1A">
        <w:rPr>
          <w:rFonts w:asciiTheme="minorHAnsi" w:hAnsiTheme="minorHAnsi" w:cstheme="minorHAnsi"/>
          <w:sz w:val="24"/>
          <w:szCs w:val="24"/>
        </w:rPr>
        <w:t>des N</w:t>
      </w:r>
      <w:r w:rsidRPr="00035B1A">
        <w:rPr>
          <w:rFonts w:asciiTheme="minorHAnsi" w:hAnsiTheme="minorHAnsi" w:cstheme="minorHAnsi"/>
          <w:sz w:val="24"/>
          <w:szCs w:val="24"/>
        </w:rPr>
        <w:t xml:space="preserve">ations </w:t>
      </w:r>
      <w:r w:rsidR="00070C83" w:rsidRPr="00035B1A">
        <w:rPr>
          <w:rFonts w:asciiTheme="minorHAnsi" w:hAnsiTheme="minorHAnsi" w:cstheme="minorHAnsi"/>
          <w:sz w:val="24"/>
          <w:szCs w:val="24"/>
        </w:rPr>
        <w:t>U</w:t>
      </w:r>
      <w:r w:rsidRPr="00035B1A">
        <w:rPr>
          <w:rFonts w:asciiTheme="minorHAnsi" w:hAnsiTheme="minorHAnsi" w:cstheme="minorHAnsi"/>
          <w:sz w:val="24"/>
          <w:szCs w:val="24"/>
        </w:rPr>
        <w:t xml:space="preserve">nies sur les changements climatiques </w:t>
      </w:r>
      <w:r w:rsidR="0057513C" w:rsidRPr="00035B1A">
        <w:rPr>
          <w:rFonts w:asciiTheme="minorHAnsi" w:hAnsiTheme="minorHAnsi" w:cstheme="minorHAnsi"/>
          <w:sz w:val="24"/>
          <w:szCs w:val="24"/>
        </w:rPr>
        <w:t xml:space="preserve">(CCNUCC) </w:t>
      </w:r>
      <w:r w:rsidRPr="00035B1A">
        <w:rPr>
          <w:rFonts w:asciiTheme="minorHAnsi" w:hAnsiTheme="minorHAnsi" w:cstheme="minorHAnsi"/>
          <w:sz w:val="24"/>
          <w:szCs w:val="24"/>
        </w:rPr>
        <w:t xml:space="preserve">en </w:t>
      </w:r>
      <w:r w:rsidR="00A35D1A" w:rsidRPr="00035B1A">
        <w:rPr>
          <w:rFonts w:asciiTheme="minorHAnsi" w:hAnsiTheme="minorHAnsi" w:cstheme="minorHAnsi"/>
          <w:sz w:val="24"/>
          <w:szCs w:val="24"/>
        </w:rPr>
        <w:t xml:space="preserve">juin </w:t>
      </w:r>
      <w:r w:rsidR="0057513C" w:rsidRPr="00035B1A">
        <w:rPr>
          <w:rFonts w:asciiTheme="minorHAnsi" w:hAnsiTheme="minorHAnsi" w:cstheme="minorHAnsi"/>
          <w:sz w:val="24"/>
          <w:szCs w:val="24"/>
        </w:rPr>
        <w:t>199</w:t>
      </w:r>
      <w:r w:rsidR="00A35D1A" w:rsidRPr="00035B1A">
        <w:rPr>
          <w:rFonts w:asciiTheme="minorHAnsi" w:hAnsiTheme="minorHAnsi" w:cstheme="minorHAnsi"/>
          <w:sz w:val="24"/>
          <w:szCs w:val="24"/>
        </w:rPr>
        <w:t xml:space="preserve">2 et </w:t>
      </w:r>
      <w:r w:rsidR="00956A72" w:rsidRPr="00035B1A">
        <w:rPr>
          <w:rFonts w:asciiTheme="minorHAnsi" w:hAnsiTheme="minorHAnsi" w:cstheme="minorHAnsi"/>
          <w:sz w:val="24"/>
          <w:szCs w:val="24"/>
        </w:rPr>
        <w:t>l’</w:t>
      </w:r>
      <w:r w:rsidR="00A35D1A" w:rsidRPr="00035B1A">
        <w:rPr>
          <w:rFonts w:asciiTheme="minorHAnsi" w:hAnsiTheme="minorHAnsi" w:cstheme="minorHAnsi"/>
          <w:sz w:val="24"/>
          <w:szCs w:val="24"/>
        </w:rPr>
        <w:t>a ratifié en juin 1993</w:t>
      </w:r>
      <w:r w:rsidR="00381224" w:rsidRPr="00374934">
        <w:rPr>
          <w:rFonts w:asciiTheme="minorHAnsi" w:hAnsiTheme="minorHAnsi" w:cstheme="minorHAnsi"/>
          <w:sz w:val="24"/>
          <w:szCs w:val="24"/>
        </w:rPr>
        <w:t>,</w:t>
      </w:r>
      <w:r w:rsidR="00223D1D">
        <w:rPr>
          <w:rFonts w:asciiTheme="minorHAnsi" w:hAnsiTheme="minorHAnsi" w:cstheme="minorHAnsi"/>
          <w:sz w:val="24"/>
          <w:szCs w:val="24"/>
        </w:rPr>
        <w:t xml:space="preserve"> </w:t>
      </w:r>
      <w:r w:rsidR="00381224" w:rsidRPr="00374934">
        <w:rPr>
          <w:rFonts w:asciiTheme="minorHAnsi" w:hAnsiTheme="minorHAnsi" w:cstheme="minorHAnsi"/>
          <w:sz w:val="24"/>
          <w:szCs w:val="24"/>
        </w:rPr>
        <w:t>ce qui constitue un engagement en faveur de la lutte contre les</w:t>
      </w:r>
      <w:r w:rsidR="00223D1D">
        <w:rPr>
          <w:rFonts w:asciiTheme="minorHAnsi" w:hAnsiTheme="minorHAnsi" w:cstheme="minorHAnsi"/>
          <w:sz w:val="24"/>
          <w:szCs w:val="24"/>
        </w:rPr>
        <w:t xml:space="preserve"> </w:t>
      </w:r>
      <w:r w:rsidR="002C62EF" w:rsidRPr="00035B1A">
        <w:rPr>
          <w:rFonts w:asciiTheme="minorHAnsi" w:hAnsiTheme="minorHAnsi" w:cstheme="minorHAnsi"/>
          <w:sz w:val="24"/>
          <w:szCs w:val="24"/>
        </w:rPr>
        <w:t xml:space="preserve">changements climatiques. </w:t>
      </w:r>
      <w:r w:rsidR="00381224">
        <w:rPr>
          <w:rFonts w:asciiTheme="minorHAnsi" w:hAnsiTheme="minorHAnsi" w:cstheme="minorHAnsi"/>
          <w:sz w:val="24"/>
          <w:szCs w:val="24"/>
        </w:rPr>
        <w:t xml:space="preserve">Elle a ratifié le </w:t>
      </w:r>
      <w:r w:rsidR="002C62EF" w:rsidRPr="00035B1A">
        <w:rPr>
          <w:rFonts w:asciiTheme="minorHAnsi" w:hAnsiTheme="minorHAnsi" w:cstheme="minorHAnsi"/>
          <w:sz w:val="24"/>
          <w:szCs w:val="24"/>
        </w:rPr>
        <w:t xml:space="preserve">protocole de Kyoto en </w:t>
      </w:r>
      <w:r w:rsidR="0079778B" w:rsidRPr="00374934">
        <w:rPr>
          <w:rFonts w:asciiTheme="minorHAnsi" w:hAnsiTheme="minorHAnsi" w:cstheme="minorHAnsi"/>
          <w:sz w:val="24"/>
          <w:szCs w:val="24"/>
        </w:rPr>
        <w:t>F</w:t>
      </w:r>
      <w:r w:rsidR="0079778B">
        <w:rPr>
          <w:rFonts w:asciiTheme="minorHAnsi" w:hAnsiTheme="minorHAnsi" w:cstheme="minorHAnsi"/>
          <w:sz w:val="24"/>
          <w:szCs w:val="24"/>
        </w:rPr>
        <w:t>é</w:t>
      </w:r>
      <w:r w:rsidR="0079778B" w:rsidRPr="00035B1A">
        <w:rPr>
          <w:rFonts w:asciiTheme="minorHAnsi" w:hAnsiTheme="minorHAnsi" w:cstheme="minorHAnsi"/>
          <w:sz w:val="24"/>
          <w:szCs w:val="24"/>
        </w:rPr>
        <w:t>vrier</w:t>
      </w:r>
      <w:r w:rsidR="002C62EF" w:rsidRPr="00035B1A">
        <w:rPr>
          <w:rFonts w:asciiTheme="minorHAnsi" w:hAnsiTheme="minorHAnsi" w:cstheme="minorHAnsi"/>
          <w:sz w:val="24"/>
          <w:szCs w:val="24"/>
        </w:rPr>
        <w:t xml:space="preserve"> 2005</w:t>
      </w:r>
      <w:r w:rsidR="00A13387" w:rsidRPr="00035B1A">
        <w:rPr>
          <w:rFonts w:asciiTheme="minorHAnsi" w:hAnsiTheme="minorHAnsi" w:cstheme="minorHAnsi"/>
          <w:sz w:val="24"/>
          <w:szCs w:val="24"/>
        </w:rPr>
        <w:t xml:space="preserve">, </w:t>
      </w:r>
      <w:r w:rsidR="00381224" w:rsidRPr="00374934">
        <w:rPr>
          <w:rFonts w:asciiTheme="minorHAnsi" w:hAnsiTheme="minorHAnsi" w:cstheme="minorHAnsi"/>
          <w:sz w:val="24"/>
          <w:szCs w:val="24"/>
        </w:rPr>
        <w:t>comme elle a ratifié l’Accord de Paris</w:t>
      </w:r>
      <w:r w:rsidR="0079778B">
        <w:rPr>
          <w:rFonts w:asciiTheme="minorHAnsi" w:hAnsiTheme="minorHAnsi" w:cstheme="minorHAnsi"/>
          <w:sz w:val="24"/>
          <w:szCs w:val="24"/>
        </w:rPr>
        <w:t>le</w:t>
      </w:r>
      <w:r w:rsidR="00A13387" w:rsidRPr="00035B1A">
        <w:rPr>
          <w:rFonts w:asciiTheme="minorHAnsi" w:hAnsiTheme="minorHAnsi" w:cstheme="minorHAnsi"/>
          <w:sz w:val="24"/>
          <w:szCs w:val="24"/>
        </w:rPr>
        <w:t>13 octobre 2016</w:t>
      </w:r>
      <w:r w:rsidR="0079778B">
        <w:rPr>
          <w:rFonts w:asciiTheme="minorHAnsi" w:hAnsiTheme="minorHAnsi" w:cstheme="minorHAnsi"/>
          <w:sz w:val="24"/>
          <w:szCs w:val="24"/>
        </w:rPr>
        <w:t>.</w:t>
      </w:r>
    </w:p>
    <w:p w14:paraId="4FDDADC5" w14:textId="77777777" w:rsidR="00AD05E3" w:rsidRPr="00374934" w:rsidRDefault="00381224" w:rsidP="00E042CE">
      <w:pPr>
        <w:pStyle w:val="CorpsdetexteProDoc"/>
        <w:rPr>
          <w:rFonts w:asciiTheme="minorHAnsi" w:hAnsiTheme="minorHAnsi" w:cstheme="minorHAnsi"/>
          <w:sz w:val="24"/>
          <w:szCs w:val="24"/>
        </w:rPr>
      </w:pPr>
      <w:r w:rsidRPr="00374934">
        <w:rPr>
          <w:rFonts w:asciiTheme="minorHAnsi" w:hAnsiTheme="minorHAnsi" w:cstheme="minorHAnsi"/>
          <w:sz w:val="24"/>
          <w:szCs w:val="24"/>
        </w:rPr>
        <w:t xml:space="preserve">L’Algérie s’est acquittée de ses obligations au titre de l’article 12 de la CCNUCC, en soumettant deux communications nationales, l’une en 2001 et l’autre en 2010. Elle a également participé activement à la négociation internationale dédiée aux changements climatiques, y compris </w:t>
      </w:r>
      <w:r w:rsidR="00313CBF" w:rsidRPr="00374934">
        <w:rPr>
          <w:rFonts w:asciiTheme="minorHAnsi" w:hAnsiTheme="minorHAnsi" w:cstheme="minorHAnsi"/>
          <w:sz w:val="24"/>
          <w:szCs w:val="24"/>
        </w:rPr>
        <w:t>en assumant la charge de présider, non seulement des groupes régionaux tels que le Groupe Afrique et le G77+Chine, mais également certains organes statutaires de la Convention-cadre (ADP et CGE, notamment).</w:t>
      </w:r>
    </w:p>
    <w:p w14:paraId="06604273" w14:textId="77777777" w:rsidR="00381224" w:rsidRPr="00374934" w:rsidRDefault="00AD05E3" w:rsidP="00E042CE">
      <w:pPr>
        <w:pStyle w:val="CorpsdetexteProDoc"/>
        <w:rPr>
          <w:rFonts w:asciiTheme="minorHAnsi" w:hAnsiTheme="minorHAnsi" w:cstheme="minorHAnsi"/>
          <w:sz w:val="24"/>
          <w:szCs w:val="24"/>
        </w:rPr>
      </w:pPr>
      <w:r w:rsidRPr="00374934">
        <w:rPr>
          <w:rFonts w:asciiTheme="minorHAnsi" w:hAnsiTheme="minorHAnsi" w:cstheme="minorHAnsi"/>
          <w:sz w:val="24"/>
          <w:szCs w:val="24"/>
        </w:rPr>
        <w:t>Les experts nationaux contribuent aux différents processus du Secrétariat de l’UNFCC comme pour l’examen des rapports des pays de l’Annexe I (NC</w:t>
      </w:r>
      <w:r w:rsidR="007D657E" w:rsidRPr="00374934">
        <w:rPr>
          <w:rFonts w:asciiTheme="minorHAnsi" w:hAnsiTheme="minorHAnsi" w:cstheme="minorHAnsi"/>
          <w:sz w:val="24"/>
          <w:szCs w:val="24"/>
        </w:rPr>
        <w:t xml:space="preserve">, </w:t>
      </w:r>
      <w:r w:rsidR="00421655" w:rsidRPr="00374934">
        <w:rPr>
          <w:rFonts w:asciiTheme="minorHAnsi" w:hAnsiTheme="minorHAnsi" w:cstheme="minorHAnsi"/>
          <w:sz w:val="24"/>
          <w:szCs w:val="24"/>
        </w:rPr>
        <w:t>NIR, BR</w:t>
      </w:r>
      <w:r w:rsidR="007D657E" w:rsidRPr="00374934">
        <w:rPr>
          <w:rFonts w:asciiTheme="minorHAnsi" w:hAnsiTheme="minorHAnsi" w:cstheme="minorHAnsi"/>
          <w:sz w:val="24"/>
          <w:szCs w:val="24"/>
        </w:rPr>
        <w:t>), la consultation et l’analyse internationale (ICA) des BUR des pays Non-annexe I et également aux travaux du GIEC.</w:t>
      </w:r>
    </w:p>
    <w:p w14:paraId="35E1EE20" w14:textId="77777777" w:rsidR="00E474BE" w:rsidRPr="00035B1A" w:rsidRDefault="00D537BB" w:rsidP="00201780">
      <w:pPr>
        <w:pStyle w:val="Heading2"/>
        <w:numPr>
          <w:ilvl w:val="1"/>
          <w:numId w:val="1"/>
        </w:numPr>
        <w:rPr>
          <w:rFonts w:asciiTheme="minorHAnsi" w:hAnsiTheme="minorHAnsi" w:cstheme="minorHAnsi"/>
          <w:sz w:val="24"/>
          <w:szCs w:val="24"/>
        </w:rPr>
      </w:pPr>
      <w:bookmarkStart w:id="5" w:name="_Toc534732927"/>
      <w:r w:rsidRPr="00035B1A">
        <w:rPr>
          <w:rFonts w:asciiTheme="minorHAnsi" w:hAnsiTheme="minorHAnsi" w:cstheme="minorHAnsi"/>
          <w:sz w:val="24"/>
          <w:szCs w:val="24"/>
        </w:rPr>
        <w:t xml:space="preserve">Programme des Nations Unies pour le développement - </w:t>
      </w:r>
      <w:r w:rsidR="00FE54EB" w:rsidRPr="00035B1A">
        <w:rPr>
          <w:rFonts w:asciiTheme="minorHAnsi" w:hAnsiTheme="minorHAnsi" w:cstheme="minorHAnsi"/>
          <w:sz w:val="24"/>
          <w:szCs w:val="24"/>
        </w:rPr>
        <w:t>PNUD</w:t>
      </w:r>
      <w:bookmarkEnd w:id="5"/>
    </w:p>
    <w:p w14:paraId="37790BE1" w14:textId="77777777" w:rsidR="00FE54EB" w:rsidRPr="00035B1A" w:rsidRDefault="00640E9E" w:rsidP="00956A72">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PNUD fournit une expertise, </w:t>
      </w:r>
      <w:r w:rsidR="001D2945" w:rsidRPr="00035B1A">
        <w:rPr>
          <w:rFonts w:asciiTheme="minorHAnsi" w:hAnsiTheme="minorHAnsi" w:cstheme="minorHAnsi"/>
          <w:sz w:val="24"/>
          <w:szCs w:val="24"/>
        </w:rPr>
        <w:t xml:space="preserve">un </w:t>
      </w:r>
      <w:r w:rsidR="001B1646" w:rsidRPr="00035B1A">
        <w:rPr>
          <w:rFonts w:asciiTheme="minorHAnsi" w:hAnsiTheme="minorHAnsi" w:cstheme="minorHAnsi"/>
          <w:sz w:val="24"/>
          <w:szCs w:val="24"/>
        </w:rPr>
        <w:t xml:space="preserve">appui </w:t>
      </w:r>
      <w:r w:rsidR="005F2F53" w:rsidRPr="00374934">
        <w:rPr>
          <w:rFonts w:asciiTheme="minorHAnsi" w:hAnsiTheme="minorHAnsi" w:cstheme="minorHAnsi"/>
          <w:sz w:val="24"/>
          <w:szCs w:val="24"/>
        </w:rPr>
        <w:t xml:space="preserve">à </w:t>
      </w:r>
      <w:r w:rsidR="00A91AEC" w:rsidRPr="00374934">
        <w:rPr>
          <w:rFonts w:asciiTheme="minorHAnsi" w:hAnsiTheme="minorHAnsi" w:cstheme="minorHAnsi"/>
          <w:sz w:val="24"/>
          <w:szCs w:val="24"/>
        </w:rPr>
        <w:t xml:space="preserve">la </w:t>
      </w:r>
      <w:r w:rsidR="001B1646" w:rsidRPr="00035B1A">
        <w:rPr>
          <w:rFonts w:asciiTheme="minorHAnsi" w:hAnsiTheme="minorHAnsi" w:cstheme="minorHAnsi"/>
          <w:sz w:val="24"/>
          <w:szCs w:val="24"/>
        </w:rPr>
        <w:t>politique publique</w:t>
      </w:r>
      <w:r w:rsidRPr="00035B1A">
        <w:rPr>
          <w:rFonts w:asciiTheme="minorHAnsi" w:hAnsiTheme="minorHAnsi" w:cstheme="minorHAnsi"/>
          <w:sz w:val="24"/>
          <w:szCs w:val="24"/>
        </w:rPr>
        <w:t xml:space="preserve"> et un renforcement des capacités de </w:t>
      </w:r>
      <w:r w:rsidR="00381224" w:rsidRPr="00374934">
        <w:rPr>
          <w:rFonts w:asciiTheme="minorHAnsi" w:hAnsiTheme="minorHAnsi" w:cstheme="minorHAnsi"/>
          <w:sz w:val="24"/>
          <w:szCs w:val="24"/>
        </w:rPr>
        <w:t>qualité pour la réalisation des objectifs de développement (OMD) ainsi que ceux ayant trait au développement durable (ODD)</w:t>
      </w:r>
      <w:r w:rsidR="007D657E" w:rsidRPr="00374934">
        <w:rPr>
          <w:rFonts w:asciiTheme="minorHAnsi" w:hAnsiTheme="minorHAnsi" w:cstheme="minorHAnsi"/>
          <w:sz w:val="24"/>
          <w:szCs w:val="24"/>
        </w:rPr>
        <w:t xml:space="preserve">. </w:t>
      </w:r>
      <w:r w:rsidR="00FE54EB" w:rsidRPr="00035B1A">
        <w:rPr>
          <w:rFonts w:asciiTheme="minorHAnsi" w:hAnsiTheme="minorHAnsi" w:cstheme="minorHAnsi"/>
          <w:sz w:val="24"/>
          <w:szCs w:val="24"/>
        </w:rPr>
        <w:t xml:space="preserve">Le PNUD appuie </w:t>
      </w:r>
      <w:r w:rsidR="00281C96" w:rsidRPr="00374934">
        <w:rPr>
          <w:rFonts w:asciiTheme="minorHAnsi" w:hAnsiTheme="minorHAnsi" w:cstheme="minorHAnsi"/>
          <w:sz w:val="24"/>
          <w:szCs w:val="24"/>
        </w:rPr>
        <w:t>également</w:t>
      </w:r>
      <w:r w:rsidR="00223D1D">
        <w:rPr>
          <w:rFonts w:asciiTheme="minorHAnsi" w:hAnsiTheme="minorHAnsi" w:cstheme="minorHAnsi"/>
          <w:sz w:val="24"/>
          <w:szCs w:val="24"/>
        </w:rPr>
        <w:t xml:space="preserve"> </w:t>
      </w:r>
      <w:r w:rsidR="00FE54EB" w:rsidRPr="00035B1A">
        <w:rPr>
          <w:rFonts w:asciiTheme="minorHAnsi" w:hAnsiTheme="minorHAnsi" w:cstheme="minorHAnsi"/>
          <w:sz w:val="24"/>
          <w:szCs w:val="24"/>
        </w:rPr>
        <w:t>la mise en œuvre des politiques et stratégies</w:t>
      </w:r>
      <w:r w:rsidR="00223D1D">
        <w:rPr>
          <w:rFonts w:asciiTheme="minorHAnsi" w:hAnsiTheme="minorHAnsi" w:cstheme="minorHAnsi"/>
          <w:sz w:val="24"/>
          <w:szCs w:val="24"/>
        </w:rPr>
        <w:t xml:space="preserve"> </w:t>
      </w:r>
      <w:r w:rsidR="00FD37D0" w:rsidRPr="00374934">
        <w:rPr>
          <w:rFonts w:asciiTheme="minorHAnsi" w:hAnsiTheme="minorHAnsi" w:cstheme="minorHAnsi"/>
          <w:sz w:val="24"/>
          <w:szCs w:val="24"/>
        </w:rPr>
        <w:t>algériennes</w:t>
      </w:r>
      <w:r w:rsidR="00223D1D">
        <w:rPr>
          <w:rFonts w:asciiTheme="minorHAnsi" w:hAnsiTheme="minorHAnsi" w:cstheme="minorHAnsi"/>
          <w:sz w:val="24"/>
          <w:szCs w:val="24"/>
        </w:rPr>
        <w:t xml:space="preserve"> </w:t>
      </w:r>
      <w:r w:rsidR="004B6DFA" w:rsidRPr="00035B1A">
        <w:rPr>
          <w:rFonts w:asciiTheme="minorHAnsi" w:hAnsiTheme="minorHAnsi" w:cstheme="minorHAnsi"/>
          <w:sz w:val="24"/>
          <w:szCs w:val="24"/>
        </w:rPr>
        <w:t xml:space="preserve">pour </w:t>
      </w:r>
      <w:r w:rsidR="00FD37D0" w:rsidRPr="00374934">
        <w:rPr>
          <w:rFonts w:asciiTheme="minorHAnsi" w:hAnsiTheme="minorHAnsi" w:cstheme="minorHAnsi"/>
          <w:sz w:val="24"/>
          <w:szCs w:val="24"/>
        </w:rPr>
        <w:t xml:space="preserve">le </w:t>
      </w:r>
      <w:r w:rsidR="004B6DFA" w:rsidRPr="00035B1A">
        <w:rPr>
          <w:rFonts w:asciiTheme="minorHAnsi" w:hAnsiTheme="minorHAnsi" w:cstheme="minorHAnsi"/>
          <w:sz w:val="24"/>
          <w:szCs w:val="24"/>
        </w:rPr>
        <w:t>développement durable</w:t>
      </w:r>
      <w:r w:rsidR="00FD37D0" w:rsidRPr="00374934">
        <w:rPr>
          <w:rFonts w:asciiTheme="minorHAnsi" w:hAnsiTheme="minorHAnsi" w:cstheme="minorHAnsi"/>
          <w:sz w:val="24"/>
          <w:szCs w:val="24"/>
        </w:rPr>
        <w:t>,</w:t>
      </w:r>
      <w:r w:rsidR="00223D1D">
        <w:rPr>
          <w:rFonts w:asciiTheme="minorHAnsi" w:hAnsiTheme="minorHAnsi" w:cstheme="minorHAnsi"/>
          <w:sz w:val="24"/>
          <w:szCs w:val="24"/>
        </w:rPr>
        <w:t xml:space="preserve"> </w:t>
      </w:r>
      <w:r w:rsidR="004B6DFA" w:rsidRPr="00035B1A">
        <w:rPr>
          <w:rFonts w:asciiTheme="minorHAnsi" w:hAnsiTheme="minorHAnsi" w:cstheme="minorHAnsi"/>
          <w:sz w:val="24"/>
          <w:szCs w:val="24"/>
        </w:rPr>
        <w:t>en étroite coopération avec les institutions nationales, les collectivités locales</w:t>
      </w:r>
      <w:r w:rsidR="00223D1D">
        <w:rPr>
          <w:rFonts w:asciiTheme="minorHAnsi" w:hAnsiTheme="minorHAnsi" w:cstheme="minorHAnsi"/>
          <w:sz w:val="24"/>
          <w:szCs w:val="24"/>
        </w:rPr>
        <w:t xml:space="preserve"> </w:t>
      </w:r>
      <w:r w:rsidR="00313CBF" w:rsidRPr="00374934">
        <w:rPr>
          <w:rFonts w:asciiTheme="minorHAnsi" w:hAnsiTheme="minorHAnsi" w:cstheme="minorHAnsi"/>
          <w:sz w:val="24"/>
          <w:szCs w:val="24"/>
        </w:rPr>
        <w:t xml:space="preserve">et </w:t>
      </w:r>
      <w:r w:rsidR="004B6DFA" w:rsidRPr="00035B1A">
        <w:rPr>
          <w:rFonts w:asciiTheme="minorHAnsi" w:hAnsiTheme="minorHAnsi" w:cstheme="minorHAnsi"/>
          <w:sz w:val="24"/>
          <w:szCs w:val="24"/>
        </w:rPr>
        <w:t xml:space="preserve">la société civile. Le Programme de Pays </w:t>
      </w:r>
      <w:r w:rsidR="0007087C" w:rsidRPr="00035B1A">
        <w:rPr>
          <w:rFonts w:asciiTheme="minorHAnsi" w:hAnsiTheme="minorHAnsi" w:cstheme="minorHAnsi"/>
          <w:sz w:val="24"/>
          <w:szCs w:val="24"/>
        </w:rPr>
        <w:t xml:space="preserve">2016-2020 </w:t>
      </w:r>
      <w:r w:rsidR="004B6DFA" w:rsidRPr="00035B1A">
        <w:rPr>
          <w:rFonts w:asciiTheme="minorHAnsi" w:hAnsiTheme="minorHAnsi" w:cstheme="minorHAnsi"/>
          <w:sz w:val="24"/>
          <w:szCs w:val="24"/>
        </w:rPr>
        <w:t xml:space="preserve">est </w:t>
      </w:r>
      <w:r w:rsidR="0007087C" w:rsidRPr="00035B1A">
        <w:rPr>
          <w:rFonts w:asciiTheme="minorHAnsi" w:hAnsiTheme="minorHAnsi" w:cstheme="minorHAnsi"/>
          <w:sz w:val="24"/>
          <w:szCs w:val="24"/>
        </w:rPr>
        <w:t xml:space="preserve">aligné avec le </w:t>
      </w:r>
      <w:r w:rsidR="004B6DFA" w:rsidRPr="00035B1A">
        <w:rPr>
          <w:rFonts w:asciiTheme="minorHAnsi" w:hAnsiTheme="minorHAnsi" w:cstheme="minorHAnsi"/>
          <w:sz w:val="24"/>
          <w:szCs w:val="24"/>
        </w:rPr>
        <w:t>Cadre de Coopération Stratégique 2016-2020</w:t>
      </w:r>
      <w:r w:rsidR="00FD37D0" w:rsidRPr="00374934">
        <w:rPr>
          <w:rFonts w:asciiTheme="minorHAnsi" w:hAnsiTheme="minorHAnsi" w:cstheme="minorHAnsi"/>
          <w:sz w:val="24"/>
          <w:szCs w:val="24"/>
        </w:rPr>
        <w:t>,</w:t>
      </w:r>
      <w:r w:rsidR="00223D1D">
        <w:rPr>
          <w:rFonts w:asciiTheme="minorHAnsi" w:hAnsiTheme="minorHAnsi" w:cstheme="minorHAnsi"/>
          <w:sz w:val="24"/>
          <w:szCs w:val="24"/>
        </w:rPr>
        <w:t xml:space="preserve"> </w:t>
      </w:r>
      <w:r w:rsidR="00956A72" w:rsidRPr="00035B1A">
        <w:rPr>
          <w:rFonts w:asciiTheme="minorHAnsi" w:hAnsiTheme="minorHAnsi" w:cstheme="minorHAnsi"/>
          <w:sz w:val="24"/>
          <w:szCs w:val="24"/>
        </w:rPr>
        <w:t xml:space="preserve">qui est </w:t>
      </w:r>
      <w:r w:rsidR="004B6DFA" w:rsidRPr="00035B1A">
        <w:rPr>
          <w:rFonts w:asciiTheme="minorHAnsi" w:hAnsiTheme="minorHAnsi" w:cstheme="minorHAnsi"/>
          <w:sz w:val="24"/>
          <w:szCs w:val="24"/>
        </w:rPr>
        <w:t>approuvé par le Système des Nations Unies en Algérie et le Gouvernement algérien en</w:t>
      </w:r>
      <w:r w:rsidR="00FE54EB" w:rsidRPr="00035B1A">
        <w:rPr>
          <w:rFonts w:asciiTheme="minorHAnsi" w:hAnsiTheme="minorHAnsi" w:cstheme="minorHAnsi"/>
          <w:sz w:val="24"/>
          <w:szCs w:val="24"/>
        </w:rPr>
        <w:t xml:space="preserve"> juin 2015.</w:t>
      </w:r>
    </w:p>
    <w:p w14:paraId="39C990CE" w14:textId="77777777" w:rsidR="0007087C" w:rsidRPr="00035B1A" w:rsidRDefault="0007087C" w:rsidP="00956A72">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programme de pays est structuré selon deux piliers </w:t>
      </w:r>
      <w:r w:rsidR="00D537BB" w:rsidRPr="00035B1A">
        <w:rPr>
          <w:rFonts w:asciiTheme="minorHAnsi" w:hAnsiTheme="minorHAnsi" w:cstheme="minorHAnsi"/>
          <w:sz w:val="24"/>
          <w:szCs w:val="24"/>
        </w:rPr>
        <w:t>interdépendants</w:t>
      </w:r>
      <w:r w:rsidR="00A53902">
        <w:rPr>
          <w:rFonts w:asciiTheme="minorHAnsi" w:hAnsiTheme="minorHAnsi" w:cstheme="minorHAnsi"/>
          <w:sz w:val="24"/>
          <w:szCs w:val="24"/>
        </w:rPr>
        <w:t>, à savoir</w:t>
      </w:r>
      <w:r w:rsidR="00D537BB" w:rsidRPr="00035B1A">
        <w:rPr>
          <w:rFonts w:asciiTheme="minorHAnsi" w:hAnsiTheme="minorHAnsi" w:cstheme="minorHAnsi"/>
          <w:sz w:val="24"/>
          <w:szCs w:val="24"/>
        </w:rPr>
        <w:t xml:space="preserve"> :</w:t>
      </w:r>
    </w:p>
    <w:p w14:paraId="04C4EF0E" w14:textId="77777777" w:rsidR="0007087C" w:rsidRPr="00035B1A" w:rsidRDefault="00A53902" w:rsidP="0053713D">
      <w:pPr>
        <w:pStyle w:val="CorpsdetexteProDoc"/>
        <w:numPr>
          <w:ilvl w:val="0"/>
          <w:numId w:val="25"/>
        </w:numPr>
        <w:rPr>
          <w:rFonts w:asciiTheme="minorHAnsi" w:hAnsiTheme="minorHAnsi" w:cstheme="minorHAnsi"/>
          <w:sz w:val="24"/>
          <w:szCs w:val="24"/>
        </w:rPr>
      </w:pPr>
      <w:r>
        <w:rPr>
          <w:rFonts w:asciiTheme="minorHAnsi" w:hAnsiTheme="minorHAnsi" w:cstheme="minorHAnsi"/>
          <w:sz w:val="24"/>
          <w:szCs w:val="24"/>
        </w:rPr>
        <w:t>L’a</w:t>
      </w:r>
      <w:r w:rsidRPr="00035B1A">
        <w:rPr>
          <w:rFonts w:asciiTheme="minorHAnsi" w:hAnsiTheme="minorHAnsi" w:cstheme="minorHAnsi"/>
          <w:sz w:val="24"/>
          <w:szCs w:val="24"/>
        </w:rPr>
        <w:t xml:space="preserve">ppui </w:t>
      </w:r>
      <w:r w:rsidR="0007087C" w:rsidRPr="00035B1A">
        <w:rPr>
          <w:rFonts w:asciiTheme="minorHAnsi" w:hAnsiTheme="minorHAnsi" w:cstheme="minorHAnsi"/>
          <w:sz w:val="24"/>
          <w:szCs w:val="24"/>
        </w:rPr>
        <w:t xml:space="preserve">à des stratégies </w:t>
      </w:r>
      <w:r>
        <w:rPr>
          <w:rFonts w:asciiTheme="minorHAnsi" w:hAnsiTheme="minorHAnsi" w:cstheme="minorHAnsi"/>
          <w:sz w:val="24"/>
          <w:szCs w:val="24"/>
        </w:rPr>
        <w:t>hors</w:t>
      </w:r>
      <w:r w:rsidR="0007087C" w:rsidRPr="00035B1A">
        <w:rPr>
          <w:rFonts w:asciiTheme="minorHAnsi" w:hAnsiTheme="minorHAnsi" w:cstheme="minorHAnsi"/>
          <w:sz w:val="24"/>
          <w:szCs w:val="24"/>
        </w:rPr>
        <w:t xml:space="preserve"> hydrocarbures et écologiquement durables</w:t>
      </w:r>
      <w:r>
        <w:rPr>
          <w:rFonts w:asciiTheme="minorHAnsi" w:hAnsiTheme="minorHAnsi" w:cstheme="minorHAnsi"/>
          <w:sz w:val="24"/>
          <w:szCs w:val="24"/>
        </w:rPr>
        <w:t>, génératrice</w:t>
      </w:r>
      <w:r w:rsidR="00223D1D">
        <w:rPr>
          <w:rFonts w:asciiTheme="minorHAnsi" w:hAnsiTheme="minorHAnsi" w:cstheme="minorHAnsi"/>
          <w:sz w:val="24"/>
          <w:szCs w:val="24"/>
        </w:rPr>
        <w:t xml:space="preserve"> </w:t>
      </w:r>
      <w:r w:rsidR="0007087C" w:rsidRPr="00035B1A">
        <w:rPr>
          <w:rFonts w:asciiTheme="minorHAnsi" w:hAnsiTheme="minorHAnsi" w:cstheme="minorHAnsi"/>
          <w:sz w:val="24"/>
          <w:szCs w:val="24"/>
        </w:rPr>
        <w:t xml:space="preserve">de revenus et </w:t>
      </w:r>
      <w:r>
        <w:rPr>
          <w:rFonts w:asciiTheme="minorHAnsi" w:hAnsiTheme="minorHAnsi" w:cstheme="minorHAnsi"/>
          <w:sz w:val="24"/>
          <w:szCs w:val="24"/>
        </w:rPr>
        <w:t>créatrice</w:t>
      </w:r>
      <w:r w:rsidR="00223D1D">
        <w:rPr>
          <w:rFonts w:asciiTheme="minorHAnsi" w:hAnsiTheme="minorHAnsi" w:cstheme="minorHAnsi"/>
          <w:sz w:val="24"/>
          <w:szCs w:val="24"/>
        </w:rPr>
        <w:t xml:space="preserve"> </w:t>
      </w:r>
      <w:r w:rsidR="0007087C" w:rsidRPr="00035B1A">
        <w:rPr>
          <w:rFonts w:asciiTheme="minorHAnsi" w:hAnsiTheme="minorHAnsi" w:cstheme="minorHAnsi"/>
          <w:sz w:val="24"/>
          <w:szCs w:val="24"/>
        </w:rPr>
        <w:t>d</w:t>
      </w:r>
      <w:r w:rsidR="007D657E">
        <w:rPr>
          <w:rFonts w:asciiTheme="minorHAnsi" w:hAnsiTheme="minorHAnsi" w:cstheme="minorHAnsi"/>
          <w:sz w:val="24"/>
          <w:szCs w:val="24"/>
        </w:rPr>
        <w:t>’</w:t>
      </w:r>
      <w:r w:rsidR="0007087C" w:rsidRPr="00035B1A">
        <w:rPr>
          <w:rFonts w:asciiTheme="minorHAnsi" w:hAnsiTheme="minorHAnsi" w:cstheme="minorHAnsi"/>
          <w:sz w:val="24"/>
          <w:szCs w:val="24"/>
        </w:rPr>
        <w:t>emplois</w:t>
      </w:r>
      <w:r>
        <w:rPr>
          <w:rFonts w:asciiTheme="minorHAnsi" w:hAnsiTheme="minorHAnsi" w:cstheme="minorHAnsi"/>
          <w:sz w:val="24"/>
          <w:szCs w:val="24"/>
        </w:rPr>
        <w:t>, y compris</w:t>
      </w:r>
      <w:r w:rsidR="0007087C" w:rsidRPr="00035B1A">
        <w:rPr>
          <w:rFonts w:asciiTheme="minorHAnsi" w:hAnsiTheme="minorHAnsi" w:cstheme="minorHAnsi"/>
          <w:sz w:val="24"/>
          <w:szCs w:val="24"/>
        </w:rPr>
        <w:t xml:space="preserve"> pour les femmes et les jeunes ;</w:t>
      </w:r>
    </w:p>
    <w:p w14:paraId="121392C1" w14:textId="77777777" w:rsidR="00035B1A" w:rsidRPr="00FD37D0" w:rsidRDefault="00A53902" w:rsidP="0053713D">
      <w:pPr>
        <w:pStyle w:val="CorpsdetexteProDoc"/>
        <w:numPr>
          <w:ilvl w:val="0"/>
          <w:numId w:val="25"/>
        </w:numPr>
        <w:rPr>
          <w:rFonts w:asciiTheme="minorHAnsi" w:hAnsiTheme="minorHAnsi" w:cstheme="minorHAnsi"/>
          <w:sz w:val="24"/>
          <w:szCs w:val="24"/>
        </w:rPr>
      </w:pPr>
      <w:r>
        <w:rPr>
          <w:rFonts w:asciiTheme="minorHAnsi" w:hAnsiTheme="minorHAnsi" w:cstheme="minorHAnsi"/>
          <w:sz w:val="24"/>
          <w:szCs w:val="24"/>
        </w:rPr>
        <w:t>Le d</w:t>
      </w:r>
      <w:r w:rsidR="0007087C" w:rsidRPr="00035B1A">
        <w:rPr>
          <w:rFonts w:asciiTheme="minorHAnsi" w:hAnsiTheme="minorHAnsi" w:cstheme="minorHAnsi"/>
          <w:sz w:val="24"/>
          <w:szCs w:val="24"/>
        </w:rPr>
        <w:t xml:space="preserve">éveloppement des capacités des </w:t>
      </w:r>
      <w:r w:rsidR="007D657E">
        <w:rPr>
          <w:rFonts w:asciiTheme="minorHAnsi" w:hAnsiTheme="minorHAnsi" w:cstheme="minorHAnsi"/>
          <w:sz w:val="24"/>
          <w:szCs w:val="24"/>
        </w:rPr>
        <w:t>parties prenantes pour</w:t>
      </w:r>
      <w:r w:rsidR="0007087C" w:rsidRPr="00035B1A">
        <w:rPr>
          <w:rFonts w:asciiTheme="minorHAnsi" w:hAnsiTheme="minorHAnsi" w:cstheme="minorHAnsi"/>
          <w:sz w:val="24"/>
          <w:szCs w:val="24"/>
        </w:rPr>
        <w:t xml:space="preserve"> promouvoir le développement local et l’accès à </w:t>
      </w:r>
      <w:r w:rsidR="007D657E">
        <w:rPr>
          <w:rFonts w:asciiTheme="minorHAnsi" w:hAnsiTheme="minorHAnsi" w:cstheme="minorHAnsi"/>
          <w:sz w:val="24"/>
          <w:szCs w:val="24"/>
        </w:rPr>
        <w:t xml:space="preserve">des </w:t>
      </w:r>
      <w:r w:rsidR="00A1246A">
        <w:rPr>
          <w:rFonts w:asciiTheme="minorHAnsi" w:hAnsiTheme="minorHAnsi" w:cstheme="minorHAnsi"/>
          <w:sz w:val="24"/>
          <w:szCs w:val="24"/>
        </w:rPr>
        <w:t>service</w:t>
      </w:r>
      <w:r w:rsidR="007D657E">
        <w:rPr>
          <w:rFonts w:asciiTheme="minorHAnsi" w:hAnsiTheme="minorHAnsi" w:cstheme="minorHAnsi"/>
          <w:sz w:val="24"/>
          <w:szCs w:val="24"/>
        </w:rPr>
        <w:t>s</w:t>
      </w:r>
      <w:r w:rsidR="00A1246A">
        <w:rPr>
          <w:rFonts w:asciiTheme="minorHAnsi" w:hAnsiTheme="minorHAnsi" w:cstheme="minorHAnsi"/>
          <w:sz w:val="24"/>
          <w:szCs w:val="24"/>
        </w:rPr>
        <w:t xml:space="preserve"> public</w:t>
      </w:r>
      <w:r w:rsidR="007D657E" w:rsidRPr="007D657E">
        <w:rPr>
          <w:rFonts w:asciiTheme="minorHAnsi" w:hAnsiTheme="minorHAnsi" w:cstheme="minorHAnsi"/>
          <w:sz w:val="24"/>
          <w:szCs w:val="24"/>
        </w:rPr>
        <w:t>s</w:t>
      </w:r>
      <w:r w:rsidR="00223D1D">
        <w:rPr>
          <w:rFonts w:asciiTheme="minorHAnsi" w:hAnsiTheme="minorHAnsi" w:cstheme="minorHAnsi"/>
          <w:sz w:val="24"/>
          <w:szCs w:val="24"/>
        </w:rPr>
        <w:t xml:space="preserve"> </w:t>
      </w:r>
      <w:r w:rsidR="0007087C" w:rsidRPr="00035B1A">
        <w:rPr>
          <w:rFonts w:asciiTheme="minorHAnsi" w:hAnsiTheme="minorHAnsi" w:cstheme="minorHAnsi"/>
          <w:sz w:val="24"/>
          <w:szCs w:val="24"/>
        </w:rPr>
        <w:t>de qualité.</w:t>
      </w:r>
    </w:p>
    <w:p w14:paraId="13F19F1A" w14:textId="77777777" w:rsidR="00FE54EB" w:rsidRPr="00035B1A" w:rsidRDefault="008747D1" w:rsidP="0000317A">
      <w:pPr>
        <w:pStyle w:val="CorpsdetexteProDoc"/>
        <w:rPr>
          <w:rFonts w:asciiTheme="minorHAnsi" w:hAnsiTheme="minorHAnsi" w:cstheme="minorHAnsi"/>
          <w:sz w:val="24"/>
          <w:szCs w:val="24"/>
        </w:rPr>
      </w:pPr>
      <w:r w:rsidRPr="00035B1A">
        <w:rPr>
          <w:rFonts w:asciiTheme="minorHAnsi" w:hAnsiTheme="minorHAnsi" w:cstheme="minorHAnsi"/>
          <w:sz w:val="24"/>
          <w:szCs w:val="24"/>
        </w:rPr>
        <w:t>En matière d'</w:t>
      </w:r>
      <w:r w:rsidR="005F2F53">
        <w:rPr>
          <w:rFonts w:asciiTheme="minorHAnsi" w:hAnsiTheme="minorHAnsi" w:cstheme="minorHAnsi"/>
          <w:sz w:val="24"/>
          <w:szCs w:val="24"/>
        </w:rPr>
        <w:t>é</w:t>
      </w:r>
      <w:r w:rsidRPr="00035B1A">
        <w:rPr>
          <w:rFonts w:asciiTheme="minorHAnsi" w:hAnsiTheme="minorHAnsi" w:cstheme="minorHAnsi"/>
          <w:sz w:val="24"/>
          <w:szCs w:val="24"/>
        </w:rPr>
        <w:t>nergie et d</w:t>
      </w:r>
      <w:r w:rsidR="00FE54EB" w:rsidRPr="00035B1A">
        <w:rPr>
          <w:rFonts w:asciiTheme="minorHAnsi" w:hAnsiTheme="minorHAnsi" w:cstheme="minorHAnsi"/>
          <w:sz w:val="24"/>
          <w:szCs w:val="24"/>
        </w:rPr>
        <w:t>’</w:t>
      </w:r>
      <w:r w:rsidR="005F2F53">
        <w:rPr>
          <w:rFonts w:asciiTheme="minorHAnsi" w:hAnsiTheme="minorHAnsi" w:cstheme="minorHAnsi"/>
          <w:sz w:val="24"/>
          <w:szCs w:val="24"/>
        </w:rPr>
        <w:t>e</w:t>
      </w:r>
      <w:r w:rsidR="00FE54EB" w:rsidRPr="00035B1A">
        <w:rPr>
          <w:rFonts w:asciiTheme="minorHAnsi" w:hAnsiTheme="minorHAnsi" w:cstheme="minorHAnsi"/>
          <w:sz w:val="24"/>
          <w:szCs w:val="24"/>
        </w:rPr>
        <w:t xml:space="preserve">nvironnement, l’appui du PNUD a permis </w:t>
      </w:r>
      <w:r w:rsidR="0000317A" w:rsidRPr="00035B1A">
        <w:rPr>
          <w:rFonts w:asciiTheme="minorHAnsi" w:hAnsiTheme="minorHAnsi" w:cstheme="minorHAnsi"/>
          <w:sz w:val="24"/>
          <w:szCs w:val="24"/>
        </w:rPr>
        <w:t>l’élaboration</w:t>
      </w:r>
      <w:r w:rsidR="00223D1D">
        <w:rPr>
          <w:rFonts w:asciiTheme="minorHAnsi" w:hAnsiTheme="minorHAnsi" w:cstheme="minorHAnsi"/>
          <w:sz w:val="24"/>
          <w:szCs w:val="24"/>
        </w:rPr>
        <w:t xml:space="preserve"> </w:t>
      </w:r>
      <w:r w:rsidR="0000317A" w:rsidRPr="00035B1A">
        <w:rPr>
          <w:rFonts w:asciiTheme="minorHAnsi" w:hAnsiTheme="minorHAnsi" w:cstheme="minorHAnsi"/>
          <w:sz w:val="24"/>
          <w:szCs w:val="24"/>
        </w:rPr>
        <w:t xml:space="preserve">des stratégies nationales </w:t>
      </w:r>
      <w:r w:rsidR="00A67E6E">
        <w:rPr>
          <w:rFonts w:asciiTheme="minorHAnsi" w:hAnsiTheme="minorHAnsi" w:cstheme="minorHAnsi"/>
          <w:sz w:val="24"/>
          <w:szCs w:val="24"/>
        </w:rPr>
        <w:t xml:space="preserve">comme celle </w:t>
      </w:r>
      <w:r w:rsidR="0000317A" w:rsidRPr="00035B1A">
        <w:rPr>
          <w:rFonts w:asciiTheme="minorHAnsi" w:hAnsiTheme="minorHAnsi" w:cstheme="minorHAnsi"/>
          <w:sz w:val="24"/>
          <w:szCs w:val="24"/>
        </w:rPr>
        <w:t>de la biodiversité à l’horizon 2030</w:t>
      </w:r>
      <w:r w:rsidR="00A67E6E">
        <w:rPr>
          <w:rFonts w:asciiTheme="minorHAnsi" w:hAnsiTheme="minorHAnsi" w:cstheme="minorHAnsi"/>
          <w:sz w:val="24"/>
          <w:szCs w:val="24"/>
        </w:rPr>
        <w:t xml:space="preserve"> et celle </w:t>
      </w:r>
      <w:r w:rsidR="0000317A" w:rsidRPr="00035B1A">
        <w:rPr>
          <w:rFonts w:asciiTheme="minorHAnsi" w:hAnsiTheme="minorHAnsi" w:cstheme="minorHAnsi"/>
          <w:sz w:val="24"/>
          <w:szCs w:val="24"/>
        </w:rPr>
        <w:t xml:space="preserve"> de la pêche et de l’aquaculture ; </w:t>
      </w:r>
      <w:r w:rsidR="00FE54EB" w:rsidRPr="00035B1A">
        <w:rPr>
          <w:rFonts w:asciiTheme="minorHAnsi" w:hAnsiTheme="minorHAnsi" w:cstheme="minorHAnsi"/>
          <w:sz w:val="24"/>
          <w:szCs w:val="24"/>
        </w:rPr>
        <w:t>la mise en œuvre de plans de gestion intégré des zones protégées, la formulation et l</w:t>
      </w:r>
      <w:r w:rsidR="00A1246A">
        <w:rPr>
          <w:rFonts w:asciiTheme="minorHAnsi" w:hAnsiTheme="minorHAnsi" w:cstheme="minorHAnsi"/>
          <w:sz w:val="24"/>
          <w:szCs w:val="24"/>
        </w:rPr>
        <w:t xml:space="preserve">a mise en </w:t>
      </w:r>
      <w:r w:rsidR="00FE54EB" w:rsidRPr="00035B1A">
        <w:rPr>
          <w:rFonts w:asciiTheme="minorHAnsi" w:hAnsiTheme="minorHAnsi" w:cstheme="minorHAnsi"/>
          <w:sz w:val="24"/>
          <w:szCs w:val="24"/>
        </w:rPr>
        <w:t>application de schémas directeur</w:t>
      </w:r>
      <w:r w:rsidR="00956A72" w:rsidRPr="00035B1A">
        <w:rPr>
          <w:rFonts w:asciiTheme="minorHAnsi" w:hAnsiTheme="minorHAnsi" w:cstheme="minorHAnsi"/>
          <w:sz w:val="24"/>
          <w:szCs w:val="24"/>
        </w:rPr>
        <w:t>s de collecte des déchets pour l</w:t>
      </w:r>
      <w:r w:rsidR="00FE54EB" w:rsidRPr="00035B1A">
        <w:rPr>
          <w:rFonts w:asciiTheme="minorHAnsi" w:hAnsiTheme="minorHAnsi" w:cstheme="minorHAnsi"/>
          <w:sz w:val="24"/>
          <w:szCs w:val="24"/>
        </w:rPr>
        <w:t>es collectivités locales</w:t>
      </w:r>
      <w:r w:rsidR="00956A72" w:rsidRPr="00035B1A">
        <w:rPr>
          <w:rFonts w:asciiTheme="minorHAnsi" w:hAnsiTheme="minorHAnsi" w:cstheme="minorHAnsi"/>
          <w:sz w:val="24"/>
          <w:szCs w:val="24"/>
        </w:rPr>
        <w:t xml:space="preserve">, ainsi que </w:t>
      </w:r>
      <w:r w:rsidR="00FE54EB" w:rsidRPr="00035B1A">
        <w:rPr>
          <w:rFonts w:asciiTheme="minorHAnsi" w:hAnsiTheme="minorHAnsi" w:cstheme="minorHAnsi"/>
          <w:sz w:val="24"/>
          <w:szCs w:val="24"/>
        </w:rPr>
        <w:t xml:space="preserve">l’intégration de l’environnement </w:t>
      </w:r>
      <w:r w:rsidR="00D6409A" w:rsidRPr="00035B1A">
        <w:rPr>
          <w:rFonts w:asciiTheme="minorHAnsi" w:hAnsiTheme="minorHAnsi" w:cstheme="minorHAnsi"/>
          <w:sz w:val="24"/>
          <w:szCs w:val="24"/>
        </w:rPr>
        <w:t xml:space="preserve">dans </w:t>
      </w:r>
      <w:r w:rsidR="00FE54EB" w:rsidRPr="00035B1A">
        <w:rPr>
          <w:rFonts w:asciiTheme="minorHAnsi" w:hAnsiTheme="minorHAnsi" w:cstheme="minorHAnsi"/>
          <w:sz w:val="24"/>
          <w:szCs w:val="24"/>
        </w:rPr>
        <w:t>l’</w:t>
      </w:r>
      <w:r w:rsidR="00DB42B8" w:rsidRPr="00035B1A">
        <w:rPr>
          <w:rFonts w:asciiTheme="minorHAnsi" w:hAnsiTheme="minorHAnsi" w:cstheme="minorHAnsi"/>
          <w:sz w:val="24"/>
          <w:szCs w:val="24"/>
        </w:rPr>
        <w:t>é</w:t>
      </w:r>
      <w:r w:rsidR="00FE54EB" w:rsidRPr="00035B1A">
        <w:rPr>
          <w:rFonts w:asciiTheme="minorHAnsi" w:hAnsiTheme="minorHAnsi" w:cstheme="minorHAnsi"/>
          <w:sz w:val="24"/>
          <w:szCs w:val="24"/>
        </w:rPr>
        <w:t>ducation</w:t>
      </w:r>
      <w:r w:rsidR="00A1246A">
        <w:rPr>
          <w:rFonts w:asciiTheme="minorHAnsi" w:hAnsiTheme="minorHAnsi" w:cstheme="minorHAnsi"/>
          <w:sz w:val="24"/>
          <w:szCs w:val="24"/>
        </w:rPr>
        <w:t>,</w:t>
      </w:r>
      <w:r w:rsidR="00FE54EB" w:rsidRPr="00035B1A">
        <w:rPr>
          <w:rFonts w:asciiTheme="minorHAnsi" w:hAnsiTheme="minorHAnsi" w:cstheme="minorHAnsi"/>
          <w:sz w:val="24"/>
          <w:szCs w:val="24"/>
        </w:rPr>
        <w:t xml:space="preserve"> aussi bien dans le système scolaire que dans le cadre de la formation professionnelle. </w:t>
      </w:r>
      <w:r w:rsidR="00A1246A">
        <w:rPr>
          <w:rFonts w:asciiTheme="minorHAnsi" w:hAnsiTheme="minorHAnsi" w:cstheme="minorHAnsi"/>
          <w:sz w:val="24"/>
          <w:szCs w:val="24"/>
        </w:rPr>
        <w:t>Cet appui</w:t>
      </w:r>
      <w:r w:rsidR="00223D1D">
        <w:rPr>
          <w:rFonts w:asciiTheme="minorHAnsi" w:hAnsiTheme="minorHAnsi" w:cstheme="minorHAnsi"/>
          <w:sz w:val="24"/>
          <w:szCs w:val="24"/>
        </w:rPr>
        <w:t xml:space="preserve"> </w:t>
      </w:r>
      <w:r w:rsidR="00FE54EB" w:rsidRPr="00035B1A">
        <w:rPr>
          <w:rFonts w:asciiTheme="minorHAnsi" w:hAnsiTheme="minorHAnsi" w:cstheme="minorHAnsi"/>
          <w:sz w:val="24"/>
          <w:szCs w:val="24"/>
        </w:rPr>
        <w:t xml:space="preserve">est structuré selon deux piliers interdépendants conformes au </w:t>
      </w:r>
      <w:r w:rsidR="00DB42B8" w:rsidRPr="00035B1A">
        <w:rPr>
          <w:rFonts w:asciiTheme="minorHAnsi" w:hAnsiTheme="minorHAnsi" w:cstheme="minorHAnsi"/>
          <w:sz w:val="24"/>
          <w:szCs w:val="24"/>
        </w:rPr>
        <w:t xml:space="preserve">Plan-Cadre </w:t>
      </w:r>
      <w:r w:rsidR="00FE54EB" w:rsidRPr="00035B1A">
        <w:rPr>
          <w:rFonts w:asciiTheme="minorHAnsi" w:hAnsiTheme="minorHAnsi" w:cstheme="minorHAnsi"/>
          <w:sz w:val="24"/>
          <w:szCs w:val="24"/>
        </w:rPr>
        <w:t>des Nations Unies pour l’</w:t>
      </w:r>
      <w:r w:rsidR="00DB42B8" w:rsidRPr="00035B1A">
        <w:rPr>
          <w:rFonts w:asciiTheme="minorHAnsi" w:hAnsiTheme="minorHAnsi" w:cstheme="minorHAnsi"/>
          <w:sz w:val="24"/>
          <w:szCs w:val="24"/>
        </w:rPr>
        <w:t>A</w:t>
      </w:r>
      <w:r w:rsidR="00FE54EB" w:rsidRPr="00035B1A">
        <w:rPr>
          <w:rFonts w:asciiTheme="minorHAnsi" w:hAnsiTheme="minorHAnsi" w:cstheme="minorHAnsi"/>
          <w:sz w:val="24"/>
          <w:szCs w:val="24"/>
        </w:rPr>
        <w:t xml:space="preserve">ide au </w:t>
      </w:r>
      <w:r w:rsidR="00DB42B8" w:rsidRPr="00035B1A">
        <w:rPr>
          <w:rFonts w:asciiTheme="minorHAnsi" w:hAnsiTheme="minorHAnsi" w:cstheme="minorHAnsi"/>
          <w:sz w:val="24"/>
          <w:szCs w:val="24"/>
        </w:rPr>
        <w:t xml:space="preserve">Développement </w:t>
      </w:r>
      <w:r w:rsidR="00FE54EB" w:rsidRPr="00035B1A">
        <w:rPr>
          <w:rFonts w:asciiTheme="minorHAnsi" w:hAnsiTheme="minorHAnsi" w:cstheme="minorHAnsi"/>
          <w:sz w:val="24"/>
          <w:szCs w:val="24"/>
        </w:rPr>
        <w:t xml:space="preserve">(PNUAD) et </w:t>
      </w:r>
      <w:proofErr w:type="gramStart"/>
      <w:r w:rsidR="00FE54EB" w:rsidRPr="00035B1A">
        <w:rPr>
          <w:rFonts w:asciiTheme="minorHAnsi" w:hAnsiTheme="minorHAnsi" w:cstheme="minorHAnsi"/>
          <w:sz w:val="24"/>
          <w:szCs w:val="24"/>
        </w:rPr>
        <w:t>au</w:t>
      </w:r>
      <w:proofErr w:type="gramEnd"/>
      <w:r w:rsidR="00FE54EB" w:rsidRPr="00035B1A">
        <w:rPr>
          <w:rFonts w:asciiTheme="minorHAnsi" w:hAnsiTheme="minorHAnsi" w:cstheme="minorHAnsi"/>
          <w:sz w:val="24"/>
          <w:szCs w:val="24"/>
        </w:rPr>
        <w:t xml:space="preserve"> Plan stratégique du PNUD :</w:t>
      </w:r>
    </w:p>
    <w:p w14:paraId="377169A2" w14:textId="77777777" w:rsidR="00FE54EB" w:rsidRPr="00035B1A" w:rsidRDefault="00FE54EB" w:rsidP="00035B1A">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PNUD a </w:t>
      </w:r>
      <w:r w:rsidR="008B380C">
        <w:rPr>
          <w:rFonts w:asciiTheme="minorHAnsi" w:hAnsiTheme="minorHAnsi" w:cstheme="minorHAnsi"/>
          <w:sz w:val="24"/>
          <w:szCs w:val="24"/>
        </w:rPr>
        <w:t xml:space="preserve">également </w:t>
      </w:r>
      <w:r w:rsidRPr="00035B1A">
        <w:rPr>
          <w:rFonts w:asciiTheme="minorHAnsi" w:hAnsiTheme="minorHAnsi" w:cstheme="minorHAnsi"/>
          <w:sz w:val="24"/>
          <w:szCs w:val="24"/>
        </w:rPr>
        <w:t>apporté son soutien à la réalisation des deux premières communications nationale</w:t>
      </w:r>
      <w:r w:rsidR="00D6409A" w:rsidRPr="00035B1A">
        <w:rPr>
          <w:rFonts w:asciiTheme="minorHAnsi" w:hAnsiTheme="minorHAnsi" w:cstheme="minorHAnsi"/>
          <w:sz w:val="24"/>
          <w:szCs w:val="24"/>
        </w:rPr>
        <w:t>s</w:t>
      </w:r>
      <w:r w:rsidR="00223D1D">
        <w:rPr>
          <w:rFonts w:asciiTheme="minorHAnsi" w:hAnsiTheme="minorHAnsi" w:cstheme="minorHAnsi"/>
          <w:sz w:val="24"/>
          <w:szCs w:val="24"/>
        </w:rPr>
        <w:t xml:space="preserve"> </w:t>
      </w:r>
      <w:r w:rsidR="009055E3" w:rsidRPr="00035B1A">
        <w:rPr>
          <w:rFonts w:asciiTheme="minorHAnsi" w:hAnsiTheme="minorHAnsi" w:cstheme="minorHAnsi"/>
          <w:sz w:val="24"/>
          <w:szCs w:val="24"/>
        </w:rPr>
        <w:t>sur les changements climatiques</w:t>
      </w:r>
      <w:r w:rsidR="008B380C">
        <w:rPr>
          <w:rFonts w:asciiTheme="minorHAnsi" w:hAnsiTheme="minorHAnsi" w:cstheme="minorHAnsi"/>
          <w:sz w:val="24"/>
          <w:szCs w:val="24"/>
        </w:rPr>
        <w:t xml:space="preserve">, en tant </w:t>
      </w:r>
      <w:r w:rsidR="00A67E6E">
        <w:rPr>
          <w:rFonts w:asciiTheme="minorHAnsi" w:hAnsiTheme="minorHAnsi" w:cstheme="minorHAnsi"/>
          <w:sz w:val="24"/>
          <w:szCs w:val="24"/>
        </w:rPr>
        <w:t>qu’</w:t>
      </w:r>
      <w:r w:rsidRPr="00035B1A">
        <w:rPr>
          <w:rFonts w:asciiTheme="minorHAnsi" w:hAnsiTheme="minorHAnsi" w:cstheme="minorHAnsi"/>
          <w:sz w:val="24"/>
          <w:szCs w:val="24"/>
        </w:rPr>
        <w:t xml:space="preserve">agence d’exécution </w:t>
      </w:r>
      <w:r w:rsidR="009055E3" w:rsidRPr="00035B1A">
        <w:rPr>
          <w:rFonts w:asciiTheme="minorHAnsi" w:hAnsiTheme="minorHAnsi" w:cstheme="minorHAnsi"/>
          <w:sz w:val="24"/>
          <w:szCs w:val="24"/>
        </w:rPr>
        <w:t>d</w:t>
      </w:r>
      <w:r w:rsidRPr="00035B1A">
        <w:rPr>
          <w:rFonts w:asciiTheme="minorHAnsi" w:hAnsiTheme="minorHAnsi" w:cstheme="minorHAnsi"/>
          <w:sz w:val="24"/>
          <w:szCs w:val="24"/>
        </w:rPr>
        <w:t>es activités habi</w:t>
      </w:r>
      <w:r w:rsidR="00B74828" w:rsidRPr="00035B1A">
        <w:rPr>
          <w:rFonts w:asciiTheme="minorHAnsi" w:hAnsiTheme="minorHAnsi" w:cstheme="minorHAnsi"/>
          <w:sz w:val="24"/>
          <w:szCs w:val="24"/>
        </w:rPr>
        <w:t>litantes financées par le FEM</w:t>
      </w:r>
      <w:r w:rsidR="008B380C">
        <w:rPr>
          <w:rFonts w:asciiTheme="minorHAnsi" w:hAnsiTheme="minorHAnsi" w:cstheme="minorHAnsi"/>
          <w:sz w:val="24"/>
          <w:szCs w:val="24"/>
        </w:rPr>
        <w:t>. Il s’est engagé à appuyer</w:t>
      </w:r>
      <w:r w:rsidR="00223D1D">
        <w:rPr>
          <w:rFonts w:asciiTheme="minorHAnsi" w:hAnsiTheme="minorHAnsi" w:cstheme="minorHAnsi"/>
          <w:sz w:val="24"/>
          <w:szCs w:val="24"/>
        </w:rPr>
        <w:t xml:space="preserve"> </w:t>
      </w:r>
      <w:r w:rsidRPr="00035B1A">
        <w:rPr>
          <w:rFonts w:asciiTheme="minorHAnsi" w:hAnsiTheme="minorHAnsi" w:cstheme="minorHAnsi"/>
          <w:sz w:val="24"/>
          <w:szCs w:val="24"/>
        </w:rPr>
        <w:t xml:space="preserve">l’Algérie pour l’élaboration de sa </w:t>
      </w:r>
      <w:r w:rsidRPr="00035B1A">
        <w:rPr>
          <w:rFonts w:asciiTheme="minorHAnsi" w:hAnsiTheme="minorHAnsi" w:cstheme="minorHAnsi"/>
          <w:sz w:val="24"/>
          <w:szCs w:val="24"/>
        </w:rPr>
        <w:lastRenderedPageBreak/>
        <w:t xml:space="preserve">troisième communication nationale (TNC) et de son premier rapport biennal actualisé (BUR) auprès de </w:t>
      </w:r>
      <w:r w:rsidR="008B380C">
        <w:rPr>
          <w:rFonts w:asciiTheme="minorHAnsi" w:hAnsiTheme="minorHAnsi" w:cstheme="minorHAnsi"/>
          <w:sz w:val="24"/>
          <w:szCs w:val="24"/>
        </w:rPr>
        <w:t>la CCNUCC</w:t>
      </w:r>
      <w:r w:rsidRPr="00035B1A">
        <w:rPr>
          <w:rFonts w:asciiTheme="minorHAnsi" w:hAnsiTheme="minorHAnsi" w:cstheme="minorHAnsi"/>
          <w:sz w:val="24"/>
          <w:szCs w:val="24"/>
        </w:rPr>
        <w:t xml:space="preserve">. </w:t>
      </w:r>
    </w:p>
    <w:p w14:paraId="14EE46BE" w14:textId="77777777" w:rsidR="00E474BE" w:rsidRPr="00035B1A" w:rsidRDefault="00D537BB" w:rsidP="00201780">
      <w:pPr>
        <w:pStyle w:val="Heading2"/>
        <w:numPr>
          <w:ilvl w:val="1"/>
          <w:numId w:val="1"/>
        </w:numPr>
        <w:rPr>
          <w:rFonts w:asciiTheme="minorHAnsi" w:hAnsiTheme="minorHAnsi" w:cstheme="minorHAnsi"/>
          <w:sz w:val="24"/>
          <w:szCs w:val="24"/>
        </w:rPr>
      </w:pPr>
      <w:bookmarkStart w:id="6" w:name="_Toc534732928"/>
      <w:r w:rsidRPr="00035B1A">
        <w:rPr>
          <w:rFonts w:asciiTheme="minorHAnsi" w:hAnsiTheme="minorHAnsi" w:cstheme="minorHAnsi"/>
          <w:sz w:val="24"/>
          <w:szCs w:val="24"/>
        </w:rPr>
        <w:t xml:space="preserve">Contribution </w:t>
      </w:r>
      <w:r w:rsidR="00A67E6E">
        <w:rPr>
          <w:rFonts w:asciiTheme="minorHAnsi" w:hAnsiTheme="minorHAnsi" w:cstheme="minorHAnsi"/>
          <w:sz w:val="24"/>
          <w:szCs w:val="24"/>
        </w:rPr>
        <w:t xml:space="preserve">Prévue </w:t>
      </w:r>
      <w:r w:rsidR="00550C3C">
        <w:rPr>
          <w:rFonts w:asciiTheme="minorHAnsi" w:hAnsiTheme="minorHAnsi" w:cstheme="minorHAnsi"/>
          <w:sz w:val="24"/>
          <w:szCs w:val="24"/>
        </w:rPr>
        <w:t>d</w:t>
      </w:r>
      <w:r w:rsidR="00550C3C" w:rsidRPr="00035B1A">
        <w:rPr>
          <w:rFonts w:asciiTheme="minorHAnsi" w:hAnsiTheme="minorHAnsi" w:cstheme="minorHAnsi"/>
          <w:sz w:val="24"/>
          <w:szCs w:val="24"/>
        </w:rPr>
        <w:t>éterminée</w:t>
      </w:r>
      <w:r w:rsidR="00550C3C">
        <w:rPr>
          <w:rFonts w:asciiTheme="minorHAnsi" w:hAnsiTheme="minorHAnsi" w:cstheme="minorHAnsi"/>
          <w:sz w:val="24"/>
          <w:szCs w:val="24"/>
        </w:rPr>
        <w:t xml:space="preserve"> au niveau national</w:t>
      </w:r>
      <w:r w:rsidRPr="00035B1A">
        <w:rPr>
          <w:rFonts w:asciiTheme="minorHAnsi" w:hAnsiTheme="minorHAnsi" w:cstheme="minorHAnsi"/>
          <w:sz w:val="24"/>
          <w:szCs w:val="24"/>
        </w:rPr>
        <w:t>- C</w:t>
      </w:r>
      <w:r w:rsidR="00550C3C">
        <w:rPr>
          <w:rFonts w:asciiTheme="minorHAnsi" w:hAnsiTheme="minorHAnsi" w:cstheme="minorHAnsi"/>
          <w:sz w:val="24"/>
          <w:szCs w:val="24"/>
        </w:rPr>
        <w:t>P</w:t>
      </w:r>
      <w:r w:rsidRPr="00035B1A">
        <w:rPr>
          <w:rFonts w:asciiTheme="minorHAnsi" w:hAnsiTheme="minorHAnsi" w:cstheme="minorHAnsi"/>
          <w:sz w:val="24"/>
          <w:szCs w:val="24"/>
        </w:rPr>
        <w:t>DN</w:t>
      </w:r>
      <w:bookmarkEnd w:id="6"/>
    </w:p>
    <w:p w14:paraId="141CA72A" w14:textId="77777777" w:rsidR="00CA7BBF" w:rsidRPr="00035B1A" w:rsidRDefault="00FE54EB">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L'Algérie a soumis en septembre 2015 sa </w:t>
      </w:r>
      <w:r w:rsidR="008B380C">
        <w:rPr>
          <w:rFonts w:asciiTheme="minorHAnsi" w:hAnsiTheme="minorHAnsi" w:cstheme="minorHAnsi"/>
          <w:sz w:val="24"/>
          <w:szCs w:val="24"/>
        </w:rPr>
        <w:t>C</w:t>
      </w:r>
      <w:r w:rsidR="008B380C" w:rsidRPr="00035B1A">
        <w:rPr>
          <w:rFonts w:asciiTheme="minorHAnsi" w:hAnsiTheme="minorHAnsi" w:cstheme="minorHAnsi"/>
          <w:sz w:val="24"/>
          <w:szCs w:val="24"/>
        </w:rPr>
        <w:t xml:space="preserve">ontribution </w:t>
      </w:r>
      <w:r w:rsidR="00D6409A" w:rsidRPr="00035B1A">
        <w:rPr>
          <w:rFonts w:asciiTheme="minorHAnsi" w:hAnsiTheme="minorHAnsi" w:cstheme="minorHAnsi"/>
          <w:sz w:val="24"/>
          <w:szCs w:val="24"/>
        </w:rPr>
        <w:t xml:space="preserve">prévue déterminée au niveau national </w:t>
      </w:r>
      <w:r w:rsidRPr="00035B1A">
        <w:rPr>
          <w:rFonts w:asciiTheme="minorHAnsi" w:hAnsiTheme="minorHAnsi" w:cstheme="minorHAnsi"/>
          <w:sz w:val="24"/>
          <w:szCs w:val="24"/>
        </w:rPr>
        <w:t xml:space="preserve">(INDC) au </w:t>
      </w:r>
      <w:r w:rsidR="00061606" w:rsidRPr="00035B1A">
        <w:rPr>
          <w:rFonts w:asciiTheme="minorHAnsi" w:hAnsiTheme="minorHAnsi" w:cstheme="minorHAnsi"/>
          <w:sz w:val="24"/>
          <w:szCs w:val="24"/>
        </w:rPr>
        <w:t>S</w:t>
      </w:r>
      <w:r w:rsidRPr="00035B1A">
        <w:rPr>
          <w:rFonts w:asciiTheme="minorHAnsi" w:hAnsiTheme="minorHAnsi" w:cstheme="minorHAnsi"/>
          <w:sz w:val="24"/>
          <w:szCs w:val="24"/>
        </w:rPr>
        <w:t xml:space="preserve">ecrétariat de la CCNUCC. Elle prévoit, d'ici 2030, une réduction volontaire des émissions nationales de GES de 7%, </w:t>
      </w:r>
      <w:r w:rsidR="008B380C">
        <w:rPr>
          <w:rFonts w:asciiTheme="minorHAnsi" w:hAnsiTheme="minorHAnsi" w:cstheme="minorHAnsi"/>
          <w:sz w:val="24"/>
          <w:szCs w:val="24"/>
        </w:rPr>
        <w:t xml:space="preserve">sur la base d’un schéma d’émission </w:t>
      </w:r>
      <w:r w:rsidR="002558F8">
        <w:rPr>
          <w:rFonts w:asciiTheme="minorHAnsi" w:hAnsiTheme="minorHAnsi" w:cstheme="minorHAnsi"/>
          <w:sz w:val="24"/>
          <w:szCs w:val="24"/>
        </w:rPr>
        <w:t xml:space="preserve">de statu quo (Business as </w:t>
      </w:r>
      <w:proofErr w:type="spellStart"/>
      <w:r w:rsidR="002558F8">
        <w:rPr>
          <w:rFonts w:asciiTheme="minorHAnsi" w:hAnsiTheme="minorHAnsi" w:cstheme="minorHAnsi"/>
          <w:sz w:val="24"/>
          <w:szCs w:val="24"/>
        </w:rPr>
        <w:t>usual</w:t>
      </w:r>
      <w:proofErr w:type="spellEnd"/>
      <w:r w:rsidR="00223D1D">
        <w:rPr>
          <w:rFonts w:asciiTheme="minorHAnsi" w:hAnsiTheme="minorHAnsi" w:cstheme="minorHAnsi"/>
          <w:sz w:val="24"/>
          <w:szCs w:val="24"/>
        </w:rPr>
        <w:t xml:space="preserve"> </w:t>
      </w:r>
      <w:r w:rsidR="002558F8">
        <w:rPr>
          <w:rFonts w:asciiTheme="minorHAnsi" w:hAnsiTheme="minorHAnsi" w:cstheme="minorHAnsi"/>
          <w:sz w:val="24"/>
          <w:szCs w:val="24"/>
        </w:rPr>
        <w:t xml:space="preserve">Scheme), et </w:t>
      </w:r>
      <w:r w:rsidRPr="00035B1A">
        <w:rPr>
          <w:rFonts w:asciiTheme="minorHAnsi" w:hAnsiTheme="minorHAnsi" w:cstheme="minorHAnsi"/>
          <w:sz w:val="24"/>
          <w:szCs w:val="24"/>
        </w:rPr>
        <w:t>22% dans le cas où elle bénéficie</w:t>
      </w:r>
      <w:r w:rsidR="002558F8">
        <w:rPr>
          <w:rFonts w:asciiTheme="minorHAnsi" w:hAnsiTheme="minorHAnsi" w:cstheme="minorHAnsi"/>
          <w:sz w:val="24"/>
          <w:szCs w:val="24"/>
        </w:rPr>
        <w:t>rait</w:t>
      </w:r>
      <w:r w:rsidRPr="00035B1A">
        <w:rPr>
          <w:rFonts w:asciiTheme="minorHAnsi" w:hAnsiTheme="minorHAnsi" w:cstheme="minorHAnsi"/>
          <w:sz w:val="24"/>
          <w:szCs w:val="24"/>
        </w:rPr>
        <w:t xml:space="preserve"> d'un </w:t>
      </w:r>
      <w:r w:rsidR="002558F8">
        <w:rPr>
          <w:rFonts w:asciiTheme="minorHAnsi" w:hAnsiTheme="minorHAnsi" w:cstheme="minorHAnsi"/>
          <w:sz w:val="24"/>
          <w:szCs w:val="24"/>
        </w:rPr>
        <w:t>appui technique et financier international.</w:t>
      </w:r>
    </w:p>
    <w:p w14:paraId="2A45BC51" w14:textId="77777777" w:rsidR="00D6409A" w:rsidRPr="00A67E6E" w:rsidRDefault="00CA050D" w:rsidP="00D6409A">
      <w:pPr>
        <w:pStyle w:val="CorpsdetexteProDoc"/>
        <w:rPr>
          <w:rFonts w:asciiTheme="minorHAnsi" w:hAnsiTheme="minorHAnsi" w:cstheme="minorHAnsi"/>
          <w:strike/>
          <w:sz w:val="24"/>
          <w:szCs w:val="24"/>
        </w:rPr>
      </w:pPr>
      <w:r w:rsidRPr="00035B1A">
        <w:rPr>
          <w:rFonts w:asciiTheme="minorHAnsi" w:hAnsiTheme="minorHAnsi" w:cstheme="minorHAnsi"/>
          <w:sz w:val="24"/>
          <w:szCs w:val="24"/>
        </w:rPr>
        <w:t xml:space="preserve">La stratégie d’atténuation de l’Algérie couvre principalement les secteurs de l’énergie, des forêts, de l’habitat, des transports, de l’industrie et des déchets. Elle se base notamment sur les programmes nationaux des énergies renouvelables et </w:t>
      </w:r>
      <w:r w:rsidR="002558F8">
        <w:rPr>
          <w:rFonts w:asciiTheme="minorHAnsi" w:hAnsiTheme="minorHAnsi" w:cstheme="minorHAnsi"/>
          <w:sz w:val="24"/>
          <w:szCs w:val="24"/>
        </w:rPr>
        <w:t>d</w:t>
      </w:r>
      <w:r w:rsidRPr="00035B1A">
        <w:rPr>
          <w:rFonts w:asciiTheme="minorHAnsi" w:hAnsiTheme="minorHAnsi" w:cstheme="minorHAnsi"/>
          <w:sz w:val="24"/>
          <w:szCs w:val="24"/>
        </w:rPr>
        <w:t>’efficacité énergétique</w:t>
      </w:r>
      <w:r w:rsidR="00A67E6E">
        <w:rPr>
          <w:rFonts w:asciiTheme="minorHAnsi" w:hAnsiTheme="minorHAnsi" w:cstheme="minorHAnsi"/>
          <w:sz w:val="24"/>
          <w:szCs w:val="24"/>
        </w:rPr>
        <w:t xml:space="preserve"> La réduction de la consommation énergétique dans le bâtiment fait également partie des mesures </w:t>
      </w:r>
      <w:r w:rsidR="00ED0A89">
        <w:rPr>
          <w:rFonts w:asciiTheme="minorHAnsi" w:hAnsiTheme="minorHAnsi" w:cstheme="minorHAnsi"/>
          <w:sz w:val="24"/>
          <w:szCs w:val="24"/>
        </w:rPr>
        <w:t xml:space="preserve">de réduction des émissions de gaz à effet de serre de manière volontaire par l’Algérie dans la contribution nationale déterminée </w:t>
      </w:r>
    </w:p>
    <w:p w14:paraId="505642E5" w14:textId="77777777" w:rsidR="00E474BE" w:rsidRPr="00035B1A" w:rsidRDefault="00D537BB" w:rsidP="00201780">
      <w:pPr>
        <w:pStyle w:val="Heading2"/>
        <w:numPr>
          <w:ilvl w:val="1"/>
          <w:numId w:val="1"/>
        </w:numPr>
        <w:rPr>
          <w:rFonts w:asciiTheme="minorHAnsi" w:hAnsiTheme="minorHAnsi" w:cstheme="minorHAnsi"/>
          <w:sz w:val="24"/>
          <w:szCs w:val="24"/>
        </w:rPr>
      </w:pPr>
      <w:bookmarkStart w:id="7" w:name="_Toc534732929"/>
      <w:r w:rsidRPr="00035B1A">
        <w:rPr>
          <w:rFonts w:asciiTheme="minorHAnsi" w:hAnsiTheme="minorHAnsi" w:cstheme="minorHAnsi"/>
          <w:sz w:val="24"/>
          <w:szCs w:val="24"/>
        </w:rPr>
        <w:t xml:space="preserve">Plan National Climat - </w:t>
      </w:r>
      <w:r w:rsidR="00FE54EB" w:rsidRPr="00035B1A">
        <w:rPr>
          <w:rFonts w:asciiTheme="minorHAnsi" w:hAnsiTheme="minorHAnsi" w:cstheme="minorHAnsi"/>
          <w:sz w:val="24"/>
          <w:szCs w:val="24"/>
        </w:rPr>
        <w:t>PNC</w:t>
      </w:r>
      <w:bookmarkEnd w:id="7"/>
    </w:p>
    <w:p w14:paraId="1851325F" w14:textId="77777777" w:rsidR="00FE54EB" w:rsidRPr="00194533" w:rsidRDefault="00FE54EB" w:rsidP="00C91050">
      <w:pPr>
        <w:pStyle w:val="CorpsdetexteProDoc"/>
        <w:rPr>
          <w:rFonts w:asciiTheme="minorHAnsi" w:hAnsiTheme="minorHAnsi" w:cstheme="minorHAnsi"/>
          <w:strike/>
          <w:sz w:val="24"/>
          <w:szCs w:val="24"/>
        </w:rPr>
      </w:pPr>
      <w:r w:rsidRPr="00035B1A">
        <w:rPr>
          <w:rFonts w:asciiTheme="minorHAnsi" w:hAnsiTheme="minorHAnsi" w:cstheme="minorHAnsi"/>
          <w:sz w:val="24"/>
          <w:szCs w:val="24"/>
        </w:rPr>
        <w:t xml:space="preserve">Le Plan </w:t>
      </w:r>
      <w:r w:rsidR="00C65BE1">
        <w:rPr>
          <w:rFonts w:asciiTheme="minorHAnsi" w:hAnsiTheme="minorHAnsi" w:cstheme="minorHAnsi"/>
          <w:sz w:val="24"/>
          <w:szCs w:val="24"/>
        </w:rPr>
        <w:t>N</w:t>
      </w:r>
      <w:r w:rsidRPr="00035B1A">
        <w:rPr>
          <w:rFonts w:asciiTheme="minorHAnsi" w:hAnsiTheme="minorHAnsi" w:cstheme="minorHAnsi"/>
          <w:sz w:val="24"/>
          <w:szCs w:val="24"/>
        </w:rPr>
        <w:t xml:space="preserve">ational </w:t>
      </w:r>
      <w:r w:rsidR="00C65BE1">
        <w:rPr>
          <w:rFonts w:asciiTheme="minorHAnsi" w:hAnsiTheme="minorHAnsi" w:cstheme="minorHAnsi"/>
          <w:sz w:val="24"/>
          <w:szCs w:val="24"/>
        </w:rPr>
        <w:t>C</w:t>
      </w:r>
      <w:r w:rsidRPr="00035B1A">
        <w:rPr>
          <w:rFonts w:asciiTheme="minorHAnsi" w:hAnsiTheme="minorHAnsi" w:cstheme="minorHAnsi"/>
          <w:sz w:val="24"/>
          <w:szCs w:val="24"/>
        </w:rPr>
        <w:t xml:space="preserve">limat (PNC) </w:t>
      </w:r>
      <w:r w:rsidR="00473B7F" w:rsidRPr="00035B1A">
        <w:rPr>
          <w:rFonts w:asciiTheme="minorHAnsi" w:hAnsiTheme="minorHAnsi" w:cstheme="minorHAnsi"/>
          <w:sz w:val="24"/>
          <w:szCs w:val="24"/>
        </w:rPr>
        <w:t xml:space="preserve">a été </w:t>
      </w:r>
      <w:r w:rsidR="002558F8">
        <w:rPr>
          <w:rFonts w:asciiTheme="minorHAnsi" w:hAnsiTheme="minorHAnsi" w:cstheme="minorHAnsi"/>
          <w:sz w:val="24"/>
          <w:szCs w:val="24"/>
        </w:rPr>
        <w:t xml:space="preserve">entamé </w:t>
      </w:r>
      <w:r w:rsidRPr="00035B1A">
        <w:rPr>
          <w:rFonts w:asciiTheme="minorHAnsi" w:hAnsiTheme="minorHAnsi" w:cstheme="minorHAnsi"/>
          <w:sz w:val="24"/>
          <w:szCs w:val="24"/>
        </w:rPr>
        <w:t xml:space="preserve">en </w:t>
      </w:r>
      <w:r w:rsidR="00473B7F" w:rsidRPr="00035B1A">
        <w:rPr>
          <w:rFonts w:asciiTheme="minorHAnsi" w:hAnsiTheme="minorHAnsi" w:cstheme="minorHAnsi"/>
          <w:sz w:val="24"/>
          <w:szCs w:val="24"/>
        </w:rPr>
        <w:t xml:space="preserve">2012 </w:t>
      </w:r>
      <w:r w:rsidR="00F8125A" w:rsidRPr="00035B1A">
        <w:rPr>
          <w:rFonts w:asciiTheme="minorHAnsi" w:hAnsiTheme="minorHAnsi" w:cstheme="minorHAnsi"/>
          <w:sz w:val="24"/>
          <w:szCs w:val="24"/>
        </w:rPr>
        <w:t xml:space="preserve">avec </w:t>
      </w:r>
      <w:r w:rsidR="002558F8">
        <w:rPr>
          <w:rFonts w:asciiTheme="minorHAnsi" w:hAnsiTheme="minorHAnsi" w:cstheme="minorHAnsi"/>
          <w:sz w:val="24"/>
          <w:szCs w:val="24"/>
        </w:rPr>
        <w:t>le concours</w:t>
      </w:r>
      <w:r w:rsidR="00C91050">
        <w:rPr>
          <w:rFonts w:asciiTheme="minorHAnsi" w:hAnsiTheme="minorHAnsi" w:cstheme="minorHAnsi"/>
          <w:sz w:val="24"/>
          <w:szCs w:val="24"/>
        </w:rPr>
        <w:t xml:space="preserve"> </w:t>
      </w:r>
      <w:r w:rsidR="00F8125A" w:rsidRPr="00035B1A">
        <w:rPr>
          <w:rFonts w:asciiTheme="minorHAnsi" w:hAnsiTheme="minorHAnsi" w:cstheme="minorHAnsi"/>
          <w:sz w:val="24"/>
          <w:szCs w:val="24"/>
        </w:rPr>
        <w:t xml:space="preserve">de </w:t>
      </w:r>
      <w:r w:rsidR="00A53A71" w:rsidRPr="00035B1A">
        <w:rPr>
          <w:rFonts w:asciiTheme="minorHAnsi" w:hAnsiTheme="minorHAnsi" w:cstheme="minorHAnsi"/>
          <w:sz w:val="24"/>
          <w:szCs w:val="24"/>
        </w:rPr>
        <w:t>l</w:t>
      </w:r>
      <w:r w:rsidR="00061606" w:rsidRPr="00035B1A">
        <w:rPr>
          <w:rFonts w:asciiTheme="minorHAnsi" w:hAnsiTheme="minorHAnsi" w:cstheme="minorHAnsi"/>
          <w:sz w:val="24"/>
          <w:szCs w:val="24"/>
        </w:rPr>
        <w:t>’Agence de Coopération Allemande (</w:t>
      </w:r>
      <w:r w:rsidR="00F8125A" w:rsidRPr="00035B1A">
        <w:rPr>
          <w:rFonts w:asciiTheme="minorHAnsi" w:hAnsiTheme="minorHAnsi" w:cstheme="minorHAnsi"/>
          <w:sz w:val="24"/>
          <w:szCs w:val="24"/>
        </w:rPr>
        <w:t>GIZ</w:t>
      </w:r>
      <w:r w:rsidR="00C65947">
        <w:rPr>
          <w:rFonts w:asciiTheme="minorHAnsi" w:hAnsiTheme="minorHAnsi" w:cstheme="minorHAnsi"/>
          <w:sz w:val="24"/>
          <w:szCs w:val="24"/>
        </w:rPr>
        <w:t>)</w:t>
      </w:r>
      <w:r w:rsidR="00A53A71" w:rsidRPr="00035B1A">
        <w:rPr>
          <w:rFonts w:asciiTheme="minorHAnsi" w:hAnsiTheme="minorHAnsi" w:cstheme="minorHAnsi"/>
          <w:sz w:val="24"/>
          <w:szCs w:val="24"/>
        </w:rPr>
        <w:t xml:space="preserve">. </w:t>
      </w:r>
      <w:r w:rsidR="00C65947">
        <w:rPr>
          <w:rFonts w:asciiTheme="minorHAnsi" w:hAnsiTheme="minorHAnsi" w:cstheme="minorHAnsi"/>
          <w:sz w:val="24"/>
          <w:szCs w:val="24"/>
        </w:rPr>
        <w:t xml:space="preserve">Le PNC couvre les </w:t>
      </w:r>
      <w:r w:rsidRPr="00035B1A">
        <w:rPr>
          <w:rFonts w:asciiTheme="minorHAnsi" w:hAnsiTheme="minorHAnsi" w:cstheme="minorHAnsi"/>
          <w:sz w:val="24"/>
          <w:szCs w:val="24"/>
        </w:rPr>
        <w:t xml:space="preserve">défis majeurs auxquels </w:t>
      </w:r>
      <w:r w:rsidR="00233204" w:rsidRPr="00035B1A">
        <w:rPr>
          <w:rFonts w:asciiTheme="minorHAnsi" w:hAnsiTheme="minorHAnsi" w:cstheme="minorHAnsi"/>
          <w:sz w:val="24"/>
          <w:szCs w:val="24"/>
        </w:rPr>
        <w:t xml:space="preserve">l’Algérie </w:t>
      </w:r>
      <w:r w:rsidRPr="00035B1A">
        <w:rPr>
          <w:rFonts w:asciiTheme="minorHAnsi" w:hAnsiTheme="minorHAnsi" w:cstheme="minorHAnsi"/>
          <w:sz w:val="24"/>
          <w:szCs w:val="24"/>
        </w:rPr>
        <w:t>est confrontée</w:t>
      </w:r>
      <w:r w:rsidR="00233204">
        <w:rPr>
          <w:rFonts w:asciiTheme="minorHAnsi" w:hAnsiTheme="minorHAnsi" w:cstheme="minorHAnsi"/>
          <w:sz w:val="24"/>
          <w:szCs w:val="24"/>
        </w:rPr>
        <w:t>, pour ce qui a trait aux</w:t>
      </w:r>
      <w:r w:rsidR="00C91050">
        <w:rPr>
          <w:rFonts w:asciiTheme="minorHAnsi" w:hAnsiTheme="minorHAnsi" w:cstheme="minorHAnsi"/>
          <w:sz w:val="24"/>
          <w:szCs w:val="24"/>
        </w:rPr>
        <w:t xml:space="preserve"> </w:t>
      </w:r>
      <w:r w:rsidRPr="00035B1A">
        <w:rPr>
          <w:rFonts w:asciiTheme="minorHAnsi" w:hAnsiTheme="minorHAnsi" w:cstheme="minorHAnsi"/>
          <w:sz w:val="24"/>
          <w:szCs w:val="24"/>
        </w:rPr>
        <w:t>changements climatiques</w:t>
      </w:r>
      <w:r w:rsidR="00223D1D">
        <w:rPr>
          <w:rFonts w:asciiTheme="minorHAnsi" w:hAnsiTheme="minorHAnsi" w:cstheme="minorHAnsi"/>
          <w:sz w:val="24"/>
          <w:szCs w:val="24"/>
        </w:rPr>
        <w:t xml:space="preserve"> et</w:t>
      </w:r>
      <w:r w:rsidRPr="00035B1A">
        <w:rPr>
          <w:rFonts w:asciiTheme="minorHAnsi" w:hAnsiTheme="minorHAnsi" w:cstheme="minorHAnsi"/>
          <w:sz w:val="24"/>
          <w:szCs w:val="24"/>
        </w:rPr>
        <w:t xml:space="preserve"> </w:t>
      </w:r>
      <w:r w:rsidR="00233204">
        <w:rPr>
          <w:rFonts w:asciiTheme="minorHAnsi" w:hAnsiTheme="minorHAnsi" w:cstheme="minorHAnsi"/>
          <w:sz w:val="24"/>
          <w:szCs w:val="24"/>
        </w:rPr>
        <w:t>leurs effets adverses</w:t>
      </w:r>
      <w:r w:rsidR="004B6DFA" w:rsidRPr="00035B1A">
        <w:rPr>
          <w:rFonts w:asciiTheme="minorHAnsi" w:hAnsiTheme="minorHAnsi" w:cstheme="minorHAnsi"/>
          <w:sz w:val="24"/>
          <w:szCs w:val="24"/>
        </w:rPr>
        <w:t>. Il</w:t>
      </w:r>
      <w:r w:rsidRPr="00035B1A">
        <w:rPr>
          <w:rFonts w:asciiTheme="minorHAnsi" w:hAnsiTheme="minorHAnsi" w:cstheme="minorHAnsi"/>
          <w:sz w:val="24"/>
          <w:szCs w:val="24"/>
        </w:rPr>
        <w:t xml:space="preserve"> vise à mettre en cohérence les programmes et actions des différents secteurs avec les plans nationaux de développement économique et social et de définir les processus </w:t>
      </w:r>
      <w:r w:rsidR="001C7528" w:rsidRPr="00035B1A">
        <w:rPr>
          <w:rFonts w:asciiTheme="minorHAnsi" w:hAnsiTheme="minorHAnsi" w:cstheme="minorHAnsi"/>
          <w:sz w:val="24"/>
          <w:szCs w:val="24"/>
        </w:rPr>
        <w:t>de</w:t>
      </w:r>
      <w:r w:rsidRPr="00035B1A">
        <w:rPr>
          <w:rFonts w:asciiTheme="minorHAnsi" w:hAnsiTheme="minorHAnsi" w:cstheme="minorHAnsi"/>
          <w:sz w:val="24"/>
          <w:szCs w:val="24"/>
        </w:rPr>
        <w:t xml:space="preserve"> mise en œuvre des activités identifiées. </w:t>
      </w:r>
      <w:r w:rsidR="00EB339E" w:rsidRPr="00035B1A">
        <w:rPr>
          <w:rFonts w:asciiTheme="minorHAnsi" w:hAnsiTheme="minorHAnsi" w:cstheme="minorHAnsi"/>
          <w:sz w:val="24"/>
          <w:szCs w:val="24"/>
        </w:rPr>
        <w:t>L’actualisation du PNC a été lancée</w:t>
      </w:r>
      <w:r w:rsidRPr="00035B1A">
        <w:rPr>
          <w:rFonts w:asciiTheme="minorHAnsi" w:hAnsiTheme="minorHAnsi" w:cstheme="minorHAnsi"/>
          <w:sz w:val="24"/>
          <w:szCs w:val="24"/>
        </w:rPr>
        <w:t xml:space="preserve"> en 2017</w:t>
      </w:r>
      <w:r w:rsidR="00C91050">
        <w:rPr>
          <w:rFonts w:asciiTheme="minorHAnsi" w:hAnsiTheme="minorHAnsi" w:cstheme="minorHAnsi"/>
          <w:sz w:val="24"/>
          <w:szCs w:val="24"/>
        </w:rPr>
        <w:t xml:space="preserve"> </w:t>
      </w:r>
      <w:r w:rsidR="0081243F" w:rsidRPr="00035B1A">
        <w:rPr>
          <w:rFonts w:asciiTheme="minorHAnsi" w:hAnsiTheme="minorHAnsi" w:cstheme="minorHAnsi"/>
          <w:sz w:val="24"/>
          <w:szCs w:val="24"/>
        </w:rPr>
        <w:t xml:space="preserve">et </w:t>
      </w:r>
      <w:r w:rsidR="003952BA">
        <w:rPr>
          <w:rFonts w:asciiTheme="minorHAnsi" w:hAnsiTheme="minorHAnsi" w:cstheme="minorHAnsi"/>
          <w:sz w:val="24"/>
          <w:szCs w:val="24"/>
        </w:rPr>
        <w:t>l’adoption de ce plan est intervenue</w:t>
      </w:r>
      <w:r w:rsidR="00C91050">
        <w:rPr>
          <w:rFonts w:asciiTheme="minorHAnsi" w:hAnsiTheme="minorHAnsi" w:cstheme="minorHAnsi"/>
          <w:sz w:val="24"/>
          <w:szCs w:val="24"/>
        </w:rPr>
        <w:t xml:space="preserve"> </w:t>
      </w:r>
      <w:r w:rsidR="00F76DF4" w:rsidRPr="00035B1A">
        <w:rPr>
          <w:rFonts w:asciiTheme="minorHAnsi" w:hAnsiTheme="minorHAnsi" w:cstheme="minorHAnsi"/>
          <w:sz w:val="24"/>
          <w:szCs w:val="24"/>
        </w:rPr>
        <w:t xml:space="preserve">en </w:t>
      </w:r>
      <w:r w:rsidR="0081243F" w:rsidRPr="00035B1A">
        <w:rPr>
          <w:rFonts w:asciiTheme="minorHAnsi" w:hAnsiTheme="minorHAnsi" w:cstheme="minorHAnsi"/>
          <w:sz w:val="24"/>
          <w:szCs w:val="24"/>
        </w:rPr>
        <w:t>juillet 2018</w:t>
      </w:r>
      <w:r w:rsidR="003952BA">
        <w:rPr>
          <w:rFonts w:asciiTheme="minorHAnsi" w:hAnsiTheme="minorHAnsi" w:cstheme="minorHAnsi"/>
          <w:sz w:val="24"/>
          <w:szCs w:val="24"/>
        </w:rPr>
        <w:t>. La mise à jour a été décidée dans la perspective de prendre en charge le contexte établi par</w:t>
      </w:r>
      <w:r w:rsidRPr="00035B1A">
        <w:rPr>
          <w:rFonts w:asciiTheme="minorHAnsi" w:hAnsiTheme="minorHAnsi" w:cstheme="minorHAnsi"/>
          <w:sz w:val="24"/>
          <w:szCs w:val="24"/>
        </w:rPr>
        <w:t xml:space="preserve"> la nouvelle stratégie nationale de développement économique,</w:t>
      </w:r>
      <w:r w:rsidR="00255239">
        <w:rPr>
          <w:rFonts w:asciiTheme="minorHAnsi" w:hAnsiTheme="minorHAnsi" w:cstheme="minorHAnsi"/>
          <w:sz w:val="24"/>
          <w:szCs w:val="24"/>
        </w:rPr>
        <w:t xml:space="preserve"> ainsi que par </w:t>
      </w:r>
      <w:r w:rsidR="00223D1D">
        <w:rPr>
          <w:rFonts w:asciiTheme="minorHAnsi" w:hAnsiTheme="minorHAnsi" w:cstheme="minorHAnsi"/>
          <w:sz w:val="24"/>
          <w:szCs w:val="24"/>
        </w:rPr>
        <w:t>la CPDN</w:t>
      </w:r>
      <w:r w:rsidR="00255239">
        <w:rPr>
          <w:rFonts w:asciiTheme="minorHAnsi" w:hAnsiTheme="minorHAnsi" w:cstheme="minorHAnsi"/>
          <w:sz w:val="24"/>
          <w:szCs w:val="24"/>
        </w:rPr>
        <w:t xml:space="preserve"> algérienne, soumise à l’aune de l’adhésion de l’Algérie à l’Accord de Pari</w:t>
      </w:r>
      <w:r w:rsidR="004872ED">
        <w:rPr>
          <w:rFonts w:asciiTheme="minorHAnsi" w:hAnsiTheme="minorHAnsi" w:cstheme="minorHAnsi"/>
          <w:sz w:val="24"/>
          <w:szCs w:val="24"/>
        </w:rPr>
        <w:t>s</w:t>
      </w:r>
      <w:r w:rsidR="00255239">
        <w:rPr>
          <w:rFonts w:asciiTheme="minorHAnsi" w:hAnsiTheme="minorHAnsi" w:cstheme="minorHAnsi"/>
          <w:sz w:val="24"/>
          <w:szCs w:val="24"/>
        </w:rPr>
        <w:t>.</w:t>
      </w:r>
    </w:p>
    <w:p w14:paraId="7E061E8E" w14:textId="77777777" w:rsidR="001C3A52" w:rsidRPr="00035B1A" w:rsidRDefault="00255239" w:rsidP="00035B1A">
      <w:pPr>
        <w:pStyle w:val="CorpsdetexteProDoc"/>
        <w:rPr>
          <w:rFonts w:asciiTheme="minorHAnsi" w:hAnsiTheme="minorHAnsi" w:cstheme="minorHAnsi"/>
          <w:sz w:val="24"/>
          <w:szCs w:val="24"/>
        </w:rPr>
      </w:pPr>
      <w:r>
        <w:rPr>
          <w:rFonts w:asciiTheme="minorHAnsi" w:hAnsiTheme="minorHAnsi" w:cstheme="minorHAnsi"/>
          <w:sz w:val="24"/>
          <w:szCs w:val="24"/>
        </w:rPr>
        <w:t>De même, p</w:t>
      </w:r>
      <w:r w:rsidRPr="00035B1A">
        <w:rPr>
          <w:rFonts w:asciiTheme="minorHAnsi" w:hAnsiTheme="minorHAnsi" w:cstheme="minorHAnsi"/>
          <w:sz w:val="24"/>
          <w:szCs w:val="24"/>
        </w:rPr>
        <w:t xml:space="preserve">lusieurs </w:t>
      </w:r>
      <w:r w:rsidR="00FE54EB" w:rsidRPr="00035B1A">
        <w:rPr>
          <w:rFonts w:asciiTheme="minorHAnsi" w:hAnsiTheme="minorHAnsi" w:cstheme="minorHAnsi"/>
          <w:sz w:val="24"/>
          <w:szCs w:val="24"/>
        </w:rPr>
        <w:t>études sont en cours de réalisation</w:t>
      </w:r>
      <w:r>
        <w:rPr>
          <w:rFonts w:asciiTheme="minorHAnsi" w:hAnsiTheme="minorHAnsi" w:cstheme="minorHAnsi"/>
          <w:sz w:val="24"/>
          <w:szCs w:val="24"/>
        </w:rPr>
        <w:t>. Elles portent sur</w:t>
      </w:r>
      <w:r w:rsidR="00352FF2">
        <w:rPr>
          <w:rFonts w:asciiTheme="minorHAnsi" w:hAnsiTheme="minorHAnsi" w:cstheme="minorHAnsi"/>
          <w:sz w:val="24"/>
          <w:szCs w:val="24"/>
        </w:rPr>
        <w:t xml:space="preserve"> </w:t>
      </w:r>
      <w:r w:rsidR="001C7528" w:rsidRPr="00035B1A">
        <w:rPr>
          <w:rFonts w:asciiTheme="minorHAnsi" w:hAnsiTheme="minorHAnsi" w:cstheme="minorHAnsi"/>
          <w:sz w:val="24"/>
          <w:szCs w:val="24"/>
        </w:rPr>
        <w:t xml:space="preserve">la vulnérabilité et </w:t>
      </w:r>
      <w:r w:rsidR="00CA7BBF" w:rsidRPr="00035B1A">
        <w:rPr>
          <w:rFonts w:asciiTheme="minorHAnsi" w:hAnsiTheme="minorHAnsi" w:cstheme="minorHAnsi"/>
          <w:sz w:val="24"/>
          <w:szCs w:val="24"/>
        </w:rPr>
        <w:t>l’</w:t>
      </w:r>
      <w:r w:rsidR="001C7528" w:rsidRPr="00035B1A">
        <w:rPr>
          <w:rFonts w:asciiTheme="minorHAnsi" w:hAnsiTheme="minorHAnsi" w:cstheme="minorHAnsi"/>
          <w:sz w:val="24"/>
          <w:szCs w:val="24"/>
        </w:rPr>
        <w:t xml:space="preserve">adaptation </w:t>
      </w:r>
      <w:r w:rsidR="004872ED">
        <w:rPr>
          <w:rFonts w:asciiTheme="minorHAnsi" w:hAnsiTheme="minorHAnsi" w:cstheme="minorHAnsi"/>
          <w:sz w:val="24"/>
          <w:szCs w:val="24"/>
        </w:rPr>
        <w:t xml:space="preserve">de l’Algérie </w:t>
      </w:r>
      <w:r w:rsidR="001C7528" w:rsidRPr="00035B1A">
        <w:rPr>
          <w:rFonts w:asciiTheme="minorHAnsi" w:hAnsiTheme="minorHAnsi" w:cstheme="minorHAnsi"/>
          <w:sz w:val="24"/>
          <w:szCs w:val="24"/>
        </w:rPr>
        <w:t xml:space="preserve">aux </w:t>
      </w:r>
      <w:r w:rsidR="00863D4C">
        <w:rPr>
          <w:rFonts w:asciiTheme="minorHAnsi" w:hAnsiTheme="minorHAnsi" w:cstheme="minorHAnsi"/>
          <w:sz w:val="24"/>
          <w:szCs w:val="24"/>
        </w:rPr>
        <w:t xml:space="preserve">effets adverses des </w:t>
      </w:r>
      <w:r w:rsidR="001C7528" w:rsidRPr="00035B1A">
        <w:rPr>
          <w:rFonts w:asciiTheme="minorHAnsi" w:hAnsiTheme="minorHAnsi" w:cstheme="minorHAnsi"/>
          <w:sz w:val="24"/>
          <w:szCs w:val="24"/>
        </w:rPr>
        <w:t>changements climatiques</w:t>
      </w:r>
      <w:r w:rsidR="00863D4C">
        <w:rPr>
          <w:rFonts w:asciiTheme="minorHAnsi" w:hAnsiTheme="minorHAnsi" w:cstheme="minorHAnsi"/>
          <w:sz w:val="24"/>
          <w:szCs w:val="24"/>
        </w:rPr>
        <w:t>. Parmi ces études figurent</w:t>
      </w:r>
      <w:r w:rsidR="001C7528" w:rsidRPr="00035B1A">
        <w:rPr>
          <w:rFonts w:asciiTheme="minorHAnsi" w:hAnsiTheme="minorHAnsi" w:cstheme="minorHAnsi"/>
          <w:sz w:val="24"/>
          <w:szCs w:val="24"/>
        </w:rPr>
        <w:t xml:space="preserve"> notamment </w:t>
      </w:r>
      <w:r w:rsidR="00FE54EB" w:rsidRPr="00035B1A">
        <w:rPr>
          <w:rFonts w:asciiTheme="minorHAnsi" w:hAnsiTheme="minorHAnsi" w:cstheme="minorHAnsi"/>
          <w:sz w:val="24"/>
          <w:szCs w:val="24"/>
        </w:rPr>
        <w:t>la cartographie de</w:t>
      </w:r>
      <w:r w:rsidR="00863D4C">
        <w:rPr>
          <w:rFonts w:asciiTheme="minorHAnsi" w:hAnsiTheme="minorHAnsi" w:cstheme="minorHAnsi"/>
          <w:sz w:val="24"/>
          <w:szCs w:val="24"/>
        </w:rPr>
        <w:t>s</w:t>
      </w:r>
      <w:r w:rsidR="00352FF2">
        <w:rPr>
          <w:rFonts w:asciiTheme="minorHAnsi" w:hAnsiTheme="minorHAnsi" w:cstheme="minorHAnsi"/>
          <w:sz w:val="24"/>
          <w:szCs w:val="24"/>
        </w:rPr>
        <w:t xml:space="preserve"> </w:t>
      </w:r>
      <w:r w:rsidR="00FE54EB" w:rsidRPr="00035B1A">
        <w:rPr>
          <w:rFonts w:asciiTheme="minorHAnsi" w:hAnsiTheme="minorHAnsi" w:cstheme="minorHAnsi"/>
          <w:sz w:val="24"/>
          <w:szCs w:val="24"/>
        </w:rPr>
        <w:t>vulnérabilité</w:t>
      </w:r>
      <w:r w:rsidR="00863D4C">
        <w:rPr>
          <w:rFonts w:asciiTheme="minorHAnsi" w:hAnsiTheme="minorHAnsi" w:cstheme="minorHAnsi"/>
          <w:sz w:val="24"/>
          <w:szCs w:val="24"/>
        </w:rPr>
        <w:t>s</w:t>
      </w:r>
      <w:r w:rsidR="001C7528" w:rsidRPr="00035B1A">
        <w:rPr>
          <w:rFonts w:asciiTheme="minorHAnsi" w:hAnsiTheme="minorHAnsi" w:cstheme="minorHAnsi"/>
          <w:sz w:val="24"/>
          <w:szCs w:val="24"/>
        </w:rPr>
        <w:t xml:space="preserve">, </w:t>
      </w:r>
      <w:r w:rsidR="00863D4C">
        <w:rPr>
          <w:rFonts w:asciiTheme="minorHAnsi" w:hAnsiTheme="minorHAnsi" w:cstheme="minorHAnsi"/>
          <w:sz w:val="24"/>
          <w:szCs w:val="24"/>
        </w:rPr>
        <w:t>l’</w:t>
      </w:r>
      <w:r w:rsidR="001C7528" w:rsidRPr="00035B1A">
        <w:rPr>
          <w:rFonts w:asciiTheme="minorHAnsi" w:hAnsiTheme="minorHAnsi" w:cstheme="minorHAnsi"/>
          <w:sz w:val="24"/>
          <w:szCs w:val="24"/>
        </w:rPr>
        <w:t>étu</w:t>
      </w:r>
      <w:r w:rsidR="00FE54EB" w:rsidRPr="00035B1A">
        <w:rPr>
          <w:rFonts w:asciiTheme="minorHAnsi" w:hAnsiTheme="minorHAnsi" w:cstheme="minorHAnsi"/>
          <w:sz w:val="24"/>
          <w:szCs w:val="24"/>
        </w:rPr>
        <w:t xml:space="preserve">de </w:t>
      </w:r>
      <w:r w:rsidR="001C7528" w:rsidRPr="00035B1A">
        <w:rPr>
          <w:rFonts w:asciiTheme="minorHAnsi" w:hAnsiTheme="minorHAnsi" w:cstheme="minorHAnsi"/>
          <w:sz w:val="24"/>
          <w:szCs w:val="24"/>
        </w:rPr>
        <w:t xml:space="preserve">de </w:t>
      </w:r>
      <w:r w:rsidR="00863D4C">
        <w:rPr>
          <w:rFonts w:asciiTheme="minorHAnsi" w:hAnsiTheme="minorHAnsi" w:cstheme="minorHAnsi"/>
          <w:sz w:val="24"/>
          <w:szCs w:val="24"/>
        </w:rPr>
        <w:t>v</w:t>
      </w:r>
      <w:r w:rsidR="00FE54EB" w:rsidRPr="00035B1A">
        <w:rPr>
          <w:rFonts w:asciiTheme="minorHAnsi" w:hAnsiTheme="minorHAnsi" w:cstheme="minorHAnsi"/>
          <w:sz w:val="24"/>
          <w:szCs w:val="24"/>
        </w:rPr>
        <w:t>ulnérabilité d</w:t>
      </w:r>
      <w:r w:rsidR="001C7528" w:rsidRPr="00035B1A">
        <w:rPr>
          <w:rFonts w:asciiTheme="minorHAnsi" w:hAnsiTheme="minorHAnsi" w:cstheme="minorHAnsi"/>
          <w:sz w:val="24"/>
          <w:szCs w:val="24"/>
        </w:rPr>
        <w:t>u</w:t>
      </w:r>
      <w:r w:rsidR="00FE54EB" w:rsidRPr="00035B1A">
        <w:rPr>
          <w:rFonts w:asciiTheme="minorHAnsi" w:hAnsiTheme="minorHAnsi" w:cstheme="minorHAnsi"/>
          <w:sz w:val="24"/>
          <w:szCs w:val="24"/>
        </w:rPr>
        <w:t xml:space="preserve"> littoral</w:t>
      </w:r>
      <w:r w:rsidR="00352FF2">
        <w:rPr>
          <w:rFonts w:asciiTheme="minorHAnsi" w:hAnsiTheme="minorHAnsi" w:cstheme="minorHAnsi"/>
          <w:sz w:val="24"/>
          <w:szCs w:val="24"/>
        </w:rPr>
        <w:t xml:space="preserve"> </w:t>
      </w:r>
      <w:r w:rsidR="001C7528" w:rsidRPr="00035B1A">
        <w:rPr>
          <w:rFonts w:asciiTheme="minorHAnsi" w:hAnsiTheme="minorHAnsi" w:cstheme="minorHAnsi"/>
          <w:sz w:val="24"/>
          <w:szCs w:val="24"/>
        </w:rPr>
        <w:t xml:space="preserve">et </w:t>
      </w:r>
      <w:r w:rsidR="00863D4C">
        <w:rPr>
          <w:rFonts w:asciiTheme="minorHAnsi" w:hAnsiTheme="minorHAnsi" w:cstheme="minorHAnsi"/>
          <w:sz w:val="24"/>
          <w:szCs w:val="24"/>
        </w:rPr>
        <w:t>le</w:t>
      </w:r>
      <w:r w:rsidR="00352FF2">
        <w:rPr>
          <w:rFonts w:asciiTheme="minorHAnsi" w:hAnsiTheme="minorHAnsi" w:cstheme="minorHAnsi"/>
          <w:sz w:val="24"/>
          <w:szCs w:val="24"/>
        </w:rPr>
        <w:t xml:space="preserve"> </w:t>
      </w:r>
      <w:r w:rsidR="00FE54EB" w:rsidRPr="00035B1A">
        <w:rPr>
          <w:rFonts w:asciiTheme="minorHAnsi" w:hAnsiTheme="minorHAnsi" w:cstheme="minorHAnsi"/>
          <w:sz w:val="24"/>
          <w:szCs w:val="24"/>
        </w:rPr>
        <w:t>projet d’élaboration d</w:t>
      </w:r>
      <w:r w:rsidR="001C7528" w:rsidRPr="00035B1A">
        <w:rPr>
          <w:rFonts w:asciiTheme="minorHAnsi" w:hAnsiTheme="minorHAnsi" w:cstheme="minorHAnsi"/>
          <w:sz w:val="24"/>
          <w:szCs w:val="24"/>
        </w:rPr>
        <w:t xml:space="preserve">’un </w:t>
      </w:r>
      <w:r w:rsidR="00FE54EB" w:rsidRPr="00035B1A">
        <w:rPr>
          <w:rFonts w:asciiTheme="minorHAnsi" w:hAnsiTheme="minorHAnsi" w:cstheme="minorHAnsi"/>
          <w:sz w:val="24"/>
          <w:szCs w:val="24"/>
        </w:rPr>
        <w:t>plan d’</w:t>
      </w:r>
      <w:r w:rsidR="004872ED" w:rsidRPr="00035B1A">
        <w:rPr>
          <w:rFonts w:asciiTheme="minorHAnsi" w:hAnsiTheme="minorHAnsi" w:cstheme="minorHAnsi"/>
          <w:sz w:val="24"/>
          <w:szCs w:val="24"/>
        </w:rPr>
        <w:t>adaptation</w:t>
      </w:r>
      <w:r w:rsidR="004872ED">
        <w:rPr>
          <w:rFonts w:asciiTheme="minorHAnsi" w:hAnsiTheme="minorHAnsi" w:cstheme="minorHAnsi"/>
          <w:sz w:val="24"/>
          <w:szCs w:val="24"/>
        </w:rPr>
        <w:t xml:space="preserve"> national  </w:t>
      </w:r>
    </w:p>
    <w:p w14:paraId="4BCF28B1" w14:textId="77777777" w:rsidR="00E474BE" w:rsidRPr="00035B1A" w:rsidRDefault="007139E4" w:rsidP="00201780">
      <w:pPr>
        <w:pStyle w:val="Heading2"/>
        <w:numPr>
          <w:ilvl w:val="1"/>
          <w:numId w:val="1"/>
        </w:numPr>
        <w:rPr>
          <w:rFonts w:asciiTheme="minorHAnsi" w:hAnsiTheme="minorHAnsi" w:cstheme="minorHAnsi"/>
          <w:sz w:val="24"/>
          <w:szCs w:val="24"/>
        </w:rPr>
      </w:pPr>
      <w:bookmarkStart w:id="8" w:name="_Toc534732930"/>
      <w:r w:rsidRPr="00035B1A">
        <w:rPr>
          <w:rFonts w:asciiTheme="minorHAnsi" w:hAnsiTheme="minorHAnsi" w:cstheme="minorHAnsi"/>
          <w:sz w:val="24"/>
          <w:szCs w:val="24"/>
        </w:rPr>
        <w:t>Développement durable</w:t>
      </w:r>
      <w:bookmarkEnd w:id="8"/>
    </w:p>
    <w:p w14:paraId="6558F8EC" w14:textId="57AA6A13" w:rsidR="00223D1D" w:rsidRPr="00223D1D" w:rsidRDefault="00DC6CED" w:rsidP="00223D1D">
      <w:pPr>
        <w:pStyle w:val="CommentText"/>
        <w:rPr>
          <w:rFonts w:asciiTheme="minorHAnsi" w:hAnsiTheme="minorHAnsi" w:cstheme="minorHAnsi"/>
          <w:sz w:val="24"/>
          <w:szCs w:val="24"/>
          <w:lang w:val="fr-FR"/>
        </w:rPr>
      </w:pPr>
      <w:r w:rsidRPr="00223D1D">
        <w:rPr>
          <w:rFonts w:asciiTheme="minorHAnsi" w:hAnsiTheme="minorHAnsi" w:cstheme="minorHAnsi"/>
          <w:sz w:val="24"/>
          <w:szCs w:val="24"/>
          <w:lang w:val="fr-FR"/>
        </w:rPr>
        <w:t xml:space="preserve">Une nouvelle phase du </w:t>
      </w:r>
      <w:r w:rsidR="00223D1D">
        <w:rPr>
          <w:rFonts w:asciiTheme="minorHAnsi" w:hAnsiTheme="minorHAnsi" w:cstheme="minorHAnsi"/>
          <w:sz w:val="24"/>
          <w:szCs w:val="24"/>
          <w:lang w:val="fr-FR"/>
        </w:rPr>
        <w:t>P</w:t>
      </w:r>
      <w:r w:rsidRPr="00223D1D">
        <w:rPr>
          <w:rFonts w:asciiTheme="minorHAnsi" w:hAnsiTheme="minorHAnsi" w:cstheme="minorHAnsi"/>
          <w:sz w:val="24"/>
          <w:szCs w:val="24"/>
          <w:lang w:val="fr-FR"/>
        </w:rPr>
        <w:t xml:space="preserve">lan </w:t>
      </w:r>
      <w:r w:rsidR="00223D1D">
        <w:rPr>
          <w:rFonts w:asciiTheme="minorHAnsi" w:hAnsiTheme="minorHAnsi" w:cstheme="minorHAnsi"/>
          <w:sz w:val="24"/>
          <w:szCs w:val="24"/>
          <w:lang w:val="fr-FR"/>
        </w:rPr>
        <w:t>N</w:t>
      </w:r>
      <w:r w:rsidRPr="00223D1D">
        <w:rPr>
          <w:rFonts w:asciiTheme="minorHAnsi" w:hAnsiTheme="minorHAnsi" w:cstheme="minorHAnsi"/>
          <w:sz w:val="24"/>
          <w:szCs w:val="24"/>
          <w:lang w:val="fr-FR"/>
        </w:rPr>
        <w:t>ational d’</w:t>
      </w:r>
      <w:r w:rsidR="00223D1D">
        <w:rPr>
          <w:rFonts w:asciiTheme="minorHAnsi" w:hAnsiTheme="minorHAnsi" w:cstheme="minorHAnsi"/>
          <w:sz w:val="24"/>
          <w:szCs w:val="24"/>
          <w:lang w:val="fr-FR"/>
        </w:rPr>
        <w:t>A</w:t>
      </w:r>
      <w:r w:rsidRPr="00223D1D">
        <w:rPr>
          <w:rFonts w:asciiTheme="minorHAnsi" w:hAnsiTheme="minorHAnsi" w:cstheme="minorHAnsi"/>
          <w:sz w:val="24"/>
          <w:szCs w:val="24"/>
          <w:lang w:val="fr-FR"/>
        </w:rPr>
        <w:t>ction</w:t>
      </w:r>
      <w:r w:rsidR="00223D1D">
        <w:rPr>
          <w:rFonts w:asciiTheme="minorHAnsi" w:hAnsiTheme="minorHAnsi" w:cstheme="minorHAnsi"/>
          <w:sz w:val="24"/>
          <w:szCs w:val="24"/>
          <w:lang w:val="fr-FR"/>
        </w:rPr>
        <w:t>s</w:t>
      </w:r>
      <w:r w:rsidRPr="00223D1D">
        <w:rPr>
          <w:rFonts w:asciiTheme="minorHAnsi" w:hAnsiTheme="minorHAnsi" w:cstheme="minorHAnsi"/>
          <w:sz w:val="24"/>
          <w:szCs w:val="24"/>
          <w:lang w:val="fr-FR"/>
        </w:rPr>
        <w:t xml:space="preserve"> pour l’</w:t>
      </w:r>
      <w:r w:rsidR="00223D1D">
        <w:rPr>
          <w:rFonts w:asciiTheme="minorHAnsi" w:hAnsiTheme="minorHAnsi" w:cstheme="minorHAnsi"/>
          <w:sz w:val="24"/>
          <w:szCs w:val="24"/>
          <w:lang w:val="fr-FR"/>
        </w:rPr>
        <w:t>E</w:t>
      </w:r>
      <w:r w:rsidRPr="00223D1D">
        <w:rPr>
          <w:rFonts w:asciiTheme="minorHAnsi" w:hAnsiTheme="minorHAnsi" w:cstheme="minorHAnsi"/>
          <w:sz w:val="24"/>
          <w:szCs w:val="24"/>
          <w:lang w:val="fr-FR"/>
        </w:rPr>
        <w:t xml:space="preserve">nvironnement et le </w:t>
      </w:r>
      <w:r w:rsidR="00223D1D">
        <w:rPr>
          <w:rFonts w:asciiTheme="minorHAnsi" w:hAnsiTheme="minorHAnsi" w:cstheme="minorHAnsi"/>
          <w:sz w:val="24"/>
          <w:szCs w:val="24"/>
          <w:lang w:val="fr-FR"/>
        </w:rPr>
        <w:t>D</w:t>
      </w:r>
      <w:r w:rsidRPr="00223D1D">
        <w:rPr>
          <w:rFonts w:asciiTheme="minorHAnsi" w:hAnsiTheme="minorHAnsi" w:cstheme="minorHAnsi"/>
          <w:sz w:val="24"/>
          <w:szCs w:val="24"/>
          <w:lang w:val="fr-FR"/>
        </w:rPr>
        <w:t xml:space="preserve">éveloppement durable (PNAEDD) est lancée, en partenariat avec </w:t>
      </w:r>
      <w:r w:rsidR="00223D1D" w:rsidRPr="00223D1D">
        <w:rPr>
          <w:rFonts w:asciiTheme="minorHAnsi" w:hAnsiTheme="minorHAnsi" w:cstheme="minorHAnsi"/>
          <w:sz w:val="24"/>
          <w:szCs w:val="24"/>
          <w:lang w:val="fr-FR"/>
        </w:rPr>
        <w:t>L’Union Européenne dans le cadre du programme d’Appui à la Politique du Secteur de l’Environnement (PAPSE)</w:t>
      </w:r>
      <w:r w:rsidR="0008004F">
        <w:rPr>
          <w:rFonts w:asciiTheme="minorHAnsi" w:hAnsiTheme="minorHAnsi" w:cstheme="minorHAnsi"/>
          <w:sz w:val="24"/>
          <w:szCs w:val="24"/>
          <w:lang w:val="fr-FR"/>
        </w:rPr>
        <w:t>.</w:t>
      </w:r>
      <w:r w:rsidR="00223D1D" w:rsidRPr="00223D1D">
        <w:rPr>
          <w:rFonts w:asciiTheme="minorHAnsi" w:hAnsiTheme="minorHAnsi" w:cstheme="minorHAnsi"/>
          <w:sz w:val="24"/>
          <w:szCs w:val="24"/>
          <w:lang w:val="fr-FR"/>
        </w:rPr>
        <w:t xml:space="preserve"> </w:t>
      </w:r>
    </w:p>
    <w:p w14:paraId="215261C8" w14:textId="51AC3CEE" w:rsidR="00DC6CED" w:rsidRPr="00035B1A" w:rsidRDefault="00DC6CED" w:rsidP="00D6409A">
      <w:pPr>
        <w:pStyle w:val="CorpsdetexteProDoc"/>
        <w:rPr>
          <w:rFonts w:asciiTheme="minorHAnsi" w:hAnsiTheme="minorHAnsi" w:cstheme="minorHAnsi"/>
          <w:sz w:val="24"/>
          <w:szCs w:val="24"/>
        </w:rPr>
      </w:pPr>
      <w:r w:rsidRPr="00035B1A">
        <w:rPr>
          <w:rFonts w:asciiTheme="minorHAnsi" w:hAnsiTheme="minorHAnsi" w:cstheme="minorHAnsi"/>
          <w:sz w:val="24"/>
          <w:szCs w:val="24"/>
        </w:rPr>
        <w:t>L’actualisation du</w:t>
      </w:r>
      <w:r w:rsidR="00352FF2">
        <w:rPr>
          <w:rFonts w:asciiTheme="minorHAnsi" w:hAnsiTheme="minorHAnsi" w:cstheme="minorHAnsi"/>
          <w:sz w:val="24"/>
          <w:szCs w:val="24"/>
        </w:rPr>
        <w:t xml:space="preserve"> </w:t>
      </w:r>
      <w:r w:rsidRPr="00035B1A">
        <w:rPr>
          <w:rFonts w:asciiTheme="minorHAnsi" w:hAnsiTheme="minorHAnsi" w:cstheme="minorHAnsi"/>
          <w:sz w:val="24"/>
          <w:szCs w:val="24"/>
        </w:rPr>
        <w:t>PNAEDD, projetée sur la période 201</w:t>
      </w:r>
      <w:r w:rsidR="00223D1D">
        <w:rPr>
          <w:rFonts w:asciiTheme="minorHAnsi" w:hAnsiTheme="minorHAnsi" w:cstheme="minorHAnsi"/>
          <w:sz w:val="24"/>
          <w:szCs w:val="24"/>
        </w:rPr>
        <w:t>8</w:t>
      </w:r>
      <w:r w:rsidRPr="00035B1A">
        <w:rPr>
          <w:rFonts w:asciiTheme="minorHAnsi" w:hAnsiTheme="minorHAnsi" w:cstheme="minorHAnsi"/>
          <w:sz w:val="24"/>
          <w:szCs w:val="24"/>
        </w:rPr>
        <w:t>-202</w:t>
      </w:r>
      <w:r w:rsidR="00223D1D">
        <w:rPr>
          <w:rFonts w:asciiTheme="minorHAnsi" w:hAnsiTheme="minorHAnsi" w:cstheme="minorHAnsi"/>
          <w:sz w:val="24"/>
          <w:szCs w:val="24"/>
        </w:rPr>
        <w:t>2</w:t>
      </w:r>
      <w:r w:rsidRPr="00035B1A">
        <w:rPr>
          <w:rFonts w:asciiTheme="minorHAnsi" w:hAnsiTheme="minorHAnsi" w:cstheme="minorHAnsi"/>
          <w:sz w:val="24"/>
          <w:szCs w:val="24"/>
        </w:rPr>
        <w:t xml:space="preserve"> se </w:t>
      </w:r>
      <w:r w:rsidR="009504AD">
        <w:rPr>
          <w:rFonts w:asciiTheme="minorHAnsi" w:hAnsiTheme="minorHAnsi" w:cstheme="minorHAnsi"/>
          <w:sz w:val="24"/>
          <w:szCs w:val="24"/>
        </w:rPr>
        <w:t>fixe</w:t>
      </w:r>
      <w:r w:rsidR="00223D1D">
        <w:rPr>
          <w:rFonts w:asciiTheme="minorHAnsi" w:hAnsiTheme="minorHAnsi" w:cstheme="minorHAnsi"/>
          <w:sz w:val="24"/>
          <w:szCs w:val="24"/>
        </w:rPr>
        <w:t xml:space="preserve"> </w:t>
      </w:r>
      <w:r w:rsidRPr="00035B1A">
        <w:rPr>
          <w:rFonts w:asciiTheme="minorHAnsi" w:hAnsiTheme="minorHAnsi" w:cstheme="minorHAnsi"/>
          <w:sz w:val="24"/>
          <w:szCs w:val="24"/>
        </w:rPr>
        <w:t>comme objectif la mise en place d’un cadre stratégique nouveau de la politique environnementale</w:t>
      </w:r>
      <w:r w:rsidR="009504AD">
        <w:rPr>
          <w:rFonts w:asciiTheme="minorHAnsi" w:hAnsiTheme="minorHAnsi" w:cstheme="minorHAnsi"/>
          <w:sz w:val="24"/>
          <w:szCs w:val="24"/>
        </w:rPr>
        <w:t>. Le but étant de réduire considérable le</w:t>
      </w:r>
      <w:r w:rsidRPr="00035B1A">
        <w:rPr>
          <w:rFonts w:asciiTheme="minorHAnsi" w:hAnsiTheme="minorHAnsi" w:cstheme="minorHAnsi"/>
          <w:sz w:val="24"/>
          <w:szCs w:val="24"/>
        </w:rPr>
        <w:t xml:space="preserve"> rythme de dégradation de l’environnement. </w:t>
      </w:r>
    </w:p>
    <w:p w14:paraId="707E0CA5" w14:textId="77777777" w:rsidR="001C7528" w:rsidRPr="00194533" w:rsidRDefault="00880F82" w:rsidP="00035B1A">
      <w:pPr>
        <w:pStyle w:val="CorpsdetexteProDoc"/>
        <w:rPr>
          <w:rFonts w:asciiTheme="minorHAnsi" w:hAnsiTheme="minorHAnsi" w:cstheme="minorHAnsi"/>
          <w:strike/>
          <w:sz w:val="24"/>
          <w:szCs w:val="24"/>
        </w:rPr>
      </w:pPr>
      <w:r>
        <w:rPr>
          <w:rFonts w:asciiTheme="minorHAnsi" w:hAnsiTheme="minorHAnsi" w:cstheme="minorHAnsi"/>
          <w:sz w:val="24"/>
          <w:szCs w:val="24"/>
        </w:rPr>
        <w:t>En outre</w:t>
      </w:r>
      <w:r w:rsidR="004B6DFA" w:rsidRPr="00035B1A">
        <w:rPr>
          <w:rFonts w:asciiTheme="minorHAnsi" w:hAnsiTheme="minorHAnsi" w:cstheme="minorHAnsi"/>
          <w:sz w:val="24"/>
          <w:szCs w:val="24"/>
        </w:rPr>
        <w:t>, la lutte contre les changements climatique</w:t>
      </w:r>
      <w:r w:rsidR="00D6409A" w:rsidRPr="00035B1A">
        <w:rPr>
          <w:rFonts w:asciiTheme="minorHAnsi" w:hAnsiTheme="minorHAnsi" w:cstheme="minorHAnsi"/>
          <w:sz w:val="24"/>
          <w:szCs w:val="24"/>
        </w:rPr>
        <w:t>s</w:t>
      </w:r>
      <w:r w:rsidR="00BC5084">
        <w:rPr>
          <w:rFonts w:asciiTheme="minorHAnsi" w:hAnsiTheme="minorHAnsi" w:cstheme="minorHAnsi"/>
          <w:sz w:val="24"/>
          <w:szCs w:val="24"/>
        </w:rPr>
        <w:t xml:space="preserve"> </w:t>
      </w:r>
      <w:r>
        <w:rPr>
          <w:rFonts w:asciiTheme="minorHAnsi" w:hAnsiTheme="minorHAnsi" w:cstheme="minorHAnsi"/>
          <w:sz w:val="24"/>
          <w:szCs w:val="24"/>
        </w:rPr>
        <w:t>a été intégrée dans</w:t>
      </w:r>
      <w:r w:rsidR="004B6DFA" w:rsidRPr="00035B1A">
        <w:rPr>
          <w:rFonts w:asciiTheme="minorHAnsi" w:hAnsiTheme="minorHAnsi" w:cstheme="minorHAnsi"/>
          <w:sz w:val="24"/>
          <w:szCs w:val="24"/>
        </w:rPr>
        <w:t xml:space="preserve"> la nouvelle Stratégie de </w:t>
      </w:r>
      <w:r w:rsidRPr="00035B1A">
        <w:rPr>
          <w:rFonts w:asciiTheme="minorHAnsi" w:hAnsiTheme="minorHAnsi" w:cstheme="minorHAnsi"/>
          <w:sz w:val="24"/>
          <w:szCs w:val="24"/>
        </w:rPr>
        <w:t>l'</w:t>
      </w:r>
      <w:r>
        <w:rPr>
          <w:rFonts w:asciiTheme="minorHAnsi" w:hAnsiTheme="minorHAnsi" w:cstheme="minorHAnsi"/>
          <w:sz w:val="24"/>
          <w:szCs w:val="24"/>
        </w:rPr>
        <w:t>e</w:t>
      </w:r>
      <w:r w:rsidRPr="00035B1A">
        <w:rPr>
          <w:rFonts w:asciiTheme="minorHAnsi" w:hAnsiTheme="minorHAnsi" w:cstheme="minorHAnsi"/>
          <w:sz w:val="24"/>
          <w:szCs w:val="24"/>
        </w:rPr>
        <w:t xml:space="preserve">nvironnement </w:t>
      </w:r>
      <w:r w:rsidR="004B6DFA" w:rsidRPr="00035B1A">
        <w:rPr>
          <w:rFonts w:asciiTheme="minorHAnsi" w:hAnsiTheme="minorHAnsi" w:cstheme="minorHAnsi"/>
          <w:sz w:val="24"/>
          <w:szCs w:val="24"/>
        </w:rPr>
        <w:t xml:space="preserve">et du </w:t>
      </w:r>
      <w:r>
        <w:rPr>
          <w:rFonts w:asciiTheme="minorHAnsi" w:hAnsiTheme="minorHAnsi" w:cstheme="minorHAnsi"/>
          <w:sz w:val="24"/>
          <w:szCs w:val="24"/>
        </w:rPr>
        <w:t>d</w:t>
      </w:r>
      <w:r w:rsidR="004B6DFA" w:rsidRPr="00035B1A">
        <w:rPr>
          <w:rFonts w:asciiTheme="minorHAnsi" w:hAnsiTheme="minorHAnsi" w:cstheme="minorHAnsi"/>
          <w:sz w:val="24"/>
          <w:szCs w:val="24"/>
        </w:rPr>
        <w:t xml:space="preserve">éveloppement </w:t>
      </w:r>
      <w:r>
        <w:rPr>
          <w:rFonts w:asciiTheme="minorHAnsi" w:hAnsiTheme="minorHAnsi" w:cstheme="minorHAnsi"/>
          <w:sz w:val="24"/>
          <w:szCs w:val="24"/>
        </w:rPr>
        <w:t>d</w:t>
      </w:r>
      <w:r w:rsidR="0001345D">
        <w:rPr>
          <w:rFonts w:asciiTheme="minorHAnsi" w:hAnsiTheme="minorHAnsi" w:cstheme="minorHAnsi"/>
          <w:sz w:val="24"/>
          <w:szCs w:val="24"/>
        </w:rPr>
        <w:t>urable (SNEDD) 2017-2035</w:t>
      </w:r>
      <w:r w:rsidR="00223D1D">
        <w:rPr>
          <w:rFonts w:asciiTheme="minorHAnsi" w:hAnsiTheme="minorHAnsi" w:cstheme="minorHAnsi"/>
          <w:sz w:val="24"/>
          <w:szCs w:val="24"/>
        </w:rPr>
        <w:t xml:space="preserve"> élaborée dans e cadre du programme PAPSE. Cette</w:t>
      </w:r>
      <w:r w:rsidR="00D75149">
        <w:rPr>
          <w:rFonts w:asciiTheme="minorHAnsi" w:hAnsiTheme="minorHAnsi" w:cstheme="minorHAnsi"/>
          <w:sz w:val="24"/>
          <w:szCs w:val="24"/>
        </w:rPr>
        <w:t xml:space="preserve"> stratégie est censée guider le nouveau programme de relance de la croissance à l’horizon 2035, lequel vise à diversifier l’économie algérienne tout en veillant à intégrer la contrainte imposée par les changements climatiques. </w:t>
      </w:r>
    </w:p>
    <w:p w14:paraId="2EB811B9" w14:textId="77777777" w:rsidR="00E474BE" w:rsidRPr="00035B1A" w:rsidRDefault="004B6DFA" w:rsidP="00201780">
      <w:pPr>
        <w:pStyle w:val="Heading2"/>
        <w:numPr>
          <w:ilvl w:val="1"/>
          <w:numId w:val="1"/>
        </w:numPr>
        <w:rPr>
          <w:rFonts w:asciiTheme="minorHAnsi" w:hAnsiTheme="minorHAnsi" w:cstheme="minorHAnsi"/>
          <w:sz w:val="24"/>
          <w:szCs w:val="24"/>
        </w:rPr>
      </w:pPr>
      <w:bookmarkStart w:id="9" w:name="_Toc484959565"/>
      <w:bookmarkStart w:id="10" w:name="_Toc484959660"/>
      <w:bookmarkStart w:id="11" w:name="_Toc484959701"/>
      <w:bookmarkStart w:id="12" w:name="_Toc484959788"/>
      <w:bookmarkStart w:id="13" w:name="_Toc534732931"/>
      <w:bookmarkEnd w:id="9"/>
      <w:bookmarkEnd w:id="10"/>
      <w:bookmarkEnd w:id="11"/>
      <w:bookmarkEnd w:id="12"/>
      <w:r w:rsidRPr="00035B1A">
        <w:rPr>
          <w:rFonts w:asciiTheme="minorHAnsi" w:hAnsiTheme="minorHAnsi" w:cstheme="minorHAnsi"/>
          <w:sz w:val="24"/>
          <w:szCs w:val="24"/>
        </w:rPr>
        <w:lastRenderedPageBreak/>
        <w:t>Arrangements</w:t>
      </w:r>
      <w:r w:rsidR="00595023" w:rsidRPr="00035B1A">
        <w:rPr>
          <w:rFonts w:asciiTheme="minorHAnsi" w:hAnsiTheme="minorHAnsi" w:cstheme="minorHAnsi"/>
          <w:sz w:val="24"/>
          <w:szCs w:val="24"/>
        </w:rPr>
        <w:t xml:space="preserve"> institutionnels</w:t>
      </w:r>
      <w:bookmarkEnd w:id="13"/>
    </w:p>
    <w:p w14:paraId="668CC2BE" w14:textId="77777777" w:rsidR="00D75149" w:rsidRPr="00194533" w:rsidRDefault="00D75149" w:rsidP="00D6409A">
      <w:pPr>
        <w:pStyle w:val="CorpsdetexteProDoc"/>
        <w:rPr>
          <w:rFonts w:asciiTheme="minorHAnsi" w:hAnsiTheme="minorHAnsi" w:cstheme="minorHAnsi"/>
          <w:sz w:val="24"/>
          <w:szCs w:val="24"/>
        </w:rPr>
      </w:pPr>
      <w:r>
        <w:rPr>
          <w:rFonts w:asciiTheme="minorHAnsi" w:hAnsiTheme="minorHAnsi" w:cstheme="minorHAnsi"/>
          <w:sz w:val="24"/>
          <w:szCs w:val="24"/>
        </w:rPr>
        <w:t xml:space="preserve">L‘Algérie s’est dotée d’arrangements institutionnels en conformité avec les engagements qu’elle a contractés au titre de la CCNUCC et de l’Accord de Paris. Ces arrangements ont été également mis en place dans la perspective d’intégrer les changements climatiques en tant que composante de la politique environnementale nationale. </w:t>
      </w:r>
    </w:p>
    <w:p w14:paraId="4117D960" w14:textId="2CCBB9D8" w:rsidR="001757CF" w:rsidRPr="00194533" w:rsidRDefault="001757CF" w:rsidP="00BC5084">
      <w:pPr>
        <w:pStyle w:val="CorpsdetexteProDoc"/>
        <w:rPr>
          <w:rFonts w:asciiTheme="minorHAnsi" w:hAnsiTheme="minorHAnsi" w:cstheme="minorHAnsi"/>
          <w:strike/>
          <w:sz w:val="24"/>
          <w:szCs w:val="24"/>
        </w:rPr>
      </w:pPr>
      <w:r w:rsidRPr="00035B1A">
        <w:rPr>
          <w:rFonts w:asciiTheme="minorHAnsi" w:hAnsiTheme="minorHAnsi" w:cstheme="minorHAnsi"/>
          <w:sz w:val="24"/>
          <w:szCs w:val="24"/>
        </w:rPr>
        <w:t xml:space="preserve">Le Ministère des Affaires </w:t>
      </w:r>
      <w:r w:rsidR="00D75149">
        <w:rPr>
          <w:rFonts w:asciiTheme="minorHAnsi" w:hAnsiTheme="minorHAnsi" w:cstheme="minorHAnsi"/>
          <w:sz w:val="24"/>
          <w:szCs w:val="24"/>
        </w:rPr>
        <w:t>é</w:t>
      </w:r>
      <w:r w:rsidRPr="00035B1A">
        <w:rPr>
          <w:rFonts w:asciiTheme="minorHAnsi" w:hAnsiTheme="minorHAnsi" w:cstheme="minorHAnsi"/>
          <w:sz w:val="24"/>
          <w:szCs w:val="24"/>
        </w:rPr>
        <w:t>trangères</w:t>
      </w:r>
      <w:r w:rsidR="00D75149">
        <w:rPr>
          <w:rFonts w:asciiTheme="minorHAnsi" w:hAnsiTheme="minorHAnsi" w:cstheme="minorHAnsi"/>
          <w:sz w:val="24"/>
          <w:szCs w:val="24"/>
        </w:rPr>
        <w:t xml:space="preserve"> assume la charge</w:t>
      </w:r>
      <w:r w:rsidR="0001345D">
        <w:rPr>
          <w:rFonts w:asciiTheme="minorHAnsi" w:hAnsiTheme="minorHAnsi" w:cstheme="minorHAnsi"/>
          <w:sz w:val="24"/>
          <w:szCs w:val="24"/>
        </w:rPr>
        <w:t xml:space="preserve"> de</w:t>
      </w:r>
      <w:r w:rsidRPr="00035B1A">
        <w:rPr>
          <w:rFonts w:asciiTheme="minorHAnsi" w:hAnsiTheme="minorHAnsi" w:cstheme="minorHAnsi"/>
          <w:sz w:val="24"/>
          <w:szCs w:val="24"/>
        </w:rPr>
        <w:t xml:space="preserve"> point focal national </w:t>
      </w:r>
      <w:r w:rsidR="00BC5084">
        <w:rPr>
          <w:rFonts w:asciiTheme="minorHAnsi" w:hAnsiTheme="minorHAnsi" w:cstheme="minorHAnsi"/>
          <w:sz w:val="24"/>
          <w:szCs w:val="24"/>
        </w:rPr>
        <w:t xml:space="preserve">politique </w:t>
      </w:r>
      <w:r w:rsidRPr="00035B1A">
        <w:rPr>
          <w:rFonts w:asciiTheme="minorHAnsi" w:hAnsiTheme="minorHAnsi" w:cstheme="minorHAnsi"/>
          <w:sz w:val="24"/>
          <w:szCs w:val="24"/>
        </w:rPr>
        <w:t>auprès de la Convention</w:t>
      </w:r>
      <w:r w:rsidR="00D75149">
        <w:rPr>
          <w:rFonts w:asciiTheme="minorHAnsi" w:hAnsiTheme="minorHAnsi" w:cstheme="minorHAnsi"/>
          <w:sz w:val="24"/>
          <w:szCs w:val="24"/>
        </w:rPr>
        <w:t>-cadre</w:t>
      </w:r>
      <w:r w:rsidR="00223D1D">
        <w:rPr>
          <w:rStyle w:val="CommentReference"/>
          <w:rFonts w:ascii="Arial" w:eastAsia="Times New Roman" w:hAnsi="Arial"/>
          <w:lang w:eastAsia="en-US" w:bidi="ar-SA"/>
        </w:rPr>
        <w:t xml:space="preserve"> </w:t>
      </w:r>
      <w:r w:rsidR="00223D1D" w:rsidRPr="00223D1D">
        <w:rPr>
          <w:rFonts w:asciiTheme="minorHAnsi" w:hAnsiTheme="minorHAnsi" w:cstheme="minorHAnsi"/>
          <w:sz w:val="24"/>
          <w:szCs w:val="24"/>
        </w:rPr>
        <w:t xml:space="preserve">des Nations Unies sur les changements </w:t>
      </w:r>
      <w:r w:rsidR="003D5AF3" w:rsidRPr="00223D1D">
        <w:rPr>
          <w:rFonts w:asciiTheme="minorHAnsi" w:hAnsiTheme="minorHAnsi" w:cstheme="minorHAnsi"/>
          <w:sz w:val="24"/>
          <w:szCs w:val="24"/>
        </w:rPr>
        <w:t>climatiques</w:t>
      </w:r>
      <w:r w:rsidR="003D5AF3">
        <w:rPr>
          <w:rStyle w:val="CommentReference"/>
          <w:rFonts w:ascii="Arial" w:eastAsia="Times New Roman" w:hAnsi="Arial"/>
          <w:lang w:eastAsia="en-US" w:bidi="ar-SA"/>
        </w:rPr>
        <w:t>.</w:t>
      </w:r>
      <w:r w:rsidRPr="00035B1A">
        <w:rPr>
          <w:rFonts w:asciiTheme="minorHAnsi" w:hAnsiTheme="minorHAnsi" w:cstheme="minorHAnsi"/>
          <w:sz w:val="24"/>
          <w:szCs w:val="24"/>
        </w:rPr>
        <w:t xml:space="preserve"> Cette mission est assurée par la Direction</w:t>
      </w:r>
      <w:r w:rsidR="00D75149">
        <w:rPr>
          <w:rFonts w:asciiTheme="minorHAnsi" w:hAnsiTheme="minorHAnsi" w:cstheme="minorHAnsi"/>
          <w:sz w:val="24"/>
          <w:szCs w:val="24"/>
        </w:rPr>
        <w:t xml:space="preserve"> générale des Relations multilatérale</w:t>
      </w:r>
      <w:r w:rsidR="005F2F53">
        <w:rPr>
          <w:rFonts w:asciiTheme="minorHAnsi" w:hAnsiTheme="minorHAnsi" w:cstheme="minorHAnsi"/>
          <w:sz w:val="24"/>
          <w:szCs w:val="24"/>
        </w:rPr>
        <w:t>s</w:t>
      </w:r>
      <w:r w:rsidR="005F2F53">
        <w:rPr>
          <w:rFonts w:asciiTheme="minorHAnsi" w:hAnsiTheme="minorHAnsi" w:cstheme="minorHAnsi"/>
          <w:strike/>
          <w:sz w:val="24"/>
          <w:szCs w:val="24"/>
        </w:rPr>
        <w:t>.</w:t>
      </w:r>
      <w:r w:rsidR="00D75149" w:rsidRPr="00194533">
        <w:rPr>
          <w:rFonts w:asciiTheme="minorHAnsi" w:hAnsiTheme="minorHAnsi" w:cstheme="minorHAnsi"/>
          <w:sz w:val="24"/>
          <w:szCs w:val="24"/>
        </w:rPr>
        <w:t xml:space="preserve"> Ce </w:t>
      </w:r>
      <w:r w:rsidR="00D75149">
        <w:rPr>
          <w:rFonts w:asciiTheme="minorHAnsi" w:hAnsiTheme="minorHAnsi" w:cstheme="minorHAnsi"/>
          <w:sz w:val="24"/>
          <w:szCs w:val="24"/>
        </w:rPr>
        <w:t>choix se justifie par l</w:t>
      </w:r>
      <w:r w:rsidR="00194533">
        <w:rPr>
          <w:rFonts w:asciiTheme="minorHAnsi" w:hAnsiTheme="minorHAnsi" w:cstheme="minorHAnsi"/>
          <w:sz w:val="24"/>
          <w:szCs w:val="24"/>
        </w:rPr>
        <w:t xml:space="preserve">a nature du mandat de ce département ministériel, qui en vertu de la loi algérienne, a pour mission </w:t>
      </w:r>
      <w:r w:rsidR="002F5574">
        <w:rPr>
          <w:rFonts w:asciiTheme="minorHAnsi" w:hAnsiTheme="minorHAnsi" w:cstheme="minorHAnsi"/>
          <w:sz w:val="24"/>
          <w:szCs w:val="24"/>
        </w:rPr>
        <w:t xml:space="preserve">fondamentale </w:t>
      </w:r>
      <w:r w:rsidR="00194533">
        <w:rPr>
          <w:rFonts w:asciiTheme="minorHAnsi" w:hAnsiTheme="minorHAnsi" w:cstheme="minorHAnsi"/>
          <w:sz w:val="24"/>
          <w:szCs w:val="24"/>
        </w:rPr>
        <w:t>de représenter l’Algérie à l’international. Il a eu pour conséquence une meilleure coordination intersectorielle et une prise en charge adéquate des processus de négociation</w:t>
      </w:r>
      <w:r w:rsidR="002F5574">
        <w:rPr>
          <w:rFonts w:asciiTheme="minorHAnsi" w:hAnsiTheme="minorHAnsi" w:cstheme="minorHAnsi"/>
          <w:sz w:val="24"/>
          <w:szCs w:val="24"/>
        </w:rPr>
        <w:t>s</w:t>
      </w:r>
      <w:r w:rsidR="00194533">
        <w:rPr>
          <w:rFonts w:asciiTheme="minorHAnsi" w:hAnsiTheme="minorHAnsi" w:cstheme="minorHAnsi"/>
          <w:sz w:val="24"/>
          <w:szCs w:val="24"/>
        </w:rPr>
        <w:t xml:space="preserve"> menés sous l’égide de la CCNUCC.</w:t>
      </w:r>
    </w:p>
    <w:p w14:paraId="4AFB165C" w14:textId="77777777" w:rsidR="00FE21C9" w:rsidRPr="00035B1A" w:rsidRDefault="0028187B" w:rsidP="0001345D">
      <w:pPr>
        <w:pStyle w:val="CorpsdetexteProDoc"/>
        <w:rPr>
          <w:rFonts w:asciiTheme="minorHAnsi" w:hAnsiTheme="minorHAnsi" w:cstheme="minorHAnsi"/>
          <w:sz w:val="24"/>
          <w:szCs w:val="24"/>
        </w:rPr>
      </w:pPr>
      <w:r w:rsidRPr="00035B1A">
        <w:rPr>
          <w:rFonts w:asciiTheme="minorHAnsi" w:hAnsiTheme="minorHAnsi" w:cstheme="minorHAnsi"/>
          <w:sz w:val="24"/>
          <w:szCs w:val="24"/>
        </w:rPr>
        <w:t>L’</w:t>
      </w:r>
      <w:r w:rsidR="003C30C2" w:rsidRPr="00035B1A">
        <w:rPr>
          <w:rFonts w:asciiTheme="minorHAnsi" w:hAnsiTheme="minorHAnsi" w:cstheme="minorHAnsi"/>
          <w:sz w:val="24"/>
          <w:szCs w:val="24"/>
        </w:rPr>
        <w:t>Agence</w:t>
      </w:r>
      <w:r w:rsidR="0001345D">
        <w:rPr>
          <w:rFonts w:asciiTheme="minorHAnsi" w:hAnsiTheme="minorHAnsi" w:cstheme="minorHAnsi"/>
          <w:sz w:val="24"/>
          <w:szCs w:val="24"/>
        </w:rPr>
        <w:t xml:space="preserve"> N</w:t>
      </w:r>
      <w:r w:rsidR="003C30C2" w:rsidRPr="00035B1A">
        <w:rPr>
          <w:rFonts w:asciiTheme="minorHAnsi" w:hAnsiTheme="minorHAnsi" w:cstheme="minorHAnsi"/>
          <w:sz w:val="24"/>
          <w:szCs w:val="24"/>
        </w:rPr>
        <w:t xml:space="preserve">ationale </w:t>
      </w:r>
      <w:r w:rsidR="00D67EDD" w:rsidRPr="00035B1A">
        <w:rPr>
          <w:rFonts w:asciiTheme="minorHAnsi" w:hAnsiTheme="minorHAnsi" w:cstheme="minorHAnsi"/>
          <w:sz w:val="24"/>
          <w:szCs w:val="24"/>
        </w:rPr>
        <w:t xml:space="preserve">des </w:t>
      </w:r>
      <w:r w:rsidR="0001345D">
        <w:rPr>
          <w:rFonts w:asciiTheme="minorHAnsi" w:hAnsiTheme="minorHAnsi" w:cstheme="minorHAnsi"/>
          <w:sz w:val="24"/>
          <w:szCs w:val="24"/>
        </w:rPr>
        <w:t>C</w:t>
      </w:r>
      <w:r w:rsidR="003C30C2" w:rsidRPr="00035B1A">
        <w:rPr>
          <w:rFonts w:asciiTheme="minorHAnsi" w:hAnsiTheme="minorHAnsi" w:cstheme="minorHAnsi"/>
          <w:sz w:val="24"/>
          <w:szCs w:val="24"/>
        </w:rPr>
        <w:t xml:space="preserve">hangements </w:t>
      </w:r>
      <w:r w:rsidR="0001345D">
        <w:rPr>
          <w:rFonts w:asciiTheme="minorHAnsi" w:hAnsiTheme="minorHAnsi" w:cstheme="minorHAnsi"/>
          <w:sz w:val="24"/>
          <w:szCs w:val="24"/>
        </w:rPr>
        <w:t>C</w:t>
      </w:r>
      <w:r w:rsidR="003C30C2" w:rsidRPr="00035B1A">
        <w:rPr>
          <w:rFonts w:asciiTheme="minorHAnsi" w:hAnsiTheme="minorHAnsi" w:cstheme="minorHAnsi"/>
          <w:sz w:val="24"/>
          <w:szCs w:val="24"/>
        </w:rPr>
        <w:t xml:space="preserve">limatiques </w:t>
      </w:r>
      <w:r w:rsidR="00D67EDD" w:rsidRPr="00035B1A">
        <w:rPr>
          <w:rFonts w:asciiTheme="minorHAnsi" w:hAnsiTheme="minorHAnsi" w:cstheme="minorHAnsi"/>
          <w:sz w:val="24"/>
          <w:szCs w:val="24"/>
        </w:rPr>
        <w:t>(ANCC)</w:t>
      </w:r>
      <w:r w:rsidR="004F730D" w:rsidRPr="00035B1A">
        <w:rPr>
          <w:rFonts w:asciiTheme="minorHAnsi" w:hAnsiTheme="minorHAnsi" w:cstheme="minorHAnsi"/>
          <w:sz w:val="24"/>
          <w:szCs w:val="24"/>
        </w:rPr>
        <w:t>,</w:t>
      </w:r>
      <w:r w:rsidR="00BC5084">
        <w:rPr>
          <w:rFonts w:asciiTheme="minorHAnsi" w:hAnsiTheme="minorHAnsi" w:cstheme="minorHAnsi"/>
          <w:sz w:val="24"/>
          <w:szCs w:val="24"/>
        </w:rPr>
        <w:t xml:space="preserve"> </w:t>
      </w:r>
      <w:r w:rsidRPr="00035B1A">
        <w:rPr>
          <w:rFonts w:asciiTheme="minorHAnsi" w:hAnsiTheme="minorHAnsi" w:cstheme="minorHAnsi"/>
          <w:sz w:val="24"/>
          <w:szCs w:val="24"/>
        </w:rPr>
        <w:t xml:space="preserve">créée </w:t>
      </w:r>
      <w:r w:rsidR="0001345D">
        <w:rPr>
          <w:rFonts w:asciiTheme="minorHAnsi" w:hAnsiTheme="minorHAnsi" w:cstheme="minorHAnsi"/>
          <w:sz w:val="24"/>
          <w:szCs w:val="24"/>
        </w:rPr>
        <w:t xml:space="preserve">par décret exécutif </w:t>
      </w:r>
      <w:r w:rsidRPr="00035B1A">
        <w:rPr>
          <w:rFonts w:asciiTheme="minorHAnsi" w:hAnsiTheme="minorHAnsi" w:cstheme="minorHAnsi"/>
          <w:sz w:val="24"/>
          <w:szCs w:val="24"/>
        </w:rPr>
        <w:t xml:space="preserve">en </w:t>
      </w:r>
      <w:r w:rsidR="0001345D">
        <w:rPr>
          <w:rFonts w:asciiTheme="minorHAnsi" w:hAnsiTheme="minorHAnsi" w:cstheme="minorHAnsi"/>
          <w:sz w:val="24"/>
          <w:szCs w:val="24"/>
        </w:rPr>
        <w:t xml:space="preserve">septembre </w:t>
      </w:r>
      <w:r w:rsidRPr="00035B1A">
        <w:rPr>
          <w:rFonts w:asciiTheme="minorHAnsi" w:hAnsiTheme="minorHAnsi" w:cstheme="minorHAnsi"/>
          <w:sz w:val="24"/>
          <w:szCs w:val="24"/>
        </w:rPr>
        <w:t xml:space="preserve">2005 </w:t>
      </w:r>
      <w:r w:rsidR="00D67EDD" w:rsidRPr="00035B1A">
        <w:rPr>
          <w:rFonts w:asciiTheme="minorHAnsi" w:hAnsiTheme="minorHAnsi" w:cstheme="minorHAnsi"/>
          <w:sz w:val="24"/>
          <w:szCs w:val="24"/>
        </w:rPr>
        <w:t>et devenu</w:t>
      </w:r>
      <w:r w:rsidR="004F730D" w:rsidRPr="00035B1A">
        <w:rPr>
          <w:rFonts w:asciiTheme="minorHAnsi" w:hAnsiTheme="minorHAnsi" w:cstheme="minorHAnsi"/>
          <w:sz w:val="24"/>
          <w:szCs w:val="24"/>
        </w:rPr>
        <w:t>e</w:t>
      </w:r>
      <w:r w:rsidR="00D67EDD" w:rsidRPr="00035B1A">
        <w:rPr>
          <w:rFonts w:asciiTheme="minorHAnsi" w:hAnsiTheme="minorHAnsi" w:cstheme="minorHAnsi"/>
          <w:sz w:val="24"/>
          <w:szCs w:val="24"/>
        </w:rPr>
        <w:t xml:space="preserve"> opérationnel</w:t>
      </w:r>
      <w:r w:rsidR="001C7528" w:rsidRPr="00035B1A">
        <w:rPr>
          <w:rFonts w:asciiTheme="minorHAnsi" w:hAnsiTheme="minorHAnsi" w:cstheme="minorHAnsi"/>
          <w:sz w:val="24"/>
          <w:szCs w:val="24"/>
        </w:rPr>
        <w:t>le</w:t>
      </w:r>
      <w:r w:rsidR="00D93C34">
        <w:rPr>
          <w:rFonts w:asciiTheme="minorHAnsi" w:hAnsiTheme="minorHAnsi" w:cstheme="minorHAnsi"/>
          <w:sz w:val="24"/>
          <w:szCs w:val="24"/>
        </w:rPr>
        <w:t xml:space="preserve"> </w:t>
      </w:r>
      <w:r w:rsidR="00D67EDD" w:rsidRPr="00035B1A">
        <w:rPr>
          <w:rFonts w:asciiTheme="minorHAnsi" w:hAnsiTheme="minorHAnsi" w:cstheme="minorHAnsi"/>
          <w:sz w:val="24"/>
          <w:szCs w:val="24"/>
        </w:rPr>
        <w:t>en 2007</w:t>
      </w:r>
      <w:r w:rsidR="00194533">
        <w:rPr>
          <w:rFonts w:asciiTheme="minorHAnsi" w:hAnsiTheme="minorHAnsi" w:cstheme="minorHAnsi"/>
          <w:sz w:val="24"/>
          <w:szCs w:val="24"/>
        </w:rPr>
        <w:t xml:space="preserve">, </w:t>
      </w:r>
      <w:r w:rsidR="00D67EDD" w:rsidRPr="00035B1A">
        <w:rPr>
          <w:rFonts w:asciiTheme="minorHAnsi" w:hAnsiTheme="minorHAnsi" w:cstheme="minorHAnsi"/>
          <w:sz w:val="24"/>
          <w:szCs w:val="24"/>
        </w:rPr>
        <w:t xml:space="preserve">est </w:t>
      </w:r>
      <w:r w:rsidR="00A637FA" w:rsidRPr="00035B1A">
        <w:rPr>
          <w:rFonts w:asciiTheme="minorHAnsi" w:hAnsiTheme="minorHAnsi" w:cstheme="minorHAnsi"/>
          <w:sz w:val="24"/>
          <w:szCs w:val="24"/>
        </w:rPr>
        <w:t>dotée</w:t>
      </w:r>
      <w:r w:rsidR="00D67EDD" w:rsidRPr="00035B1A">
        <w:rPr>
          <w:rFonts w:asciiTheme="minorHAnsi" w:hAnsiTheme="minorHAnsi" w:cstheme="minorHAnsi"/>
          <w:sz w:val="24"/>
          <w:szCs w:val="24"/>
        </w:rPr>
        <w:t xml:space="preserve"> d’un conseil scientifique </w:t>
      </w:r>
      <w:r w:rsidR="00A637FA" w:rsidRPr="00035B1A">
        <w:rPr>
          <w:rFonts w:asciiTheme="minorHAnsi" w:hAnsiTheme="minorHAnsi" w:cstheme="minorHAnsi"/>
          <w:sz w:val="24"/>
          <w:szCs w:val="24"/>
        </w:rPr>
        <w:t xml:space="preserve">dont les membres sont désignés </w:t>
      </w:r>
      <w:r w:rsidR="00D67EDD" w:rsidRPr="00035B1A">
        <w:rPr>
          <w:rFonts w:asciiTheme="minorHAnsi" w:hAnsiTheme="minorHAnsi" w:cstheme="minorHAnsi"/>
          <w:sz w:val="24"/>
          <w:szCs w:val="24"/>
        </w:rPr>
        <w:t xml:space="preserve">par </w:t>
      </w:r>
      <w:r w:rsidR="00731775">
        <w:rPr>
          <w:rFonts w:asciiTheme="minorHAnsi" w:hAnsiTheme="minorHAnsi" w:cstheme="minorHAnsi"/>
          <w:sz w:val="24"/>
          <w:szCs w:val="24"/>
        </w:rPr>
        <w:t>a</w:t>
      </w:r>
      <w:r w:rsidR="00194533" w:rsidRPr="00035B1A">
        <w:rPr>
          <w:rFonts w:asciiTheme="minorHAnsi" w:hAnsiTheme="minorHAnsi" w:cstheme="minorHAnsi"/>
          <w:sz w:val="24"/>
          <w:szCs w:val="24"/>
        </w:rPr>
        <w:t xml:space="preserve">rrêté </w:t>
      </w:r>
      <w:r w:rsidR="00A637FA" w:rsidRPr="00035B1A">
        <w:rPr>
          <w:rFonts w:asciiTheme="minorHAnsi" w:hAnsiTheme="minorHAnsi" w:cstheme="minorHAnsi"/>
          <w:sz w:val="24"/>
          <w:szCs w:val="24"/>
        </w:rPr>
        <w:t xml:space="preserve">ministériel. L’agence a pour mission </w:t>
      </w:r>
      <w:r w:rsidR="00194533">
        <w:rPr>
          <w:rFonts w:asciiTheme="minorHAnsi" w:hAnsiTheme="minorHAnsi" w:cstheme="minorHAnsi"/>
          <w:sz w:val="24"/>
          <w:szCs w:val="24"/>
        </w:rPr>
        <w:t xml:space="preserve">de traiter des aspects en lien avec les changements climatiques, par l’intégration de cette question </w:t>
      </w:r>
      <w:r w:rsidR="00194533" w:rsidRPr="00035B1A">
        <w:rPr>
          <w:rFonts w:asciiTheme="minorHAnsi" w:hAnsiTheme="minorHAnsi" w:cstheme="minorHAnsi"/>
          <w:sz w:val="24"/>
          <w:szCs w:val="24"/>
        </w:rPr>
        <w:t>dans</w:t>
      </w:r>
      <w:r w:rsidR="00194533">
        <w:rPr>
          <w:rFonts w:asciiTheme="minorHAnsi" w:hAnsiTheme="minorHAnsi" w:cstheme="minorHAnsi"/>
          <w:sz w:val="24"/>
          <w:szCs w:val="24"/>
        </w:rPr>
        <w:t xml:space="preserve"> l’ensemble des</w:t>
      </w:r>
      <w:r w:rsidR="00D93C34">
        <w:rPr>
          <w:rFonts w:asciiTheme="minorHAnsi" w:hAnsiTheme="minorHAnsi" w:cstheme="minorHAnsi"/>
          <w:sz w:val="24"/>
          <w:szCs w:val="24"/>
        </w:rPr>
        <w:t xml:space="preserve"> </w:t>
      </w:r>
      <w:r w:rsidR="00194533" w:rsidRPr="00035B1A">
        <w:rPr>
          <w:rFonts w:asciiTheme="minorHAnsi" w:hAnsiTheme="minorHAnsi" w:cstheme="minorHAnsi"/>
          <w:sz w:val="24"/>
          <w:szCs w:val="24"/>
        </w:rPr>
        <w:t>plans de développement</w:t>
      </w:r>
      <w:r w:rsidR="00194533">
        <w:rPr>
          <w:rFonts w:asciiTheme="minorHAnsi" w:hAnsiTheme="minorHAnsi" w:cstheme="minorHAnsi"/>
          <w:sz w:val="24"/>
          <w:szCs w:val="24"/>
        </w:rPr>
        <w:t>, la conduite d’études portant</w:t>
      </w:r>
      <w:r w:rsidR="00731775">
        <w:rPr>
          <w:rFonts w:asciiTheme="minorHAnsi" w:hAnsiTheme="minorHAnsi" w:cstheme="minorHAnsi"/>
          <w:sz w:val="24"/>
          <w:szCs w:val="24"/>
        </w:rPr>
        <w:t>, entre autres</w:t>
      </w:r>
      <w:r w:rsidR="00194533">
        <w:rPr>
          <w:rFonts w:asciiTheme="minorHAnsi" w:hAnsiTheme="minorHAnsi" w:cstheme="minorHAnsi"/>
          <w:sz w:val="24"/>
          <w:szCs w:val="24"/>
        </w:rPr>
        <w:t xml:space="preserve"> sur la vulnérabilité, l’adaptation aux effets adverses dudit phénomène, ainsi que sur </w:t>
      </w:r>
      <w:r w:rsidR="004776AF">
        <w:rPr>
          <w:rFonts w:asciiTheme="minorHAnsi" w:hAnsiTheme="minorHAnsi" w:cstheme="minorHAnsi"/>
          <w:sz w:val="24"/>
          <w:szCs w:val="24"/>
        </w:rPr>
        <w:t>la réduction des émissions de gaz à effet de serre.</w:t>
      </w:r>
      <w:r w:rsidR="00D93C34">
        <w:rPr>
          <w:rFonts w:asciiTheme="minorHAnsi" w:hAnsiTheme="minorHAnsi" w:cstheme="minorHAnsi"/>
          <w:sz w:val="24"/>
          <w:szCs w:val="24"/>
        </w:rPr>
        <w:t xml:space="preserve"> </w:t>
      </w:r>
      <w:r w:rsidR="00754DFD" w:rsidRPr="00035B1A">
        <w:rPr>
          <w:rFonts w:asciiTheme="minorHAnsi" w:hAnsiTheme="minorHAnsi" w:cstheme="minorHAnsi"/>
          <w:sz w:val="24"/>
          <w:szCs w:val="24"/>
        </w:rPr>
        <w:t xml:space="preserve">Elle est aussi chargée d’élaborer l’inventaire national des </w:t>
      </w:r>
      <w:r w:rsidR="0001345D">
        <w:rPr>
          <w:rFonts w:asciiTheme="minorHAnsi" w:hAnsiTheme="minorHAnsi" w:cstheme="minorHAnsi"/>
          <w:sz w:val="24"/>
          <w:szCs w:val="24"/>
        </w:rPr>
        <w:t>émissions</w:t>
      </w:r>
      <w:r w:rsidR="002F5574" w:rsidRPr="002F5574">
        <w:rPr>
          <w:rStyle w:val="CommentReference"/>
          <w:rFonts w:ascii="Arial" w:eastAsia="Times New Roman" w:hAnsi="Arial"/>
          <w:lang w:eastAsia="en-US" w:bidi="ar-SA"/>
        </w:rPr>
        <w:t xml:space="preserve"> </w:t>
      </w:r>
      <w:r w:rsidR="002F5574" w:rsidRPr="002F5574">
        <w:rPr>
          <w:rFonts w:asciiTheme="minorHAnsi" w:hAnsiTheme="minorHAnsi" w:cstheme="minorHAnsi"/>
          <w:sz w:val="24"/>
          <w:szCs w:val="24"/>
        </w:rPr>
        <w:t>des</w:t>
      </w:r>
      <w:r w:rsidR="002F5574">
        <w:rPr>
          <w:rStyle w:val="CommentReference"/>
          <w:rFonts w:ascii="Arial" w:eastAsia="Times New Roman" w:hAnsi="Arial"/>
          <w:lang w:eastAsia="en-US" w:bidi="ar-SA"/>
        </w:rPr>
        <w:t xml:space="preserve"> </w:t>
      </w:r>
      <w:r w:rsidR="00754DFD" w:rsidRPr="00035B1A">
        <w:rPr>
          <w:rFonts w:asciiTheme="minorHAnsi" w:hAnsiTheme="minorHAnsi" w:cstheme="minorHAnsi"/>
          <w:sz w:val="24"/>
          <w:szCs w:val="24"/>
        </w:rPr>
        <w:t>gaz à effet de serre</w:t>
      </w:r>
    </w:p>
    <w:p w14:paraId="1D95A323" w14:textId="39F01DDF" w:rsidR="00A637FA" w:rsidRPr="00035B1A" w:rsidRDefault="004776AF" w:rsidP="00D93C34">
      <w:pPr>
        <w:pStyle w:val="CorpsdetexteProDoc"/>
        <w:rPr>
          <w:rFonts w:asciiTheme="minorHAnsi" w:hAnsiTheme="minorHAnsi" w:cstheme="minorHAnsi"/>
          <w:sz w:val="24"/>
          <w:szCs w:val="24"/>
        </w:rPr>
      </w:pPr>
      <w:r>
        <w:rPr>
          <w:rFonts w:asciiTheme="minorHAnsi" w:hAnsiTheme="minorHAnsi" w:cstheme="minorHAnsi"/>
          <w:sz w:val="24"/>
          <w:szCs w:val="24"/>
        </w:rPr>
        <w:t>Le</w:t>
      </w:r>
      <w:r w:rsidR="00D93C34">
        <w:rPr>
          <w:rFonts w:asciiTheme="minorHAnsi" w:hAnsiTheme="minorHAnsi" w:cstheme="minorHAnsi"/>
          <w:sz w:val="24"/>
          <w:szCs w:val="24"/>
        </w:rPr>
        <w:t xml:space="preserve"> </w:t>
      </w:r>
      <w:r w:rsidR="003C30C2" w:rsidRPr="00035B1A">
        <w:rPr>
          <w:rFonts w:asciiTheme="minorHAnsi" w:hAnsiTheme="minorHAnsi" w:cstheme="minorHAnsi"/>
          <w:sz w:val="24"/>
          <w:szCs w:val="24"/>
        </w:rPr>
        <w:t xml:space="preserve">Comité </w:t>
      </w:r>
      <w:r w:rsidR="0001345D">
        <w:rPr>
          <w:rFonts w:asciiTheme="minorHAnsi" w:hAnsiTheme="minorHAnsi" w:cstheme="minorHAnsi"/>
          <w:sz w:val="24"/>
          <w:szCs w:val="24"/>
        </w:rPr>
        <w:t>N</w:t>
      </w:r>
      <w:r w:rsidR="003C30C2" w:rsidRPr="00035B1A">
        <w:rPr>
          <w:rFonts w:asciiTheme="minorHAnsi" w:hAnsiTheme="minorHAnsi" w:cstheme="minorHAnsi"/>
          <w:sz w:val="24"/>
          <w:szCs w:val="24"/>
        </w:rPr>
        <w:t xml:space="preserve">ational </w:t>
      </w:r>
      <w:r w:rsidR="0001345D">
        <w:rPr>
          <w:rFonts w:asciiTheme="minorHAnsi" w:hAnsiTheme="minorHAnsi" w:cstheme="minorHAnsi"/>
          <w:sz w:val="24"/>
          <w:szCs w:val="24"/>
        </w:rPr>
        <w:t>C</w:t>
      </w:r>
      <w:r w:rsidR="003C30C2" w:rsidRPr="00035B1A">
        <w:rPr>
          <w:rFonts w:asciiTheme="minorHAnsi" w:hAnsiTheme="minorHAnsi" w:cstheme="minorHAnsi"/>
          <w:sz w:val="24"/>
          <w:szCs w:val="24"/>
        </w:rPr>
        <w:t xml:space="preserve">limat </w:t>
      </w:r>
      <w:r w:rsidR="00740F47" w:rsidRPr="00035B1A">
        <w:rPr>
          <w:rFonts w:asciiTheme="minorHAnsi" w:hAnsiTheme="minorHAnsi" w:cstheme="minorHAnsi"/>
          <w:sz w:val="24"/>
          <w:szCs w:val="24"/>
        </w:rPr>
        <w:t>(CNC)</w:t>
      </w:r>
      <w:r>
        <w:rPr>
          <w:rFonts w:asciiTheme="minorHAnsi" w:hAnsiTheme="minorHAnsi" w:cstheme="minorHAnsi"/>
          <w:sz w:val="24"/>
          <w:szCs w:val="24"/>
        </w:rPr>
        <w:t xml:space="preserve">, </w:t>
      </w:r>
      <w:r w:rsidR="00421655">
        <w:rPr>
          <w:rFonts w:asciiTheme="minorHAnsi" w:hAnsiTheme="minorHAnsi" w:cstheme="minorHAnsi"/>
          <w:sz w:val="24"/>
          <w:szCs w:val="24"/>
        </w:rPr>
        <w:t>créé en</w:t>
      </w:r>
      <w:r w:rsidR="00A637FA" w:rsidRPr="00035B1A">
        <w:rPr>
          <w:rFonts w:asciiTheme="minorHAnsi" w:hAnsiTheme="minorHAnsi" w:cstheme="minorHAnsi"/>
          <w:sz w:val="24"/>
          <w:szCs w:val="24"/>
        </w:rPr>
        <w:t xml:space="preserve"> 2015</w:t>
      </w:r>
      <w:r>
        <w:rPr>
          <w:rFonts w:asciiTheme="minorHAnsi" w:hAnsiTheme="minorHAnsi" w:cstheme="minorHAnsi"/>
          <w:sz w:val="24"/>
          <w:szCs w:val="24"/>
        </w:rPr>
        <w:t xml:space="preserve"> et</w:t>
      </w:r>
      <w:r w:rsidR="00D93C34">
        <w:rPr>
          <w:rFonts w:asciiTheme="minorHAnsi" w:hAnsiTheme="minorHAnsi" w:cstheme="minorHAnsi"/>
          <w:sz w:val="24"/>
          <w:szCs w:val="24"/>
        </w:rPr>
        <w:t xml:space="preserve"> </w:t>
      </w:r>
      <w:r w:rsidR="00466CA5" w:rsidRPr="00035B1A">
        <w:rPr>
          <w:rFonts w:asciiTheme="minorHAnsi" w:hAnsiTheme="minorHAnsi" w:cstheme="minorHAnsi"/>
          <w:sz w:val="24"/>
          <w:szCs w:val="24"/>
        </w:rPr>
        <w:t>p</w:t>
      </w:r>
      <w:r w:rsidR="001C7528" w:rsidRPr="00035B1A">
        <w:rPr>
          <w:rFonts w:asciiTheme="minorHAnsi" w:hAnsiTheme="minorHAnsi" w:cstheme="minorHAnsi"/>
          <w:sz w:val="24"/>
          <w:szCs w:val="24"/>
        </w:rPr>
        <w:t xml:space="preserve">résidé par le </w:t>
      </w:r>
      <w:r w:rsidR="00140B5E" w:rsidRPr="00035B1A">
        <w:rPr>
          <w:rFonts w:asciiTheme="minorHAnsi" w:hAnsiTheme="minorHAnsi" w:cstheme="minorHAnsi"/>
          <w:sz w:val="24"/>
          <w:szCs w:val="24"/>
        </w:rPr>
        <w:t>M</w:t>
      </w:r>
      <w:r w:rsidR="001C7528" w:rsidRPr="00035B1A">
        <w:rPr>
          <w:rFonts w:asciiTheme="minorHAnsi" w:hAnsiTheme="minorHAnsi" w:cstheme="minorHAnsi"/>
          <w:sz w:val="24"/>
          <w:szCs w:val="24"/>
        </w:rPr>
        <w:t>inistre</w:t>
      </w:r>
      <w:r>
        <w:rPr>
          <w:rFonts w:asciiTheme="minorHAnsi" w:hAnsiTheme="minorHAnsi" w:cstheme="minorHAnsi"/>
          <w:sz w:val="24"/>
          <w:szCs w:val="24"/>
        </w:rPr>
        <w:t xml:space="preserve"> en charge</w:t>
      </w:r>
      <w:r w:rsidR="001C7528" w:rsidRPr="00035B1A">
        <w:rPr>
          <w:rFonts w:asciiTheme="minorHAnsi" w:hAnsiTheme="minorHAnsi" w:cstheme="minorHAnsi"/>
          <w:sz w:val="24"/>
          <w:szCs w:val="24"/>
        </w:rPr>
        <w:t xml:space="preserve"> de</w:t>
      </w:r>
      <w:r w:rsidR="00595023" w:rsidRPr="00035B1A">
        <w:rPr>
          <w:rFonts w:asciiTheme="minorHAnsi" w:hAnsiTheme="minorHAnsi" w:cstheme="minorHAnsi"/>
          <w:sz w:val="24"/>
          <w:szCs w:val="24"/>
        </w:rPr>
        <w:t xml:space="preserve"> l’environnement</w:t>
      </w:r>
      <w:r w:rsidR="00466CA5" w:rsidRPr="00035B1A">
        <w:rPr>
          <w:rFonts w:asciiTheme="minorHAnsi" w:hAnsiTheme="minorHAnsi" w:cstheme="minorHAnsi"/>
          <w:sz w:val="24"/>
          <w:szCs w:val="24"/>
        </w:rPr>
        <w:t>,</w:t>
      </w:r>
      <w:r w:rsidR="00EF213C">
        <w:rPr>
          <w:rFonts w:asciiTheme="minorHAnsi" w:hAnsiTheme="minorHAnsi" w:cstheme="minorHAnsi"/>
          <w:sz w:val="24"/>
          <w:szCs w:val="24"/>
        </w:rPr>
        <w:t xml:space="preserve"> regroupe des représentants des différents secteurs, il a été instauré sur décision du Premier Ministre à la suite de la réunion du Conseil interministériel du 7 juillet 2015 et </w:t>
      </w:r>
      <w:r w:rsidR="00740F47" w:rsidRPr="00035B1A">
        <w:rPr>
          <w:rFonts w:asciiTheme="minorHAnsi" w:hAnsiTheme="minorHAnsi" w:cstheme="minorHAnsi"/>
          <w:sz w:val="24"/>
          <w:szCs w:val="24"/>
        </w:rPr>
        <w:t xml:space="preserve">assure la coordination, le suivi et l’évaluation des politiques, des stratégies, des programmes et plans d’actions nationaux </w:t>
      </w:r>
      <w:r>
        <w:rPr>
          <w:rFonts w:asciiTheme="minorHAnsi" w:hAnsiTheme="minorHAnsi" w:cstheme="minorHAnsi"/>
          <w:sz w:val="24"/>
          <w:szCs w:val="24"/>
        </w:rPr>
        <w:t>ayant trait aux</w:t>
      </w:r>
      <w:r w:rsidR="00D93C34">
        <w:rPr>
          <w:rFonts w:asciiTheme="minorHAnsi" w:hAnsiTheme="minorHAnsi" w:cstheme="minorHAnsi"/>
          <w:sz w:val="24"/>
          <w:szCs w:val="24"/>
        </w:rPr>
        <w:t xml:space="preserve"> </w:t>
      </w:r>
      <w:r w:rsidR="00740F47" w:rsidRPr="00035B1A">
        <w:rPr>
          <w:rFonts w:asciiTheme="minorHAnsi" w:hAnsiTheme="minorHAnsi" w:cstheme="minorHAnsi"/>
          <w:sz w:val="24"/>
          <w:szCs w:val="24"/>
        </w:rPr>
        <w:t xml:space="preserve">changements climatiques. Il propose les mesures nécessaires pour la mise en </w:t>
      </w:r>
      <w:r>
        <w:rPr>
          <w:rFonts w:asciiTheme="minorHAnsi" w:hAnsiTheme="minorHAnsi" w:cstheme="minorHAnsi"/>
          <w:sz w:val="24"/>
          <w:szCs w:val="24"/>
        </w:rPr>
        <w:t>application</w:t>
      </w:r>
      <w:r w:rsidR="00D93C34">
        <w:rPr>
          <w:rFonts w:asciiTheme="minorHAnsi" w:hAnsiTheme="minorHAnsi" w:cstheme="minorHAnsi"/>
          <w:sz w:val="24"/>
          <w:szCs w:val="24"/>
        </w:rPr>
        <w:t xml:space="preserve"> </w:t>
      </w:r>
      <w:r w:rsidR="00740F47" w:rsidRPr="00035B1A">
        <w:rPr>
          <w:rFonts w:asciiTheme="minorHAnsi" w:hAnsiTheme="minorHAnsi" w:cstheme="minorHAnsi"/>
          <w:sz w:val="24"/>
          <w:szCs w:val="24"/>
        </w:rPr>
        <w:t xml:space="preserve">des engagements de l’Algérie </w:t>
      </w:r>
      <w:r>
        <w:rPr>
          <w:rFonts w:asciiTheme="minorHAnsi" w:hAnsiTheme="minorHAnsi" w:cstheme="minorHAnsi"/>
          <w:sz w:val="24"/>
          <w:szCs w:val="24"/>
        </w:rPr>
        <w:t>à l’international</w:t>
      </w:r>
      <w:r w:rsidR="00D93C34">
        <w:rPr>
          <w:rFonts w:asciiTheme="minorHAnsi" w:hAnsiTheme="minorHAnsi" w:cstheme="minorHAnsi"/>
          <w:sz w:val="24"/>
          <w:szCs w:val="24"/>
        </w:rPr>
        <w:t xml:space="preserve"> </w:t>
      </w:r>
      <w:r w:rsidR="00740F47" w:rsidRPr="00035B1A">
        <w:rPr>
          <w:rFonts w:asciiTheme="minorHAnsi" w:hAnsiTheme="minorHAnsi" w:cstheme="minorHAnsi"/>
          <w:sz w:val="24"/>
          <w:szCs w:val="24"/>
        </w:rPr>
        <w:t>et</w:t>
      </w:r>
      <w:r>
        <w:rPr>
          <w:rFonts w:asciiTheme="minorHAnsi" w:hAnsiTheme="minorHAnsi" w:cstheme="minorHAnsi"/>
          <w:sz w:val="24"/>
          <w:szCs w:val="24"/>
        </w:rPr>
        <w:t>/ou</w:t>
      </w:r>
      <w:r w:rsidR="00740F47" w:rsidRPr="00035B1A">
        <w:rPr>
          <w:rFonts w:asciiTheme="minorHAnsi" w:hAnsiTheme="minorHAnsi" w:cstheme="minorHAnsi"/>
          <w:sz w:val="24"/>
          <w:szCs w:val="24"/>
        </w:rPr>
        <w:t xml:space="preserve"> les décisions </w:t>
      </w:r>
      <w:r>
        <w:rPr>
          <w:rFonts w:asciiTheme="minorHAnsi" w:hAnsiTheme="minorHAnsi" w:cstheme="minorHAnsi"/>
          <w:sz w:val="24"/>
          <w:szCs w:val="24"/>
        </w:rPr>
        <w:t xml:space="preserve">devant être </w:t>
      </w:r>
      <w:r w:rsidR="00740F47" w:rsidRPr="00035B1A">
        <w:rPr>
          <w:rFonts w:asciiTheme="minorHAnsi" w:hAnsiTheme="minorHAnsi" w:cstheme="minorHAnsi"/>
          <w:sz w:val="24"/>
          <w:szCs w:val="24"/>
        </w:rPr>
        <w:t xml:space="preserve">prises par le gouvernement </w:t>
      </w:r>
      <w:r>
        <w:rPr>
          <w:rFonts w:asciiTheme="minorHAnsi" w:hAnsiTheme="minorHAnsi" w:cstheme="minorHAnsi"/>
          <w:sz w:val="24"/>
          <w:szCs w:val="24"/>
        </w:rPr>
        <w:t>à cet effet</w:t>
      </w:r>
      <w:r w:rsidR="00740F47" w:rsidRPr="00035B1A">
        <w:rPr>
          <w:rFonts w:asciiTheme="minorHAnsi" w:hAnsiTheme="minorHAnsi" w:cstheme="minorHAnsi"/>
          <w:sz w:val="24"/>
          <w:szCs w:val="24"/>
        </w:rPr>
        <w:t xml:space="preserve">. </w:t>
      </w:r>
      <w:r w:rsidR="00D93C34">
        <w:rPr>
          <w:rFonts w:asciiTheme="minorHAnsi" w:hAnsiTheme="minorHAnsi" w:cstheme="minorHAnsi"/>
          <w:sz w:val="24"/>
          <w:szCs w:val="24"/>
        </w:rPr>
        <w:t xml:space="preserve"> </w:t>
      </w:r>
      <w:r>
        <w:rPr>
          <w:rFonts w:asciiTheme="minorHAnsi" w:hAnsiTheme="minorHAnsi" w:cstheme="minorHAnsi"/>
          <w:sz w:val="24"/>
          <w:szCs w:val="24"/>
        </w:rPr>
        <w:t>A</w:t>
      </w:r>
      <w:r w:rsidRPr="00035B1A">
        <w:rPr>
          <w:rFonts w:asciiTheme="minorHAnsi" w:hAnsiTheme="minorHAnsi" w:cstheme="minorHAnsi"/>
          <w:sz w:val="24"/>
          <w:szCs w:val="24"/>
        </w:rPr>
        <w:t>ussi</w:t>
      </w:r>
      <w:r>
        <w:rPr>
          <w:rFonts w:asciiTheme="minorHAnsi" w:hAnsiTheme="minorHAnsi" w:cstheme="minorHAnsi"/>
          <w:sz w:val="24"/>
          <w:szCs w:val="24"/>
        </w:rPr>
        <w:t xml:space="preserve">, </w:t>
      </w:r>
      <w:r w:rsidR="00EF213C">
        <w:rPr>
          <w:rFonts w:asciiTheme="minorHAnsi" w:hAnsiTheme="minorHAnsi" w:cstheme="minorHAnsi"/>
          <w:sz w:val="24"/>
          <w:szCs w:val="24"/>
        </w:rPr>
        <w:t xml:space="preserve">il est </w:t>
      </w:r>
      <w:r w:rsidR="002B5CEB" w:rsidRPr="00035B1A">
        <w:rPr>
          <w:rFonts w:asciiTheme="minorHAnsi" w:hAnsiTheme="minorHAnsi" w:cstheme="minorHAnsi"/>
          <w:sz w:val="24"/>
          <w:szCs w:val="24"/>
        </w:rPr>
        <w:t xml:space="preserve">chargé de </w:t>
      </w:r>
      <w:r>
        <w:rPr>
          <w:rFonts w:asciiTheme="minorHAnsi" w:hAnsiTheme="minorHAnsi" w:cstheme="minorHAnsi"/>
          <w:sz w:val="24"/>
          <w:szCs w:val="24"/>
        </w:rPr>
        <w:t>la validation</w:t>
      </w:r>
      <w:r w:rsidR="00EF213C">
        <w:rPr>
          <w:rFonts w:asciiTheme="minorHAnsi" w:hAnsiTheme="minorHAnsi" w:cstheme="minorHAnsi"/>
          <w:sz w:val="24"/>
          <w:szCs w:val="24"/>
        </w:rPr>
        <w:t xml:space="preserve"> des</w:t>
      </w:r>
      <w:r w:rsidR="002B5CEB" w:rsidRPr="00035B1A">
        <w:rPr>
          <w:rFonts w:asciiTheme="minorHAnsi" w:hAnsiTheme="minorHAnsi" w:cstheme="minorHAnsi"/>
          <w:sz w:val="24"/>
          <w:szCs w:val="24"/>
        </w:rPr>
        <w:t xml:space="preserve"> documents et rapports </w:t>
      </w:r>
      <w:r>
        <w:rPr>
          <w:rFonts w:asciiTheme="minorHAnsi" w:hAnsiTheme="minorHAnsi" w:cstheme="minorHAnsi"/>
          <w:sz w:val="24"/>
          <w:szCs w:val="24"/>
        </w:rPr>
        <w:t>traitant des</w:t>
      </w:r>
      <w:r w:rsidR="002B5CEB" w:rsidRPr="00035B1A">
        <w:rPr>
          <w:rFonts w:asciiTheme="minorHAnsi" w:hAnsiTheme="minorHAnsi" w:cstheme="minorHAnsi"/>
          <w:sz w:val="24"/>
          <w:szCs w:val="24"/>
        </w:rPr>
        <w:t xml:space="preserve"> changements climatiques</w:t>
      </w:r>
      <w:r>
        <w:rPr>
          <w:rFonts w:asciiTheme="minorHAnsi" w:hAnsiTheme="minorHAnsi" w:cstheme="minorHAnsi"/>
          <w:sz w:val="24"/>
          <w:szCs w:val="24"/>
        </w:rPr>
        <w:t xml:space="preserve"> et</w:t>
      </w:r>
      <w:r w:rsidR="002B5CEB" w:rsidRPr="00035B1A">
        <w:rPr>
          <w:rFonts w:asciiTheme="minorHAnsi" w:hAnsiTheme="minorHAnsi" w:cstheme="minorHAnsi"/>
          <w:sz w:val="24"/>
          <w:szCs w:val="24"/>
        </w:rPr>
        <w:t xml:space="preserve"> qui </w:t>
      </w:r>
      <w:r>
        <w:rPr>
          <w:rFonts w:asciiTheme="minorHAnsi" w:hAnsiTheme="minorHAnsi" w:cstheme="minorHAnsi"/>
          <w:sz w:val="24"/>
          <w:szCs w:val="24"/>
        </w:rPr>
        <w:t>doivent être</w:t>
      </w:r>
      <w:r w:rsidR="00D93C34">
        <w:rPr>
          <w:rFonts w:asciiTheme="minorHAnsi" w:hAnsiTheme="minorHAnsi" w:cstheme="minorHAnsi"/>
          <w:sz w:val="24"/>
          <w:szCs w:val="24"/>
        </w:rPr>
        <w:t xml:space="preserve"> </w:t>
      </w:r>
      <w:r w:rsidR="002B5CEB" w:rsidRPr="00035B1A">
        <w:rPr>
          <w:rFonts w:asciiTheme="minorHAnsi" w:hAnsiTheme="minorHAnsi" w:cstheme="minorHAnsi"/>
          <w:sz w:val="24"/>
          <w:szCs w:val="24"/>
        </w:rPr>
        <w:t xml:space="preserve">soumis </w:t>
      </w:r>
      <w:r>
        <w:rPr>
          <w:rFonts w:asciiTheme="minorHAnsi" w:hAnsiTheme="minorHAnsi" w:cstheme="minorHAnsi"/>
          <w:sz w:val="24"/>
          <w:szCs w:val="24"/>
        </w:rPr>
        <w:t>à la CCNUCC, notamment</w:t>
      </w:r>
      <w:r w:rsidR="00740F47" w:rsidRPr="00035B1A">
        <w:rPr>
          <w:rFonts w:asciiTheme="minorHAnsi" w:hAnsiTheme="minorHAnsi" w:cstheme="minorHAnsi"/>
          <w:sz w:val="24"/>
          <w:szCs w:val="24"/>
        </w:rPr>
        <w:t xml:space="preserve">. </w:t>
      </w:r>
    </w:p>
    <w:p w14:paraId="10A035C8" w14:textId="77777777" w:rsidR="00740F47" w:rsidRPr="00035B1A" w:rsidRDefault="00740F47" w:rsidP="003F6C76">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renforcement institutionnel s’est poursuivi </w:t>
      </w:r>
      <w:r w:rsidR="00A822F8" w:rsidRPr="00035B1A">
        <w:rPr>
          <w:rFonts w:asciiTheme="minorHAnsi" w:hAnsiTheme="minorHAnsi" w:cstheme="minorHAnsi"/>
          <w:sz w:val="24"/>
          <w:szCs w:val="24"/>
        </w:rPr>
        <w:t xml:space="preserve">en </w:t>
      </w:r>
      <w:r w:rsidR="002F5574">
        <w:rPr>
          <w:rFonts w:asciiTheme="minorHAnsi" w:hAnsiTheme="minorHAnsi" w:cstheme="minorHAnsi"/>
          <w:sz w:val="24"/>
          <w:szCs w:val="24"/>
        </w:rPr>
        <w:t xml:space="preserve">mars </w:t>
      </w:r>
      <w:r w:rsidR="00A822F8" w:rsidRPr="00035B1A">
        <w:rPr>
          <w:rFonts w:asciiTheme="minorHAnsi" w:hAnsiTheme="minorHAnsi" w:cstheme="minorHAnsi"/>
          <w:sz w:val="24"/>
          <w:szCs w:val="24"/>
        </w:rPr>
        <w:t>201</w:t>
      </w:r>
      <w:r w:rsidR="002F5574">
        <w:rPr>
          <w:rFonts w:asciiTheme="minorHAnsi" w:hAnsiTheme="minorHAnsi" w:cstheme="minorHAnsi"/>
          <w:sz w:val="24"/>
          <w:szCs w:val="24"/>
        </w:rPr>
        <w:t>6</w:t>
      </w:r>
      <w:r w:rsidR="00F829CF">
        <w:rPr>
          <w:rFonts w:asciiTheme="minorHAnsi" w:hAnsiTheme="minorHAnsi" w:cstheme="minorHAnsi"/>
          <w:sz w:val="24"/>
          <w:szCs w:val="24"/>
        </w:rPr>
        <w:t>,</w:t>
      </w:r>
      <w:r w:rsidR="00D93C34">
        <w:rPr>
          <w:rFonts w:asciiTheme="minorHAnsi" w:hAnsiTheme="minorHAnsi" w:cstheme="minorHAnsi"/>
          <w:sz w:val="24"/>
          <w:szCs w:val="24"/>
        </w:rPr>
        <w:t xml:space="preserve"> </w:t>
      </w:r>
      <w:r w:rsidRPr="00035B1A">
        <w:rPr>
          <w:rFonts w:asciiTheme="minorHAnsi" w:hAnsiTheme="minorHAnsi" w:cstheme="minorHAnsi"/>
          <w:sz w:val="24"/>
          <w:szCs w:val="24"/>
        </w:rPr>
        <w:t xml:space="preserve">par </w:t>
      </w:r>
      <w:r w:rsidR="00F829CF">
        <w:rPr>
          <w:rFonts w:asciiTheme="minorHAnsi" w:hAnsiTheme="minorHAnsi" w:cstheme="minorHAnsi"/>
          <w:sz w:val="24"/>
          <w:szCs w:val="24"/>
        </w:rPr>
        <w:t>la mise en place d’une</w:t>
      </w:r>
      <w:r w:rsidR="00D93C34">
        <w:rPr>
          <w:rFonts w:asciiTheme="minorHAnsi" w:hAnsiTheme="minorHAnsi" w:cstheme="minorHAnsi"/>
          <w:sz w:val="24"/>
          <w:szCs w:val="24"/>
        </w:rPr>
        <w:t xml:space="preserve"> </w:t>
      </w:r>
      <w:r w:rsidRPr="00035B1A">
        <w:rPr>
          <w:rFonts w:asciiTheme="minorHAnsi" w:hAnsiTheme="minorHAnsi" w:cstheme="minorHAnsi"/>
          <w:sz w:val="24"/>
          <w:szCs w:val="24"/>
        </w:rPr>
        <w:t xml:space="preserve">direction </w:t>
      </w:r>
      <w:r w:rsidR="00F829CF">
        <w:rPr>
          <w:rFonts w:asciiTheme="minorHAnsi" w:hAnsiTheme="minorHAnsi" w:cstheme="minorHAnsi"/>
          <w:sz w:val="24"/>
          <w:szCs w:val="24"/>
        </w:rPr>
        <w:t xml:space="preserve">en charge </w:t>
      </w:r>
      <w:r w:rsidR="00A822F8" w:rsidRPr="00035B1A">
        <w:rPr>
          <w:rFonts w:asciiTheme="minorHAnsi" w:hAnsiTheme="minorHAnsi" w:cstheme="minorHAnsi"/>
          <w:sz w:val="24"/>
          <w:szCs w:val="24"/>
        </w:rPr>
        <w:t>des changements climatiques</w:t>
      </w:r>
      <w:r w:rsidR="00D93C34">
        <w:rPr>
          <w:rFonts w:asciiTheme="minorHAnsi" w:hAnsiTheme="minorHAnsi" w:cstheme="minorHAnsi"/>
          <w:sz w:val="24"/>
          <w:szCs w:val="24"/>
        </w:rPr>
        <w:t xml:space="preserve"> </w:t>
      </w:r>
      <w:r w:rsidR="00F829CF">
        <w:rPr>
          <w:rFonts w:asciiTheme="minorHAnsi" w:hAnsiTheme="minorHAnsi" w:cstheme="minorHAnsi"/>
          <w:sz w:val="24"/>
          <w:szCs w:val="24"/>
        </w:rPr>
        <w:t>au niveau</w:t>
      </w:r>
      <w:r w:rsidR="00A822F8" w:rsidRPr="00035B1A">
        <w:rPr>
          <w:rFonts w:asciiTheme="minorHAnsi" w:hAnsiTheme="minorHAnsi" w:cstheme="minorHAnsi"/>
          <w:sz w:val="24"/>
          <w:szCs w:val="24"/>
        </w:rPr>
        <w:t xml:space="preserve"> du </w:t>
      </w:r>
      <w:r w:rsidR="00F829CF">
        <w:rPr>
          <w:rFonts w:asciiTheme="minorHAnsi" w:hAnsiTheme="minorHAnsi" w:cstheme="minorHAnsi"/>
          <w:sz w:val="24"/>
          <w:szCs w:val="24"/>
        </w:rPr>
        <w:t>M</w:t>
      </w:r>
      <w:r w:rsidR="00F829CF" w:rsidRPr="00035B1A">
        <w:rPr>
          <w:rFonts w:asciiTheme="minorHAnsi" w:hAnsiTheme="minorHAnsi" w:cstheme="minorHAnsi"/>
          <w:sz w:val="24"/>
          <w:szCs w:val="24"/>
        </w:rPr>
        <w:t xml:space="preserve">inistère </w:t>
      </w:r>
      <w:r w:rsidRPr="00035B1A">
        <w:rPr>
          <w:rFonts w:asciiTheme="minorHAnsi" w:hAnsiTheme="minorHAnsi" w:cstheme="minorHAnsi"/>
          <w:sz w:val="24"/>
          <w:szCs w:val="24"/>
        </w:rPr>
        <w:t>de l’</w:t>
      </w:r>
      <w:r w:rsidR="00F829CF">
        <w:rPr>
          <w:rFonts w:asciiTheme="minorHAnsi" w:hAnsiTheme="minorHAnsi" w:cstheme="minorHAnsi"/>
          <w:sz w:val="24"/>
          <w:szCs w:val="24"/>
        </w:rPr>
        <w:t>E</w:t>
      </w:r>
      <w:r w:rsidRPr="00035B1A">
        <w:rPr>
          <w:rFonts w:asciiTheme="minorHAnsi" w:hAnsiTheme="minorHAnsi" w:cstheme="minorHAnsi"/>
          <w:sz w:val="24"/>
          <w:szCs w:val="24"/>
        </w:rPr>
        <w:t>nvironnement</w:t>
      </w:r>
      <w:r w:rsidR="00EF213C">
        <w:rPr>
          <w:rFonts w:asciiTheme="minorHAnsi" w:hAnsiTheme="minorHAnsi" w:cstheme="minorHAnsi"/>
          <w:sz w:val="24"/>
          <w:szCs w:val="24"/>
        </w:rPr>
        <w:t xml:space="preserve"> et des E</w:t>
      </w:r>
      <w:r w:rsidR="00C402C4" w:rsidRPr="00035B1A">
        <w:rPr>
          <w:rFonts w:asciiTheme="minorHAnsi" w:hAnsiTheme="minorHAnsi" w:cstheme="minorHAnsi"/>
          <w:sz w:val="24"/>
          <w:szCs w:val="24"/>
        </w:rPr>
        <w:t>nergie</w:t>
      </w:r>
      <w:r w:rsidR="00F829CF">
        <w:rPr>
          <w:rFonts w:asciiTheme="minorHAnsi" w:hAnsiTheme="minorHAnsi" w:cstheme="minorHAnsi"/>
          <w:sz w:val="24"/>
          <w:szCs w:val="24"/>
        </w:rPr>
        <w:t>s</w:t>
      </w:r>
      <w:r w:rsidR="00C402C4" w:rsidRPr="00035B1A">
        <w:rPr>
          <w:rFonts w:asciiTheme="minorHAnsi" w:hAnsiTheme="minorHAnsi" w:cstheme="minorHAnsi"/>
          <w:sz w:val="24"/>
          <w:szCs w:val="24"/>
        </w:rPr>
        <w:t xml:space="preserve"> renouvelables</w:t>
      </w:r>
      <w:r w:rsidR="00F829CF">
        <w:rPr>
          <w:rFonts w:asciiTheme="minorHAnsi" w:hAnsiTheme="minorHAnsi" w:cstheme="minorHAnsi"/>
          <w:sz w:val="24"/>
          <w:szCs w:val="24"/>
        </w:rPr>
        <w:t xml:space="preserve">. </w:t>
      </w:r>
      <w:r w:rsidR="00F829CF" w:rsidRPr="00035B1A">
        <w:rPr>
          <w:rFonts w:asciiTheme="minorHAnsi" w:hAnsiTheme="minorHAnsi" w:cstheme="minorHAnsi"/>
          <w:sz w:val="24"/>
          <w:szCs w:val="24"/>
        </w:rPr>
        <w:t xml:space="preserve">Cette direction </w:t>
      </w:r>
      <w:r w:rsidR="00F829CF">
        <w:rPr>
          <w:rFonts w:asciiTheme="minorHAnsi" w:hAnsiTheme="minorHAnsi" w:cstheme="minorHAnsi"/>
          <w:sz w:val="24"/>
          <w:szCs w:val="24"/>
        </w:rPr>
        <w:t xml:space="preserve">est </w:t>
      </w:r>
      <w:r w:rsidR="005F2F53">
        <w:rPr>
          <w:rFonts w:asciiTheme="minorHAnsi" w:hAnsiTheme="minorHAnsi" w:cstheme="minorHAnsi"/>
          <w:sz w:val="24"/>
          <w:szCs w:val="24"/>
        </w:rPr>
        <w:t>mandatée pour</w:t>
      </w:r>
      <w:r w:rsidR="00F829CF" w:rsidRPr="00035B1A">
        <w:rPr>
          <w:rFonts w:asciiTheme="minorHAnsi" w:hAnsiTheme="minorHAnsi" w:cstheme="minorHAnsi"/>
          <w:sz w:val="24"/>
          <w:szCs w:val="24"/>
        </w:rPr>
        <w:t xml:space="preserve"> développer, coordonner et mettre en œuvre les stratégies et plans nationaux </w:t>
      </w:r>
      <w:r w:rsidR="00F829CF">
        <w:rPr>
          <w:rFonts w:asciiTheme="minorHAnsi" w:hAnsiTheme="minorHAnsi" w:cstheme="minorHAnsi"/>
          <w:sz w:val="24"/>
          <w:szCs w:val="24"/>
        </w:rPr>
        <w:t xml:space="preserve">traitant </w:t>
      </w:r>
      <w:r w:rsidR="00F77584">
        <w:rPr>
          <w:rFonts w:asciiTheme="minorHAnsi" w:hAnsiTheme="minorHAnsi" w:cstheme="minorHAnsi"/>
          <w:sz w:val="24"/>
          <w:szCs w:val="24"/>
        </w:rPr>
        <w:t xml:space="preserve">du domaine dont elle </w:t>
      </w:r>
      <w:r w:rsidR="00436DB1">
        <w:rPr>
          <w:rFonts w:asciiTheme="minorHAnsi" w:hAnsiTheme="minorHAnsi" w:cstheme="minorHAnsi"/>
          <w:sz w:val="24"/>
          <w:szCs w:val="24"/>
        </w:rPr>
        <w:t xml:space="preserve">a </w:t>
      </w:r>
      <w:r w:rsidR="00F77584">
        <w:rPr>
          <w:rFonts w:asciiTheme="minorHAnsi" w:hAnsiTheme="minorHAnsi" w:cstheme="minorHAnsi"/>
          <w:sz w:val="24"/>
          <w:szCs w:val="24"/>
        </w:rPr>
        <w:t>la charge</w:t>
      </w:r>
      <w:r w:rsidR="00D93C34">
        <w:rPr>
          <w:rFonts w:asciiTheme="minorHAnsi" w:hAnsiTheme="minorHAnsi" w:cstheme="minorHAnsi"/>
          <w:sz w:val="24"/>
          <w:szCs w:val="24"/>
        </w:rPr>
        <w:t xml:space="preserve">. </w:t>
      </w:r>
      <w:r w:rsidR="00F77584">
        <w:rPr>
          <w:rFonts w:asciiTheme="minorHAnsi" w:hAnsiTheme="minorHAnsi" w:cstheme="minorHAnsi"/>
          <w:sz w:val="24"/>
          <w:szCs w:val="24"/>
        </w:rPr>
        <w:t>Elle</w:t>
      </w:r>
      <w:r w:rsidR="00F829CF">
        <w:rPr>
          <w:rFonts w:asciiTheme="minorHAnsi" w:hAnsiTheme="minorHAnsi" w:cstheme="minorHAnsi"/>
          <w:sz w:val="24"/>
          <w:szCs w:val="24"/>
        </w:rPr>
        <w:t xml:space="preserve"> est dotée de</w:t>
      </w:r>
      <w:r w:rsidR="00A822F8" w:rsidRPr="00035B1A">
        <w:rPr>
          <w:rFonts w:asciiTheme="minorHAnsi" w:hAnsiTheme="minorHAnsi" w:cstheme="minorHAnsi"/>
          <w:sz w:val="24"/>
          <w:szCs w:val="24"/>
        </w:rPr>
        <w:t xml:space="preserve"> deux sous</w:t>
      </w:r>
      <w:r w:rsidR="00F829CF">
        <w:rPr>
          <w:rFonts w:asciiTheme="minorHAnsi" w:hAnsiTheme="minorHAnsi" w:cstheme="minorHAnsi"/>
          <w:sz w:val="24"/>
          <w:szCs w:val="24"/>
        </w:rPr>
        <w:t>-</w:t>
      </w:r>
      <w:r w:rsidR="00A822F8" w:rsidRPr="00035B1A">
        <w:rPr>
          <w:rFonts w:asciiTheme="minorHAnsi" w:hAnsiTheme="minorHAnsi" w:cstheme="minorHAnsi"/>
          <w:sz w:val="24"/>
          <w:szCs w:val="24"/>
        </w:rPr>
        <w:t>directions</w:t>
      </w:r>
      <w:r w:rsidR="00F829CF">
        <w:rPr>
          <w:rFonts w:asciiTheme="minorHAnsi" w:hAnsiTheme="minorHAnsi" w:cstheme="minorHAnsi"/>
          <w:sz w:val="24"/>
          <w:szCs w:val="24"/>
        </w:rPr>
        <w:t>,</w:t>
      </w:r>
      <w:r w:rsidR="00A822F8" w:rsidRPr="00035B1A">
        <w:rPr>
          <w:rFonts w:asciiTheme="minorHAnsi" w:hAnsiTheme="minorHAnsi" w:cstheme="minorHAnsi"/>
          <w:sz w:val="24"/>
          <w:szCs w:val="24"/>
        </w:rPr>
        <w:t xml:space="preserve"> chargé</w:t>
      </w:r>
      <w:r w:rsidR="001C7528" w:rsidRPr="00035B1A">
        <w:rPr>
          <w:rFonts w:asciiTheme="minorHAnsi" w:hAnsiTheme="minorHAnsi" w:cstheme="minorHAnsi"/>
          <w:sz w:val="24"/>
          <w:szCs w:val="24"/>
        </w:rPr>
        <w:t>e</w:t>
      </w:r>
      <w:r w:rsidR="00A822F8" w:rsidRPr="00035B1A">
        <w:rPr>
          <w:rFonts w:asciiTheme="minorHAnsi" w:hAnsiTheme="minorHAnsi" w:cstheme="minorHAnsi"/>
          <w:sz w:val="24"/>
          <w:szCs w:val="24"/>
        </w:rPr>
        <w:t xml:space="preserve">s respectivement de l’adaptation aux </w:t>
      </w:r>
      <w:r w:rsidR="00F829CF">
        <w:rPr>
          <w:rFonts w:asciiTheme="minorHAnsi" w:hAnsiTheme="minorHAnsi" w:cstheme="minorHAnsi"/>
          <w:sz w:val="24"/>
          <w:szCs w:val="24"/>
        </w:rPr>
        <w:t>effets adv</w:t>
      </w:r>
      <w:r w:rsidR="00F77584">
        <w:rPr>
          <w:rFonts w:asciiTheme="minorHAnsi" w:hAnsiTheme="minorHAnsi" w:cstheme="minorHAnsi"/>
          <w:sz w:val="24"/>
          <w:szCs w:val="24"/>
        </w:rPr>
        <w:t>e</w:t>
      </w:r>
      <w:r w:rsidR="00F829CF">
        <w:rPr>
          <w:rFonts w:asciiTheme="minorHAnsi" w:hAnsiTheme="minorHAnsi" w:cstheme="minorHAnsi"/>
          <w:sz w:val="24"/>
          <w:szCs w:val="24"/>
        </w:rPr>
        <w:t xml:space="preserve">rses des </w:t>
      </w:r>
      <w:r w:rsidR="00A822F8" w:rsidRPr="00035B1A">
        <w:rPr>
          <w:rFonts w:asciiTheme="minorHAnsi" w:hAnsiTheme="minorHAnsi" w:cstheme="minorHAnsi"/>
          <w:sz w:val="24"/>
          <w:szCs w:val="24"/>
        </w:rPr>
        <w:t xml:space="preserve">changements climatiques et de l’atténuation. </w:t>
      </w:r>
    </w:p>
    <w:p w14:paraId="6D3BF8BE" w14:textId="77777777" w:rsidR="007C3E77" w:rsidRDefault="007C3E77" w:rsidP="00754DFD">
      <w:pPr>
        <w:pStyle w:val="CorpsdetexteProDoc"/>
        <w:rPr>
          <w:rFonts w:asciiTheme="minorHAnsi" w:hAnsiTheme="minorHAnsi" w:cstheme="minorHAnsi"/>
          <w:sz w:val="24"/>
          <w:szCs w:val="24"/>
        </w:rPr>
      </w:pPr>
      <w:r>
        <w:rPr>
          <w:rFonts w:asciiTheme="minorHAnsi" w:hAnsiTheme="minorHAnsi" w:cstheme="minorHAnsi"/>
          <w:sz w:val="24"/>
          <w:szCs w:val="24"/>
        </w:rPr>
        <w:t xml:space="preserve">Les autres départements ministériels impliqués dans la mise en application des actions nationales ayant trait aux changements climatiques </w:t>
      </w:r>
      <w:r w:rsidR="00F203FA">
        <w:rPr>
          <w:rFonts w:asciiTheme="minorHAnsi" w:hAnsiTheme="minorHAnsi" w:cstheme="minorHAnsi"/>
          <w:sz w:val="24"/>
          <w:szCs w:val="24"/>
        </w:rPr>
        <w:t>sont dotés de points focaux, qui servent d’interlocuteurs sectoriels. Ces derniers ont pour mission essentielle la formulation des choix de leurs départements ministériels respectifs, non seulement par rapport à la politique environnementale du gouvernement, mais également concernant les éléments de position à défendre dans le cadre des processus de négociation menés sous l’égide de la CCNUCC.</w:t>
      </w:r>
    </w:p>
    <w:p w14:paraId="30C28EFB" w14:textId="77777777" w:rsidR="00590EC0" w:rsidRDefault="00477B65" w:rsidP="00477B65">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Il est aussi prévu la création </w:t>
      </w:r>
      <w:r w:rsidR="00473B7F" w:rsidRPr="00035B1A">
        <w:rPr>
          <w:rFonts w:asciiTheme="minorHAnsi" w:hAnsiTheme="minorHAnsi" w:cstheme="minorHAnsi"/>
          <w:sz w:val="24"/>
          <w:szCs w:val="24"/>
        </w:rPr>
        <w:t xml:space="preserve">d’une Agence de l'efficacité et de l'innovation énergétiques qui gérera tous les programmes relevant de l’économie de l’énergie ainsi que les subventions et programmes de </w:t>
      </w:r>
      <w:r w:rsidRPr="00035B1A">
        <w:rPr>
          <w:rFonts w:asciiTheme="minorHAnsi" w:hAnsiTheme="minorHAnsi" w:cstheme="minorHAnsi"/>
          <w:sz w:val="24"/>
          <w:szCs w:val="24"/>
        </w:rPr>
        <w:t>soutien accordé</w:t>
      </w:r>
      <w:r w:rsidR="00473B7F" w:rsidRPr="00035B1A">
        <w:rPr>
          <w:rFonts w:asciiTheme="minorHAnsi" w:hAnsiTheme="minorHAnsi" w:cstheme="minorHAnsi"/>
          <w:sz w:val="24"/>
          <w:szCs w:val="24"/>
        </w:rPr>
        <w:t>s dans ce cadr</w:t>
      </w:r>
      <w:r w:rsidRPr="00035B1A">
        <w:rPr>
          <w:rFonts w:asciiTheme="minorHAnsi" w:hAnsiTheme="minorHAnsi" w:cstheme="minorHAnsi"/>
          <w:sz w:val="24"/>
          <w:szCs w:val="24"/>
        </w:rPr>
        <w:t>e.</w:t>
      </w:r>
    </w:p>
    <w:p w14:paraId="32F3F3B3" w14:textId="77777777" w:rsidR="00E474BE" w:rsidRPr="00035B1A" w:rsidRDefault="00595023" w:rsidP="00201780">
      <w:pPr>
        <w:pStyle w:val="Heading2"/>
        <w:numPr>
          <w:ilvl w:val="1"/>
          <w:numId w:val="1"/>
        </w:numPr>
        <w:rPr>
          <w:rFonts w:asciiTheme="minorHAnsi" w:hAnsiTheme="minorHAnsi" w:cstheme="minorHAnsi"/>
          <w:sz w:val="24"/>
          <w:szCs w:val="24"/>
        </w:rPr>
      </w:pPr>
      <w:bookmarkStart w:id="14" w:name="_Toc534732932"/>
      <w:r w:rsidRPr="00035B1A">
        <w:rPr>
          <w:rFonts w:asciiTheme="minorHAnsi" w:hAnsiTheme="minorHAnsi" w:cstheme="minorHAnsi"/>
          <w:sz w:val="24"/>
          <w:szCs w:val="24"/>
        </w:rPr>
        <w:lastRenderedPageBreak/>
        <w:t>Secteur de l’énergie</w:t>
      </w:r>
      <w:bookmarkEnd w:id="14"/>
    </w:p>
    <w:p w14:paraId="53D8DC90" w14:textId="77777777" w:rsidR="00E54A9A" w:rsidRPr="00035B1A" w:rsidRDefault="00E54A9A" w:rsidP="00B55EF9">
      <w:pPr>
        <w:pStyle w:val="CorpsdetexteProDoc"/>
        <w:rPr>
          <w:rFonts w:asciiTheme="minorHAnsi" w:hAnsiTheme="minorHAnsi" w:cstheme="minorHAnsi"/>
          <w:sz w:val="24"/>
          <w:szCs w:val="24"/>
        </w:rPr>
      </w:pPr>
      <w:r w:rsidRPr="00035B1A">
        <w:rPr>
          <w:rFonts w:asciiTheme="minorHAnsi" w:hAnsiTheme="minorHAnsi" w:cstheme="minorHAnsi"/>
          <w:sz w:val="24"/>
          <w:szCs w:val="24"/>
        </w:rPr>
        <w:t>Le secteur de l’énergie a</w:t>
      </w:r>
      <w:r w:rsidR="00E42EF2">
        <w:rPr>
          <w:rFonts w:asciiTheme="minorHAnsi" w:hAnsiTheme="minorHAnsi" w:cstheme="minorHAnsi"/>
          <w:sz w:val="24"/>
          <w:szCs w:val="24"/>
        </w:rPr>
        <w:t xml:space="preserve"> entrepris de nombreuses actions</w:t>
      </w:r>
      <w:r w:rsidR="003F6C76">
        <w:rPr>
          <w:rFonts w:asciiTheme="minorHAnsi" w:hAnsiTheme="minorHAnsi" w:cstheme="minorHAnsi"/>
          <w:sz w:val="24"/>
          <w:szCs w:val="24"/>
        </w:rPr>
        <w:t xml:space="preserve"> en </w:t>
      </w:r>
      <w:r w:rsidR="00E42EF2">
        <w:rPr>
          <w:rFonts w:asciiTheme="minorHAnsi" w:hAnsiTheme="minorHAnsi" w:cstheme="minorHAnsi"/>
          <w:sz w:val="24"/>
          <w:szCs w:val="24"/>
        </w:rPr>
        <w:t xml:space="preserve">termes de </w:t>
      </w:r>
      <w:r w:rsidRPr="00035B1A">
        <w:rPr>
          <w:rFonts w:asciiTheme="minorHAnsi" w:hAnsiTheme="minorHAnsi" w:cstheme="minorHAnsi"/>
          <w:sz w:val="24"/>
          <w:szCs w:val="24"/>
        </w:rPr>
        <w:t>réduction des émissions de gaz à effet de serre</w:t>
      </w:r>
      <w:r w:rsidR="00E42EF2">
        <w:rPr>
          <w:rFonts w:asciiTheme="minorHAnsi" w:hAnsiTheme="minorHAnsi" w:cstheme="minorHAnsi"/>
          <w:sz w:val="24"/>
          <w:szCs w:val="24"/>
        </w:rPr>
        <w:t>,</w:t>
      </w:r>
      <w:r w:rsidRPr="00035B1A">
        <w:rPr>
          <w:rFonts w:asciiTheme="minorHAnsi" w:hAnsiTheme="minorHAnsi" w:cstheme="minorHAnsi"/>
          <w:sz w:val="24"/>
          <w:szCs w:val="24"/>
        </w:rPr>
        <w:t xml:space="preserve"> tel</w:t>
      </w:r>
      <w:r w:rsidR="00E42EF2">
        <w:rPr>
          <w:rFonts w:asciiTheme="minorHAnsi" w:hAnsiTheme="minorHAnsi" w:cstheme="minorHAnsi"/>
          <w:sz w:val="24"/>
          <w:szCs w:val="24"/>
        </w:rPr>
        <w:t>les</w:t>
      </w:r>
      <w:r w:rsidRPr="00035B1A">
        <w:rPr>
          <w:rFonts w:asciiTheme="minorHAnsi" w:hAnsiTheme="minorHAnsi" w:cstheme="minorHAnsi"/>
          <w:sz w:val="24"/>
          <w:szCs w:val="24"/>
        </w:rPr>
        <w:t xml:space="preserve"> que les installations de compression et de réinjection de gaz dans les puits,</w:t>
      </w:r>
      <w:r w:rsidR="00E42EF2">
        <w:rPr>
          <w:rFonts w:asciiTheme="minorHAnsi" w:hAnsiTheme="minorHAnsi" w:cstheme="minorHAnsi"/>
          <w:sz w:val="24"/>
          <w:szCs w:val="24"/>
        </w:rPr>
        <w:t xml:space="preserve"> ainsi que</w:t>
      </w:r>
      <w:r w:rsidR="00B55EF9">
        <w:rPr>
          <w:rFonts w:asciiTheme="minorHAnsi" w:hAnsiTheme="minorHAnsi" w:cstheme="minorHAnsi"/>
          <w:sz w:val="24"/>
          <w:szCs w:val="24"/>
        </w:rPr>
        <w:t xml:space="preserve"> </w:t>
      </w:r>
      <w:r w:rsidR="00E42EF2">
        <w:rPr>
          <w:rFonts w:asciiTheme="minorHAnsi" w:hAnsiTheme="minorHAnsi" w:cstheme="minorHAnsi"/>
          <w:sz w:val="24"/>
          <w:szCs w:val="24"/>
        </w:rPr>
        <w:t>les</w:t>
      </w:r>
      <w:r w:rsidR="00B55EF9">
        <w:rPr>
          <w:rFonts w:asciiTheme="minorHAnsi" w:hAnsiTheme="minorHAnsi" w:cstheme="minorHAnsi"/>
          <w:sz w:val="24"/>
          <w:szCs w:val="24"/>
        </w:rPr>
        <w:t xml:space="preserve"> </w:t>
      </w:r>
      <w:r w:rsidRPr="00035B1A">
        <w:rPr>
          <w:rFonts w:asciiTheme="minorHAnsi" w:hAnsiTheme="minorHAnsi" w:cstheme="minorHAnsi"/>
          <w:sz w:val="24"/>
          <w:szCs w:val="24"/>
        </w:rPr>
        <w:t>32 projets de récupération de gaz torchés dans les champs pétroliers et gaziers. Le dispositif législatif et réglementaire a permis de réduire le torchage des gaz de 42% sur une période de 15 ans, en passant de 6,19 milliards de m</w:t>
      </w:r>
      <w:r w:rsidRPr="00035B1A">
        <w:rPr>
          <w:rFonts w:asciiTheme="minorHAnsi" w:hAnsiTheme="minorHAnsi" w:cstheme="minorHAnsi"/>
          <w:sz w:val="24"/>
          <w:szCs w:val="24"/>
          <w:vertAlign w:val="superscript"/>
        </w:rPr>
        <w:t>3</w:t>
      </w:r>
      <w:r w:rsidRPr="00035B1A">
        <w:rPr>
          <w:rFonts w:asciiTheme="minorHAnsi" w:hAnsiTheme="minorHAnsi" w:cstheme="minorHAnsi"/>
          <w:sz w:val="24"/>
          <w:szCs w:val="24"/>
        </w:rPr>
        <w:t xml:space="preserve"> en 2000 à 3.5 milliards en 2015. Le projet de séquestration et de stockage du CO</w:t>
      </w:r>
      <w:r w:rsidRPr="00E42EF2">
        <w:rPr>
          <w:rFonts w:asciiTheme="minorHAnsi" w:hAnsiTheme="minorHAnsi" w:cstheme="minorHAnsi"/>
          <w:sz w:val="24"/>
          <w:szCs w:val="24"/>
          <w:vertAlign w:val="subscript"/>
        </w:rPr>
        <w:t>2</w:t>
      </w:r>
      <w:r w:rsidRPr="00035B1A">
        <w:rPr>
          <w:rFonts w:asciiTheme="minorHAnsi" w:hAnsiTheme="minorHAnsi" w:cstheme="minorHAnsi"/>
          <w:sz w:val="24"/>
          <w:szCs w:val="24"/>
        </w:rPr>
        <w:t xml:space="preserve"> (CCS)au gisement de </w:t>
      </w:r>
      <w:proofErr w:type="spellStart"/>
      <w:r w:rsidRPr="00035B1A">
        <w:rPr>
          <w:rFonts w:asciiTheme="minorHAnsi" w:hAnsiTheme="minorHAnsi" w:cstheme="minorHAnsi"/>
          <w:sz w:val="24"/>
          <w:szCs w:val="24"/>
        </w:rPr>
        <w:t>Kréchba</w:t>
      </w:r>
      <w:proofErr w:type="spellEnd"/>
      <w:r w:rsidRPr="00035B1A">
        <w:rPr>
          <w:rFonts w:asciiTheme="minorHAnsi" w:hAnsiTheme="minorHAnsi" w:cstheme="minorHAnsi"/>
          <w:sz w:val="24"/>
          <w:szCs w:val="24"/>
        </w:rPr>
        <w:t xml:space="preserve"> (In Salah) a permis le stockage d’environ 4 millions de tonnes de CO</w:t>
      </w:r>
      <w:r w:rsidRPr="00E42EF2">
        <w:rPr>
          <w:rFonts w:asciiTheme="minorHAnsi" w:hAnsiTheme="minorHAnsi" w:cstheme="minorHAnsi"/>
          <w:sz w:val="24"/>
          <w:szCs w:val="24"/>
          <w:vertAlign w:val="subscript"/>
        </w:rPr>
        <w:t>2</w:t>
      </w:r>
      <w:r w:rsidRPr="00035B1A">
        <w:rPr>
          <w:rFonts w:asciiTheme="minorHAnsi" w:hAnsiTheme="minorHAnsi" w:cstheme="minorHAnsi"/>
          <w:sz w:val="24"/>
          <w:szCs w:val="24"/>
        </w:rPr>
        <w:t xml:space="preserve"> entre </w:t>
      </w:r>
      <w:r w:rsidR="004B6DFA" w:rsidRPr="00035B1A">
        <w:rPr>
          <w:rFonts w:asciiTheme="minorHAnsi" w:hAnsiTheme="minorHAnsi" w:cstheme="minorHAnsi"/>
          <w:sz w:val="24"/>
          <w:szCs w:val="24"/>
        </w:rPr>
        <w:t>2004-2011.</w:t>
      </w:r>
    </w:p>
    <w:p w14:paraId="4192658A" w14:textId="77777777" w:rsidR="00E474BE" w:rsidRPr="00035B1A" w:rsidRDefault="00595023" w:rsidP="0053713D">
      <w:pPr>
        <w:pStyle w:val="CorpsdetexteProDoc"/>
        <w:numPr>
          <w:ilvl w:val="0"/>
          <w:numId w:val="25"/>
        </w:numPr>
        <w:rPr>
          <w:rFonts w:asciiTheme="minorHAnsi" w:hAnsiTheme="minorHAnsi" w:cstheme="minorHAnsi"/>
          <w:b/>
          <w:bCs/>
          <w:sz w:val="24"/>
          <w:szCs w:val="24"/>
        </w:rPr>
      </w:pPr>
      <w:r w:rsidRPr="00035B1A">
        <w:rPr>
          <w:rFonts w:asciiTheme="minorHAnsi" w:hAnsiTheme="minorHAnsi" w:cstheme="minorHAnsi"/>
          <w:b/>
          <w:bCs/>
          <w:sz w:val="24"/>
          <w:szCs w:val="24"/>
        </w:rPr>
        <w:t xml:space="preserve">Nouvelle tarification de l’énergie </w:t>
      </w:r>
    </w:p>
    <w:p w14:paraId="284E482F" w14:textId="77777777" w:rsidR="00B05669" w:rsidRPr="00035B1A" w:rsidRDefault="00A540F5" w:rsidP="00CB6D13">
      <w:pPr>
        <w:pStyle w:val="CorpsdetexteProDoc"/>
        <w:rPr>
          <w:rFonts w:asciiTheme="minorHAnsi" w:hAnsiTheme="minorHAnsi" w:cstheme="minorHAnsi"/>
          <w:sz w:val="24"/>
          <w:szCs w:val="24"/>
        </w:rPr>
      </w:pPr>
      <w:r>
        <w:rPr>
          <w:rFonts w:asciiTheme="minorHAnsi" w:hAnsiTheme="minorHAnsi" w:cstheme="minorHAnsi"/>
          <w:sz w:val="24"/>
          <w:szCs w:val="24"/>
        </w:rPr>
        <w:t>A partir de 2016, l</w:t>
      </w:r>
      <w:r w:rsidRPr="00035B1A">
        <w:rPr>
          <w:rFonts w:asciiTheme="minorHAnsi" w:hAnsiTheme="minorHAnsi" w:cstheme="minorHAnsi"/>
          <w:sz w:val="24"/>
          <w:szCs w:val="24"/>
        </w:rPr>
        <w:t xml:space="preserve">a </w:t>
      </w:r>
      <w:r w:rsidR="00B05669" w:rsidRPr="00035B1A">
        <w:rPr>
          <w:rFonts w:asciiTheme="minorHAnsi" w:hAnsiTheme="minorHAnsi" w:cstheme="minorHAnsi"/>
          <w:sz w:val="24"/>
          <w:szCs w:val="24"/>
        </w:rPr>
        <w:t xml:space="preserve">Commission de régulation de l'électricité et du gaz (CREG) </w:t>
      </w:r>
      <w:r>
        <w:rPr>
          <w:rFonts w:asciiTheme="minorHAnsi" w:hAnsiTheme="minorHAnsi" w:cstheme="minorHAnsi"/>
          <w:sz w:val="24"/>
          <w:szCs w:val="24"/>
        </w:rPr>
        <w:t xml:space="preserve">applique une </w:t>
      </w:r>
      <w:r w:rsidR="00B05669" w:rsidRPr="00035B1A">
        <w:rPr>
          <w:rFonts w:asciiTheme="minorHAnsi" w:hAnsiTheme="minorHAnsi" w:cstheme="minorHAnsi"/>
          <w:sz w:val="24"/>
          <w:szCs w:val="24"/>
        </w:rPr>
        <w:t>nouvelle tarifi</w:t>
      </w:r>
      <w:r w:rsidR="00754DFD" w:rsidRPr="00035B1A">
        <w:rPr>
          <w:rFonts w:asciiTheme="minorHAnsi" w:hAnsiTheme="minorHAnsi" w:cstheme="minorHAnsi"/>
          <w:sz w:val="24"/>
          <w:szCs w:val="24"/>
        </w:rPr>
        <w:t xml:space="preserve">cation </w:t>
      </w:r>
      <w:r>
        <w:rPr>
          <w:rFonts w:asciiTheme="minorHAnsi" w:hAnsiTheme="minorHAnsi" w:cstheme="minorHAnsi"/>
          <w:sz w:val="24"/>
          <w:szCs w:val="24"/>
        </w:rPr>
        <w:t>qui</w:t>
      </w:r>
      <w:r w:rsidR="00AB2554">
        <w:rPr>
          <w:rFonts w:asciiTheme="minorHAnsi" w:hAnsiTheme="minorHAnsi" w:cstheme="minorHAnsi"/>
          <w:sz w:val="24"/>
          <w:szCs w:val="24"/>
        </w:rPr>
        <w:t xml:space="preserve"> </w:t>
      </w:r>
      <w:r w:rsidR="00CB6D13">
        <w:rPr>
          <w:rFonts w:asciiTheme="minorHAnsi" w:hAnsiTheme="minorHAnsi" w:cstheme="minorHAnsi"/>
          <w:sz w:val="24"/>
          <w:szCs w:val="24"/>
        </w:rPr>
        <w:t>touche l’é</w:t>
      </w:r>
      <w:r w:rsidR="00CB6D13" w:rsidRPr="00035B1A">
        <w:rPr>
          <w:rFonts w:asciiTheme="minorHAnsi" w:hAnsiTheme="minorHAnsi" w:cstheme="minorHAnsi"/>
          <w:sz w:val="24"/>
          <w:szCs w:val="24"/>
        </w:rPr>
        <w:t>lectricité</w:t>
      </w:r>
      <w:r w:rsidR="00CA050D" w:rsidRPr="00035B1A">
        <w:rPr>
          <w:rFonts w:asciiTheme="minorHAnsi" w:hAnsiTheme="minorHAnsi" w:cstheme="minorHAnsi"/>
          <w:sz w:val="24"/>
          <w:szCs w:val="24"/>
        </w:rPr>
        <w:t xml:space="preserve"> et</w:t>
      </w:r>
      <w:r w:rsidR="00AB2554">
        <w:rPr>
          <w:rFonts w:asciiTheme="minorHAnsi" w:hAnsiTheme="minorHAnsi" w:cstheme="minorHAnsi"/>
          <w:sz w:val="24"/>
          <w:szCs w:val="24"/>
        </w:rPr>
        <w:t xml:space="preserve"> </w:t>
      </w:r>
      <w:r w:rsidR="00CB6D13">
        <w:rPr>
          <w:rFonts w:asciiTheme="minorHAnsi" w:hAnsiTheme="minorHAnsi" w:cstheme="minorHAnsi"/>
          <w:sz w:val="24"/>
          <w:szCs w:val="24"/>
        </w:rPr>
        <w:t xml:space="preserve">le </w:t>
      </w:r>
      <w:r w:rsidR="00CA050D" w:rsidRPr="00035B1A">
        <w:rPr>
          <w:rFonts w:asciiTheme="minorHAnsi" w:hAnsiTheme="minorHAnsi" w:cstheme="minorHAnsi"/>
          <w:sz w:val="24"/>
          <w:szCs w:val="24"/>
        </w:rPr>
        <w:t>gaz naturel distribué par canalisation</w:t>
      </w:r>
      <w:r>
        <w:rPr>
          <w:rFonts w:asciiTheme="minorHAnsi" w:hAnsiTheme="minorHAnsi" w:cstheme="minorHAnsi"/>
          <w:sz w:val="24"/>
          <w:szCs w:val="24"/>
        </w:rPr>
        <w:t>. Cette mesure vise à</w:t>
      </w:r>
      <w:r w:rsidR="00AB2554">
        <w:rPr>
          <w:rFonts w:asciiTheme="minorHAnsi" w:hAnsiTheme="minorHAnsi" w:cstheme="minorHAnsi"/>
          <w:sz w:val="24"/>
          <w:szCs w:val="24"/>
        </w:rPr>
        <w:t xml:space="preserve"> </w:t>
      </w:r>
      <w:r w:rsidR="000728FA">
        <w:rPr>
          <w:rFonts w:asciiTheme="minorHAnsi" w:hAnsiTheme="minorHAnsi" w:cstheme="minorHAnsi"/>
          <w:sz w:val="24"/>
          <w:szCs w:val="24"/>
        </w:rPr>
        <w:t xml:space="preserve">maîtriser la consommation </w:t>
      </w:r>
      <w:r w:rsidR="00A81233">
        <w:rPr>
          <w:rFonts w:asciiTheme="minorHAnsi" w:hAnsiTheme="minorHAnsi" w:cstheme="minorHAnsi"/>
          <w:sz w:val="24"/>
          <w:szCs w:val="24"/>
        </w:rPr>
        <w:t>d’</w:t>
      </w:r>
      <w:r w:rsidR="00CA050D" w:rsidRPr="00035B1A">
        <w:rPr>
          <w:rFonts w:asciiTheme="minorHAnsi" w:hAnsiTheme="minorHAnsi" w:cstheme="minorHAnsi"/>
          <w:sz w:val="24"/>
          <w:szCs w:val="24"/>
        </w:rPr>
        <w:t xml:space="preserve">énergie, tout </w:t>
      </w:r>
      <w:r w:rsidR="00B57A4C" w:rsidRPr="00035B1A">
        <w:rPr>
          <w:rFonts w:asciiTheme="minorHAnsi" w:hAnsiTheme="minorHAnsi" w:cstheme="minorHAnsi"/>
          <w:sz w:val="24"/>
          <w:szCs w:val="24"/>
        </w:rPr>
        <w:t>en préservant</w:t>
      </w:r>
      <w:r w:rsidR="00AB2554">
        <w:rPr>
          <w:rFonts w:asciiTheme="minorHAnsi" w:hAnsiTheme="minorHAnsi" w:cstheme="minorHAnsi"/>
          <w:sz w:val="24"/>
          <w:szCs w:val="24"/>
        </w:rPr>
        <w:t xml:space="preserve"> </w:t>
      </w:r>
      <w:r>
        <w:rPr>
          <w:rFonts w:asciiTheme="minorHAnsi" w:hAnsiTheme="minorHAnsi" w:cstheme="minorHAnsi"/>
          <w:sz w:val="24"/>
          <w:szCs w:val="24"/>
        </w:rPr>
        <w:t>le pouvoir d’achat des ménages</w:t>
      </w:r>
      <w:r w:rsidR="00E321FA" w:rsidRPr="00035B1A">
        <w:rPr>
          <w:rFonts w:asciiTheme="minorHAnsi" w:hAnsiTheme="minorHAnsi" w:cstheme="minorHAnsi"/>
          <w:sz w:val="24"/>
          <w:szCs w:val="24"/>
        </w:rPr>
        <w:t>, et d’autre part, à inciter l</w:t>
      </w:r>
      <w:r w:rsidR="00B05669" w:rsidRPr="00035B1A">
        <w:rPr>
          <w:rFonts w:asciiTheme="minorHAnsi" w:hAnsiTheme="minorHAnsi" w:cstheme="minorHAnsi"/>
          <w:sz w:val="24"/>
          <w:szCs w:val="24"/>
        </w:rPr>
        <w:t xml:space="preserve">es gros consommateurs </w:t>
      </w:r>
      <w:r w:rsidR="00E321FA" w:rsidRPr="00035B1A">
        <w:rPr>
          <w:rFonts w:asciiTheme="minorHAnsi" w:hAnsiTheme="minorHAnsi" w:cstheme="minorHAnsi"/>
          <w:sz w:val="24"/>
          <w:szCs w:val="24"/>
        </w:rPr>
        <w:t xml:space="preserve">(industriels et </w:t>
      </w:r>
      <w:r w:rsidR="00B05669" w:rsidRPr="00035B1A">
        <w:rPr>
          <w:rFonts w:asciiTheme="minorHAnsi" w:hAnsiTheme="minorHAnsi" w:cstheme="minorHAnsi"/>
          <w:sz w:val="24"/>
          <w:szCs w:val="24"/>
        </w:rPr>
        <w:t>particuliers</w:t>
      </w:r>
      <w:r w:rsidR="00E321FA" w:rsidRPr="00035B1A">
        <w:rPr>
          <w:rFonts w:asciiTheme="minorHAnsi" w:hAnsiTheme="minorHAnsi" w:cstheme="minorHAnsi"/>
          <w:sz w:val="24"/>
          <w:szCs w:val="24"/>
        </w:rPr>
        <w:t>)</w:t>
      </w:r>
      <w:r w:rsidR="00B05669" w:rsidRPr="00035B1A">
        <w:rPr>
          <w:rFonts w:asciiTheme="minorHAnsi" w:hAnsiTheme="minorHAnsi" w:cstheme="minorHAnsi"/>
          <w:sz w:val="24"/>
          <w:szCs w:val="24"/>
        </w:rPr>
        <w:t xml:space="preserve"> à </w:t>
      </w:r>
      <w:r>
        <w:rPr>
          <w:rFonts w:asciiTheme="minorHAnsi" w:hAnsiTheme="minorHAnsi" w:cstheme="minorHAnsi"/>
          <w:sz w:val="24"/>
          <w:szCs w:val="24"/>
        </w:rPr>
        <w:t>entreprendre</w:t>
      </w:r>
      <w:r w:rsidR="00AB2554">
        <w:rPr>
          <w:rFonts w:asciiTheme="minorHAnsi" w:hAnsiTheme="minorHAnsi" w:cstheme="minorHAnsi"/>
          <w:sz w:val="24"/>
          <w:szCs w:val="24"/>
        </w:rPr>
        <w:t xml:space="preserve"> </w:t>
      </w:r>
      <w:r w:rsidR="00B05669" w:rsidRPr="00035B1A">
        <w:rPr>
          <w:rFonts w:asciiTheme="minorHAnsi" w:hAnsiTheme="minorHAnsi" w:cstheme="minorHAnsi"/>
          <w:sz w:val="24"/>
          <w:szCs w:val="24"/>
        </w:rPr>
        <w:t>des mesures d’efficacité énergétique</w:t>
      </w:r>
      <w:r w:rsidR="00A81233">
        <w:rPr>
          <w:rFonts w:asciiTheme="minorHAnsi" w:hAnsiTheme="minorHAnsi" w:cstheme="minorHAnsi"/>
          <w:sz w:val="24"/>
          <w:szCs w:val="24"/>
        </w:rPr>
        <w:t xml:space="preserve">, notamment par l’utilisation de </w:t>
      </w:r>
      <w:r w:rsidR="00E321FA" w:rsidRPr="00035B1A">
        <w:rPr>
          <w:rFonts w:asciiTheme="minorHAnsi" w:hAnsiTheme="minorHAnsi" w:cstheme="minorHAnsi"/>
          <w:sz w:val="24"/>
          <w:szCs w:val="24"/>
        </w:rPr>
        <w:t>procédés moins énergivores.</w:t>
      </w:r>
      <w:r w:rsidR="00AB2554">
        <w:rPr>
          <w:rFonts w:asciiTheme="minorHAnsi" w:hAnsiTheme="minorHAnsi" w:cstheme="minorHAnsi"/>
          <w:sz w:val="24"/>
          <w:szCs w:val="24"/>
        </w:rPr>
        <w:t xml:space="preserve"> </w:t>
      </w:r>
      <w:r w:rsidR="00A81233">
        <w:rPr>
          <w:rFonts w:asciiTheme="minorHAnsi" w:hAnsiTheme="minorHAnsi" w:cstheme="minorHAnsi"/>
          <w:sz w:val="24"/>
          <w:szCs w:val="24"/>
        </w:rPr>
        <w:t>En outre, l</w:t>
      </w:r>
      <w:r w:rsidR="00A81233" w:rsidRPr="00035B1A">
        <w:rPr>
          <w:rFonts w:asciiTheme="minorHAnsi" w:hAnsiTheme="minorHAnsi" w:cstheme="minorHAnsi"/>
          <w:sz w:val="24"/>
          <w:szCs w:val="24"/>
        </w:rPr>
        <w:t xml:space="preserve">a </w:t>
      </w:r>
      <w:r w:rsidR="005851C7" w:rsidRPr="00035B1A">
        <w:rPr>
          <w:rFonts w:asciiTheme="minorHAnsi" w:hAnsiTheme="minorHAnsi" w:cstheme="minorHAnsi"/>
          <w:sz w:val="24"/>
          <w:szCs w:val="24"/>
        </w:rPr>
        <w:t>loi de f</w:t>
      </w:r>
      <w:r w:rsidR="00B05669" w:rsidRPr="00035B1A">
        <w:rPr>
          <w:rFonts w:asciiTheme="minorHAnsi" w:hAnsiTheme="minorHAnsi" w:cstheme="minorHAnsi"/>
          <w:sz w:val="24"/>
          <w:szCs w:val="24"/>
        </w:rPr>
        <w:t>inance</w:t>
      </w:r>
      <w:r w:rsidR="005851C7" w:rsidRPr="00035B1A">
        <w:rPr>
          <w:rFonts w:asciiTheme="minorHAnsi" w:hAnsiTheme="minorHAnsi" w:cstheme="minorHAnsi"/>
          <w:sz w:val="24"/>
          <w:szCs w:val="24"/>
        </w:rPr>
        <w:t>s</w:t>
      </w:r>
      <w:r w:rsidR="00B05669" w:rsidRPr="00035B1A">
        <w:rPr>
          <w:rFonts w:asciiTheme="minorHAnsi" w:hAnsiTheme="minorHAnsi" w:cstheme="minorHAnsi"/>
          <w:sz w:val="24"/>
          <w:szCs w:val="24"/>
        </w:rPr>
        <w:t xml:space="preserve"> 2016 a </w:t>
      </w:r>
      <w:r w:rsidR="00A81233">
        <w:rPr>
          <w:rFonts w:asciiTheme="minorHAnsi" w:hAnsiTheme="minorHAnsi" w:cstheme="minorHAnsi"/>
          <w:sz w:val="24"/>
          <w:szCs w:val="24"/>
        </w:rPr>
        <w:t xml:space="preserve">introduit une nouvelle tarification touchant les différents types </w:t>
      </w:r>
      <w:r w:rsidR="00B05669" w:rsidRPr="00035B1A">
        <w:rPr>
          <w:rFonts w:asciiTheme="minorHAnsi" w:hAnsiTheme="minorHAnsi" w:cstheme="minorHAnsi"/>
          <w:sz w:val="24"/>
          <w:szCs w:val="24"/>
        </w:rPr>
        <w:t>de carburants</w:t>
      </w:r>
      <w:r w:rsidR="00A81233">
        <w:rPr>
          <w:rFonts w:asciiTheme="minorHAnsi" w:hAnsiTheme="minorHAnsi" w:cstheme="minorHAnsi"/>
          <w:sz w:val="24"/>
          <w:szCs w:val="24"/>
        </w:rPr>
        <w:t>, dont le prix a augmenté d’environ</w:t>
      </w:r>
      <w:r w:rsidR="00B05669" w:rsidRPr="00035B1A">
        <w:rPr>
          <w:rFonts w:asciiTheme="minorHAnsi" w:hAnsiTheme="minorHAnsi" w:cstheme="minorHAnsi"/>
          <w:sz w:val="24"/>
          <w:szCs w:val="24"/>
        </w:rPr>
        <w:t xml:space="preserve"> 37%.</w:t>
      </w:r>
    </w:p>
    <w:p w14:paraId="5E33FFE0" w14:textId="77777777" w:rsidR="00E474BE" w:rsidRPr="00035B1A" w:rsidRDefault="00F564D6" w:rsidP="0053713D">
      <w:pPr>
        <w:pStyle w:val="CorpsdetexteProDoc"/>
        <w:numPr>
          <w:ilvl w:val="0"/>
          <w:numId w:val="25"/>
        </w:numPr>
        <w:rPr>
          <w:rFonts w:asciiTheme="minorHAnsi" w:hAnsiTheme="minorHAnsi" w:cstheme="minorHAnsi"/>
          <w:b/>
          <w:bCs/>
          <w:sz w:val="24"/>
          <w:szCs w:val="24"/>
        </w:rPr>
      </w:pPr>
      <w:r w:rsidRPr="00F564D6">
        <w:rPr>
          <w:rFonts w:asciiTheme="minorHAnsi" w:hAnsiTheme="minorHAnsi" w:cstheme="minorHAnsi"/>
          <w:b/>
          <w:bCs/>
          <w:sz w:val="24"/>
          <w:szCs w:val="24"/>
        </w:rPr>
        <w:t xml:space="preserve">Actualisation du programme national des </w:t>
      </w:r>
      <w:r w:rsidR="00A81233">
        <w:rPr>
          <w:rFonts w:asciiTheme="minorHAnsi" w:hAnsiTheme="minorHAnsi" w:cstheme="minorHAnsi"/>
          <w:b/>
          <w:bCs/>
          <w:sz w:val="24"/>
          <w:szCs w:val="24"/>
        </w:rPr>
        <w:t>énergies renouvelables</w:t>
      </w:r>
      <w:r w:rsidR="007D3517">
        <w:rPr>
          <w:rFonts w:asciiTheme="minorHAnsi" w:hAnsiTheme="minorHAnsi" w:cstheme="minorHAnsi"/>
          <w:b/>
          <w:bCs/>
          <w:sz w:val="24"/>
          <w:szCs w:val="24"/>
        </w:rPr>
        <w:t xml:space="preserve"> (</w:t>
      </w:r>
      <w:proofErr w:type="spellStart"/>
      <w:r w:rsidR="007D3517">
        <w:rPr>
          <w:rFonts w:asciiTheme="minorHAnsi" w:hAnsiTheme="minorHAnsi" w:cstheme="minorHAnsi"/>
          <w:b/>
          <w:bCs/>
          <w:sz w:val="24"/>
          <w:szCs w:val="24"/>
        </w:rPr>
        <w:t>E</w:t>
      </w:r>
      <w:r w:rsidR="002F5574">
        <w:rPr>
          <w:rFonts w:asciiTheme="minorHAnsi" w:hAnsiTheme="minorHAnsi" w:cstheme="minorHAnsi"/>
          <w:b/>
          <w:bCs/>
          <w:sz w:val="24"/>
          <w:szCs w:val="24"/>
        </w:rPr>
        <w:t>n</w:t>
      </w:r>
      <w:r w:rsidR="007D3517">
        <w:rPr>
          <w:rFonts w:asciiTheme="minorHAnsi" w:hAnsiTheme="minorHAnsi" w:cstheme="minorHAnsi"/>
          <w:b/>
          <w:bCs/>
          <w:sz w:val="24"/>
          <w:szCs w:val="24"/>
        </w:rPr>
        <w:t>R</w:t>
      </w:r>
      <w:proofErr w:type="spellEnd"/>
      <w:r w:rsidR="007D3517">
        <w:rPr>
          <w:rFonts w:asciiTheme="minorHAnsi" w:hAnsiTheme="minorHAnsi" w:cstheme="minorHAnsi"/>
          <w:b/>
          <w:bCs/>
          <w:sz w:val="24"/>
          <w:szCs w:val="24"/>
        </w:rPr>
        <w:t>)</w:t>
      </w:r>
      <w:r w:rsidR="002F5574">
        <w:rPr>
          <w:rFonts w:asciiTheme="minorHAnsi" w:hAnsiTheme="minorHAnsi" w:cstheme="minorHAnsi"/>
          <w:b/>
          <w:bCs/>
          <w:sz w:val="24"/>
          <w:szCs w:val="24"/>
        </w:rPr>
        <w:t xml:space="preserve"> </w:t>
      </w:r>
      <w:r w:rsidR="00595023" w:rsidRPr="00035B1A">
        <w:rPr>
          <w:rFonts w:asciiTheme="minorHAnsi" w:hAnsiTheme="minorHAnsi" w:cstheme="minorHAnsi"/>
          <w:b/>
          <w:bCs/>
          <w:sz w:val="24"/>
          <w:szCs w:val="24"/>
        </w:rPr>
        <w:t>et</w:t>
      </w:r>
      <w:r w:rsidR="002F5574">
        <w:rPr>
          <w:rFonts w:asciiTheme="minorHAnsi" w:hAnsiTheme="minorHAnsi" w:cstheme="minorHAnsi"/>
          <w:b/>
          <w:bCs/>
          <w:sz w:val="24"/>
          <w:szCs w:val="24"/>
        </w:rPr>
        <w:t xml:space="preserve"> </w:t>
      </w:r>
      <w:r w:rsidR="00A81233">
        <w:rPr>
          <w:rFonts w:asciiTheme="minorHAnsi" w:hAnsiTheme="minorHAnsi" w:cstheme="minorHAnsi"/>
          <w:b/>
          <w:bCs/>
          <w:sz w:val="24"/>
          <w:szCs w:val="24"/>
        </w:rPr>
        <w:t>d</w:t>
      </w:r>
      <w:r w:rsidR="000E67A2">
        <w:rPr>
          <w:rFonts w:asciiTheme="minorHAnsi" w:hAnsiTheme="minorHAnsi" w:cstheme="minorHAnsi"/>
          <w:b/>
          <w:bCs/>
          <w:sz w:val="24"/>
          <w:szCs w:val="24"/>
        </w:rPr>
        <w:t>e l</w:t>
      </w:r>
      <w:r w:rsidR="00A81233">
        <w:rPr>
          <w:rFonts w:asciiTheme="minorHAnsi" w:hAnsiTheme="minorHAnsi" w:cstheme="minorHAnsi"/>
          <w:b/>
          <w:bCs/>
          <w:sz w:val="24"/>
          <w:szCs w:val="24"/>
        </w:rPr>
        <w:t>’efficacité énergétique</w:t>
      </w:r>
      <w:r w:rsidR="00421655">
        <w:rPr>
          <w:rFonts w:asciiTheme="minorHAnsi" w:hAnsiTheme="minorHAnsi" w:cstheme="minorHAnsi"/>
          <w:b/>
          <w:bCs/>
          <w:sz w:val="24"/>
          <w:szCs w:val="24"/>
        </w:rPr>
        <w:t xml:space="preserve"> </w:t>
      </w:r>
      <w:r w:rsidR="007D3517">
        <w:rPr>
          <w:rFonts w:asciiTheme="minorHAnsi" w:hAnsiTheme="minorHAnsi" w:cstheme="minorHAnsi"/>
          <w:b/>
          <w:bCs/>
          <w:sz w:val="24"/>
          <w:szCs w:val="24"/>
        </w:rPr>
        <w:t>(EE)</w:t>
      </w:r>
    </w:p>
    <w:p w14:paraId="0BEC1530" w14:textId="77777777" w:rsidR="000E67A2" w:rsidRPr="00035B1A" w:rsidRDefault="000E67A2" w:rsidP="000E67A2">
      <w:pPr>
        <w:pStyle w:val="CorpsdetexteProDoc"/>
        <w:rPr>
          <w:rFonts w:asciiTheme="minorHAnsi" w:hAnsiTheme="minorHAnsi" w:cstheme="minorHAnsi"/>
          <w:sz w:val="24"/>
          <w:szCs w:val="24"/>
        </w:rPr>
      </w:pPr>
      <w:r w:rsidRPr="00035B1A">
        <w:rPr>
          <w:rFonts w:asciiTheme="minorHAnsi" w:hAnsiTheme="minorHAnsi" w:cstheme="minorHAnsi"/>
          <w:sz w:val="24"/>
          <w:szCs w:val="24"/>
        </w:rPr>
        <w:t>L’Algérie a intégré le développement des énergies renouvelables</w:t>
      </w:r>
      <w:r>
        <w:rPr>
          <w:rFonts w:asciiTheme="minorHAnsi" w:hAnsiTheme="minorHAnsi" w:cstheme="minorHAnsi"/>
          <w:sz w:val="24"/>
          <w:szCs w:val="24"/>
        </w:rPr>
        <w:t xml:space="preserve"> (</w:t>
      </w:r>
      <w:proofErr w:type="spellStart"/>
      <w:r>
        <w:rPr>
          <w:rFonts w:asciiTheme="minorHAnsi" w:hAnsiTheme="minorHAnsi" w:cstheme="minorHAnsi"/>
          <w:sz w:val="24"/>
          <w:szCs w:val="24"/>
        </w:rPr>
        <w:t>EnR</w:t>
      </w:r>
      <w:proofErr w:type="spellEnd"/>
      <w:r>
        <w:rPr>
          <w:rFonts w:asciiTheme="minorHAnsi" w:hAnsiTheme="minorHAnsi" w:cstheme="minorHAnsi"/>
          <w:sz w:val="24"/>
          <w:szCs w:val="24"/>
        </w:rPr>
        <w:t>)</w:t>
      </w:r>
      <w:r w:rsidRPr="00035B1A">
        <w:rPr>
          <w:rFonts w:asciiTheme="minorHAnsi" w:hAnsiTheme="minorHAnsi" w:cstheme="minorHAnsi"/>
          <w:sz w:val="24"/>
          <w:szCs w:val="24"/>
        </w:rPr>
        <w:t xml:space="preserve"> et </w:t>
      </w:r>
      <w:r>
        <w:rPr>
          <w:rFonts w:asciiTheme="minorHAnsi" w:hAnsiTheme="minorHAnsi" w:cstheme="minorHAnsi"/>
          <w:sz w:val="24"/>
          <w:szCs w:val="24"/>
        </w:rPr>
        <w:t xml:space="preserve">la promotion </w:t>
      </w:r>
      <w:r w:rsidRPr="00035B1A">
        <w:rPr>
          <w:rFonts w:asciiTheme="minorHAnsi" w:hAnsiTheme="minorHAnsi" w:cstheme="minorHAnsi"/>
          <w:sz w:val="24"/>
          <w:szCs w:val="24"/>
        </w:rPr>
        <w:t>de l’efficacité énergétique</w:t>
      </w:r>
      <w:r>
        <w:rPr>
          <w:rFonts w:asciiTheme="minorHAnsi" w:hAnsiTheme="minorHAnsi" w:cstheme="minorHAnsi"/>
          <w:sz w:val="24"/>
          <w:szCs w:val="24"/>
        </w:rPr>
        <w:t xml:space="preserve"> (EE)</w:t>
      </w:r>
      <w:r w:rsidRPr="00035B1A">
        <w:rPr>
          <w:rFonts w:asciiTheme="minorHAnsi" w:hAnsiTheme="minorHAnsi" w:cstheme="minorHAnsi"/>
          <w:sz w:val="24"/>
          <w:szCs w:val="24"/>
        </w:rPr>
        <w:t xml:space="preserve"> dans sa nouvelle politique énergétique</w:t>
      </w:r>
      <w:r>
        <w:rPr>
          <w:rFonts w:asciiTheme="minorHAnsi" w:hAnsiTheme="minorHAnsi" w:cstheme="minorHAnsi"/>
          <w:sz w:val="24"/>
          <w:szCs w:val="24"/>
        </w:rPr>
        <w:t>. Ceci s’est traduit</w:t>
      </w:r>
      <w:r w:rsidRPr="00035B1A">
        <w:rPr>
          <w:rFonts w:asciiTheme="minorHAnsi" w:hAnsiTheme="minorHAnsi" w:cstheme="minorHAnsi"/>
          <w:sz w:val="24"/>
          <w:szCs w:val="24"/>
        </w:rPr>
        <w:t xml:space="preserve"> par l’adoption d’un cadre législatif et réglementaire </w:t>
      </w:r>
      <w:r>
        <w:rPr>
          <w:rFonts w:asciiTheme="minorHAnsi" w:hAnsiTheme="minorHAnsi" w:cstheme="minorHAnsi"/>
          <w:sz w:val="24"/>
          <w:szCs w:val="24"/>
        </w:rPr>
        <w:t>incitatifs</w:t>
      </w:r>
      <w:r w:rsidRPr="00035B1A">
        <w:rPr>
          <w:rFonts w:asciiTheme="minorHAnsi" w:hAnsiTheme="minorHAnsi" w:cstheme="minorHAnsi"/>
          <w:sz w:val="24"/>
          <w:szCs w:val="24"/>
        </w:rPr>
        <w:t xml:space="preserve">. Ce cadre favorise les investissements dans les </w:t>
      </w:r>
      <w:proofErr w:type="spellStart"/>
      <w:r w:rsidRPr="00035B1A">
        <w:rPr>
          <w:rFonts w:asciiTheme="minorHAnsi" w:hAnsiTheme="minorHAnsi" w:cstheme="minorHAnsi"/>
          <w:sz w:val="24"/>
          <w:szCs w:val="24"/>
        </w:rPr>
        <w:t>E</w:t>
      </w:r>
      <w:r>
        <w:rPr>
          <w:rFonts w:asciiTheme="minorHAnsi" w:hAnsiTheme="minorHAnsi" w:cstheme="minorHAnsi"/>
          <w:sz w:val="24"/>
          <w:szCs w:val="24"/>
        </w:rPr>
        <w:t>n</w:t>
      </w:r>
      <w:r w:rsidRPr="00035B1A">
        <w:rPr>
          <w:rFonts w:asciiTheme="minorHAnsi" w:hAnsiTheme="minorHAnsi" w:cstheme="minorHAnsi"/>
          <w:sz w:val="24"/>
          <w:szCs w:val="24"/>
        </w:rPr>
        <w:t>R</w:t>
      </w:r>
      <w:proofErr w:type="spellEnd"/>
      <w:r w:rsidRPr="00035B1A">
        <w:rPr>
          <w:rFonts w:asciiTheme="minorHAnsi" w:hAnsiTheme="minorHAnsi" w:cstheme="minorHAnsi"/>
          <w:sz w:val="24"/>
          <w:szCs w:val="24"/>
        </w:rPr>
        <w:t>, notamment</w:t>
      </w:r>
      <w:r>
        <w:rPr>
          <w:rFonts w:asciiTheme="minorHAnsi" w:hAnsiTheme="minorHAnsi" w:cstheme="minorHAnsi"/>
          <w:sz w:val="24"/>
          <w:szCs w:val="24"/>
        </w:rPr>
        <w:t xml:space="preserve"> par</w:t>
      </w:r>
      <w:r w:rsidRPr="00035B1A">
        <w:rPr>
          <w:rFonts w:asciiTheme="minorHAnsi" w:hAnsiTheme="minorHAnsi" w:cstheme="minorHAnsi"/>
          <w:sz w:val="24"/>
          <w:szCs w:val="24"/>
        </w:rPr>
        <w:t xml:space="preserve"> le développement d’une </w:t>
      </w:r>
      <w:r>
        <w:rPr>
          <w:rFonts w:asciiTheme="minorHAnsi" w:hAnsiTheme="minorHAnsi" w:cstheme="minorHAnsi"/>
          <w:sz w:val="24"/>
          <w:szCs w:val="24"/>
        </w:rPr>
        <w:t>production</w:t>
      </w:r>
      <w:r w:rsidR="00AB2554">
        <w:rPr>
          <w:rFonts w:asciiTheme="minorHAnsi" w:hAnsiTheme="minorHAnsi" w:cstheme="minorHAnsi"/>
          <w:sz w:val="24"/>
          <w:szCs w:val="24"/>
        </w:rPr>
        <w:t xml:space="preserve"> </w:t>
      </w:r>
      <w:r>
        <w:rPr>
          <w:rFonts w:asciiTheme="minorHAnsi" w:hAnsiTheme="minorHAnsi" w:cstheme="minorHAnsi"/>
          <w:sz w:val="24"/>
          <w:szCs w:val="24"/>
        </w:rPr>
        <w:t>nationale</w:t>
      </w:r>
      <w:r w:rsidR="00AB2554">
        <w:rPr>
          <w:rFonts w:asciiTheme="minorHAnsi" w:hAnsiTheme="minorHAnsi" w:cstheme="minorHAnsi"/>
          <w:sz w:val="24"/>
          <w:szCs w:val="24"/>
        </w:rPr>
        <w:t xml:space="preserve"> </w:t>
      </w:r>
      <w:r>
        <w:rPr>
          <w:rFonts w:asciiTheme="minorHAnsi" w:hAnsiTheme="minorHAnsi" w:cstheme="minorHAnsi"/>
          <w:sz w:val="24"/>
          <w:szCs w:val="24"/>
        </w:rPr>
        <w:t>d’</w:t>
      </w:r>
      <w:r w:rsidRPr="00035B1A">
        <w:rPr>
          <w:rFonts w:asciiTheme="minorHAnsi" w:hAnsiTheme="minorHAnsi" w:cstheme="minorHAnsi"/>
          <w:sz w:val="24"/>
          <w:szCs w:val="24"/>
        </w:rPr>
        <w:t>équipements nécessaires à la production d’</w:t>
      </w:r>
      <w:proofErr w:type="spellStart"/>
      <w:r w:rsidRPr="00035B1A">
        <w:rPr>
          <w:rFonts w:asciiTheme="minorHAnsi" w:hAnsiTheme="minorHAnsi" w:cstheme="minorHAnsi"/>
          <w:sz w:val="24"/>
          <w:szCs w:val="24"/>
        </w:rPr>
        <w:t>E</w:t>
      </w:r>
      <w:r>
        <w:rPr>
          <w:rFonts w:asciiTheme="minorHAnsi" w:hAnsiTheme="minorHAnsi" w:cstheme="minorHAnsi"/>
          <w:sz w:val="24"/>
          <w:szCs w:val="24"/>
        </w:rPr>
        <w:t>n</w:t>
      </w:r>
      <w:r w:rsidRPr="00035B1A">
        <w:rPr>
          <w:rFonts w:asciiTheme="minorHAnsi" w:hAnsiTheme="minorHAnsi" w:cstheme="minorHAnsi"/>
          <w:sz w:val="24"/>
          <w:szCs w:val="24"/>
        </w:rPr>
        <w:t>R</w:t>
      </w:r>
      <w:proofErr w:type="spellEnd"/>
      <w:r w:rsidRPr="00035B1A">
        <w:rPr>
          <w:rFonts w:asciiTheme="minorHAnsi" w:hAnsiTheme="minorHAnsi" w:cstheme="minorHAnsi"/>
          <w:sz w:val="24"/>
          <w:szCs w:val="24"/>
        </w:rPr>
        <w:t>.</w:t>
      </w:r>
      <w:r>
        <w:rPr>
          <w:rFonts w:asciiTheme="minorHAnsi" w:hAnsiTheme="minorHAnsi" w:cstheme="minorHAnsi"/>
          <w:sz w:val="24"/>
          <w:szCs w:val="24"/>
        </w:rPr>
        <w:t xml:space="preserve"> Il s’agit des textes suivants :</w:t>
      </w:r>
    </w:p>
    <w:p w14:paraId="7AF5799F"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Décret exécutif n° 17-98 du 26 février 2017</w:t>
      </w:r>
      <w:r>
        <w:rPr>
          <w:rFonts w:asciiTheme="minorHAnsi" w:hAnsiTheme="minorHAnsi" w:cstheme="minorHAnsi"/>
          <w:sz w:val="24"/>
          <w:szCs w:val="24"/>
        </w:rPr>
        <w:t>,</w:t>
      </w:r>
      <w:r w:rsidRPr="00035B1A">
        <w:rPr>
          <w:rFonts w:asciiTheme="minorHAnsi" w:hAnsiTheme="minorHAnsi" w:cstheme="minorHAnsi"/>
          <w:sz w:val="24"/>
          <w:szCs w:val="24"/>
        </w:rPr>
        <w:t xml:space="preserve"> définissant la procédure d’appel d’offres pour la production des énergies renouvelables ou de cogénération et leur intégration dans le système national d’approvisionnement en énergie électrique</w:t>
      </w:r>
      <w:r>
        <w:rPr>
          <w:rFonts w:asciiTheme="minorHAnsi" w:hAnsiTheme="minorHAnsi" w:cstheme="minorHAnsi"/>
          <w:sz w:val="24"/>
          <w:szCs w:val="24"/>
        </w:rPr>
        <w:t> ;</w:t>
      </w:r>
    </w:p>
    <w:p w14:paraId="3647C8E4"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Décret exécutif n° 16-121 du 6 avril 2016 modifiant et complétant le décret exécutif n° 15-319 du 13 décembre 2015</w:t>
      </w:r>
      <w:r>
        <w:rPr>
          <w:rFonts w:asciiTheme="minorHAnsi" w:hAnsiTheme="minorHAnsi" w:cstheme="minorHAnsi"/>
          <w:sz w:val="24"/>
          <w:szCs w:val="24"/>
        </w:rPr>
        <w:t>,</w:t>
      </w:r>
      <w:r w:rsidRPr="00035B1A">
        <w:rPr>
          <w:rFonts w:asciiTheme="minorHAnsi" w:hAnsiTheme="minorHAnsi" w:cstheme="minorHAnsi"/>
          <w:sz w:val="24"/>
          <w:szCs w:val="24"/>
        </w:rPr>
        <w:t xml:space="preserve"> fixant les modalités de fonctionnement du compte d’affectation spéciale n° 302-131</w:t>
      </w:r>
      <w:r>
        <w:rPr>
          <w:rFonts w:asciiTheme="minorHAnsi" w:hAnsiTheme="minorHAnsi" w:cstheme="minorHAnsi"/>
          <w:sz w:val="24"/>
          <w:szCs w:val="24"/>
        </w:rPr>
        <w:t>,</w:t>
      </w:r>
      <w:r w:rsidRPr="00035B1A">
        <w:rPr>
          <w:rFonts w:asciiTheme="minorHAnsi" w:hAnsiTheme="minorHAnsi" w:cstheme="minorHAnsi"/>
          <w:sz w:val="24"/>
          <w:szCs w:val="24"/>
        </w:rPr>
        <w:t xml:space="preserve"> intitulé « Fonds national pour la maîtrise de l’énergie et pour les énergies renouvelables et de la cogénération »</w:t>
      </w:r>
      <w:r>
        <w:rPr>
          <w:rFonts w:asciiTheme="minorHAnsi" w:hAnsiTheme="minorHAnsi" w:cstheme="minorHAnsi"/>
          <w:sz w:val="24"/>
          <w:szCs w:val="24"/>
        </w:rPr>
        <w:t> ;</w:t>
      </w:r>
    </w:p>
    <w:p w14:paraId="7AF29DAE"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Décret exécutif n° 16-52 du 1</w:t>
      </w:r>
      <w:r w:rsidRPr="00BB29EC">
        <w:rPr>
          <w:rFonts w:asciiTheme="minorHAnsi" w:hAnsiTheme="minorHAnsi" w:cstheme="minorHAnsi"/>
          <w:sz w:val="24"/>
          <w:szCs w:val="24"/>
          <w:vertAlign w:val="superscript"/>
        </w:rPr>
        <w:t>er</w:t>
      </w:r>
      <w:r w:rsidRPr="00035B1A">
        <w:rPr>
          <w:rFonts w:asciiTheme="minorHAnsi" w:hAnsiTheme="minorHAnsi" w:cstheme="minorHAnsi"/>
          <w:sz w:val="24"/>
          <w:szCs w:val="24"/>
        </w:rPr>
        <w:t xml:space="preserve"> février 2016</w:t>
      </w:r>
      <w:r>
        <w:rPr>
          <w:rFonts w:asciiTheme="minorHAnsi" w:hAnsiTheme="minorHAnsi" w:cstheme="minorHAnsi"/>
          <w:sz w:val="24"/>
          <w:szCs w:val="24"/>
        </w:rPr>
        <w:t>,</w:t>
      </w:r>
      <w:r w:rsidRPr="00035B1A">
        <w:rPr>
          <w:rFonts w:asciiTheme="minorHAnsi" w:hAnsiTheme="minorHAnsi" w:cstheme="minorHAnsi"/>
          <w:sz w:val="24"/>
          <w:szCs w:val="24"/>
        </w:rPr>
        <w:t xml:space="preserve"> fixant les règles techniques de la production d’électricité</w:t>
      </w:r>
      <w:r>
        <w:rPr>
          <w:rFonts w:asciiTheme="minorHAnsi" w:hAnsiTheme="minorHAnsi" w:cstheme="minorHAnsi"/>
          <w:sz w:val="24"/>
          <w:szCs w:val="24"/>
        </w:rPr>
        <w:t> ;</w:t>
      </w:r>
    </w:p>
    <w:p w14:paraId="489807A8"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Projet d’arrêté interministériel 2016</w:t>
      </w:r>
      <w:r>
        <w:rPr>
          <w:rFonts w:asciiTheme="minorHAnsi" w:hAnsiTheme="minorHAnsi" w:cstheme="minorHAnsi"/>
          <w:sz w:val="24"/>
          <w:szCs w:val="24"/>
        </w:rPr>
        <w:t>,</w:t>
      </w:r>
      <w:r w:rsidRPr="00035B1A">
        <w:rPr>
          <w:rFonts w:asciiTheme="minorHAnsi" w:hAnsiTheme="minorHAnsi" w:cstheme="minorHAnsi"/>
          <w:sz w:val="24"/>
          <w:szCs w:val="24"/>
        </w:rPr>
        <w:t xml:space="preserve"> modifiant et complétant l’arrêté interministériel 28 octobre 2012</w:t>
      </w:r>
      <w:r>
        <w:rPr>
          <w:rFonts w:asciiTheme="minorHAnsi" w:hAnsiTheme="minorHAnsi" w:cstheme="minorHAnsi"/>
          <w:sz w:val="24"/>
          <w:szCs w:val="24"/>
        </w:rPr>
        <w:t>,</w:t>
      </w:r>
      <w:r w:rsidRPr="00035B1A">
        <w:rPr>
          <w:rFonts w:asciiTheme="minorHAnsi" w:hAnsiTheme="minorHAnsi" w:cstheme="minorHAnsi"/>
          <w:sz w:val="24"/>
          <w:szCs w:val="24"/>
        </w:rPr>
        <w:t xml:space="preserve"> déterminant la nomenclature des recettes et des dépenses imputables sur le compte d’affectation spéciale n° 302-131</w:t>
      </w:r>
      <w:r>
        <w:rPr>
          <w:rFonts w:asciiTheme="minorHAnsi" w:hAnsiTheme="minorHAnsi" w:cstheme="minorHAnsi"/>
          <w:sz w:val="24"/>
          <w:szCs w:val="24"/>
        </w:rPr>
        <w:t>,</w:t>
      </w:r>
      <w:r w:rsidRPr="00035B1A">
        <w:rPr>
          <w:rFonts w:asciiTheme="minorHAnsi" w:hAnsiTheme="minorHAnsi" w:cstheme="minorHAnsi"/>
          <w:sz w:val="24"/>
          <w:szCs w:val="24"/>
        </w:rPr>
        <w:t xml:space="preserve"> intitulé </w:t>
      </w:r>
      <w:r>
        <w:rPr>
          <w:rFonts w:asciiTheme="minorHAnsi" w:hAnsiTheme="minorHAnsi" w:cstheme="minorHAnsi"/>
          <w:sz w:val="24"/>
          <w:szCs w:val="24"/>
        </w:rPr>
        <w:t>« </w:t>
      </w:r>
      <w:r w:rsidRPr="00035B1A">
        <w:rPr>
          <w:rFonts w:asciiTheme="minorHAnsi" w:hAnsiTheme="minorHAnsi" w:cstheme="minorHAnsi"/>
          <w:sz w:val="24"/>
          <w:szCs w:val="24"/>
        </w:rPr>
        <w:t>Fonds national pour la maitrise de l’énergie et pour les énergies renouvelables et de la cogénération</w:t>
      </w:r>
      <w:r>
        <w:rPr>
          <w:rFonts w:asciiTheme="minorHAnsi" w:hAnsiTheme="minorHAnsi" w:cstheme="minorHAnsi"/>
          <w:sz w:val="24"/>
          <w:szCs w:val="24"/>
        </w:rPr>
        <w:t> » ;</w:t>
      </w:r>
    </w:p>
    <w:p w14:paraId="0B6AA428"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Projet d’arrêté interministériel 2016 modifiant et complétant l’arrêté interministériel du 28 octobre 2012</w:t>
      </w:r>
      <w:r>
        <w:rPr>
          <w:rFonts w:asciiTheme="minorHAnsi" w:hAnsiTheme="minorHAnsi" w:cstheme="minorHAnsi"/>
          <w:sz w:val="24"/>
          <w:szCs w:val="24"/>
        </w:rPr>
        <w:t>,</w:t>
      </w:r>
      <w:r w:rsidRPr="00035B1A">
        <w:rPr>
          <w:rFonts w:asciiTheme="minorHAnsi" w:hAnsiTheme="minorHAnsi" w:cstheme="minorHAnsi"/>
          <w:sz w:val="24"/>
          <w:szCs w:val="24"/>
        </w:rPr>
        <w:t xml:space="preserve"> précisant les modalités du suivi et de l’évaluation du compte d’affectation spéciale n° 302-131 intitulé « Fonds national pour la maitrise de l’énergie et pour les énergies renouvelables et de la cogénération »</w:t>
      </w:r>
      <w:r>
        <w:rPr>
          <w:rFonts w:asciiTheme="minorHAnsi" w:hAnsiTheme="minorHAnsi" w:cstheme="minorHAnsi"/>
          <w:sz w:val="24"/>
          <w:szCs w:val="24"/>
        </w:rPr>
        <w:t> ;</w:t>
      </w:r>
    </w:p>
    <w:p w14:paraId="15284A22"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lastRenderedPageBreak/>
        <w:t>Loi n° 15-18 du 30 décembre 2015 portant loi de finances pour 2016. « Art. 108, Les opérations du compte d’affectation spéciale n° 302-101 s’intitulera « Fonds national pour la maîtrise de l’énergie et pour les énergies renouvelables et de la cogénération</w:t>
      </w:r>
      <w:r>
        <w:rPr>
          <w:rFonts w:asciiTheme="minorHAnsi" w:hAnsiTheme="minorHAnsi" w:cstheme="minorHAnsi"/>
          <w:sz w:val="24"/>
          <w:szCs w:val="24"/>
        </w:rPr>
        <w:t> » ;</w:t>
      </w:r>
    </w:p>
    <w:p w14:paraId="45B0A549"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Décision D/22-15/CD du 29 décembre 2015</w:t>
      </w:r>
      <w:r>
        <w:rPr>
          <w:rFonts w:asciiTheme="minorHAnsi" w:hAnsiTheme="minorHAnsi" w:cstheme="minorHAnsi"/>
          <w:sz w:val="24"/>
          <w:szCs w:val="24"/>
        </w:rPr>
        <w:t>,</w:t>
      </w:r>
      <w:r w:rsidRPr="00035B1A">
        <w:rPr>
          <w:rFonts w:asciiTheme="minorHAnsi" w:hAnsiTheme="minorHAnsi" w:cstheme="minorHAnsi"/>
          <w:sz w:val="24"/>
          <w:szCs w:val="24"/>
        </w:rPr>
        <w:t xml:space="preserve"> portant fixation des tarifs de l’électricité et du gaz</w:t>
      </w:r>
      <w:r>
        <w:rPr>
          <w:rFonts w:asciiTheme="minorHAnsi" w:hAnsiTheme="minorHAnsi" w:cstheme="minorHAnsi"/>
          <w:sz w:val="24"/>
          <w:szCs w:val="24"/>
        </w:rPr>
        <w:t> ;</w:t>
      </w:r>
    </w:p>
    <w:p w14:paraId="24C1BE6F"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Décret exécutif n°15-319 du 13 décembre 2015</w:t>
      </w:r>
      <w:r>
        <w:rPr>
          <w:rFonts w:asciiTheme="minorHAnsi" w:hAnsiTheme="minorHAnsi" w:cstheme="minorHAnsi"/>
          <w:sz w:val="24"/>
          <w:szCs w:val="24"/>
        </w:rPr>
        <w:t>,</w:t>
      </w:r>
      <w:r w:rsidRPr="00035B1A">
        <w:rPr>
          <w:rFonts w:asciiTheme="minorHAnsi" w:hAnsiTheme="minorHAnsi" w:cstheme="minorHAnsi"/>
          <w:sz w:val="24"/>
          <w:szCs w:val="24"/>
        </w:rPr>
        <w:t xml:space="preserve"> fixant les modalités de fonctionnement du compte d’affectation spéciale n° 302-131 intitulé </w:t>
      </w:r>
      <w:r>
        <w:rPr>
          <w:rFonts w:asciiTheme="minorHAnsi" w:hAnsiTheme="minorHAnsi" w:cstheme="minorHAnsi"/>
          <w:sz w:val="24"/>
          <w:szCs w:val="24"/>
        </w:rPr>
        <w:t>« </w:t>
      </w:r>
      <w:r w:rsidRPr="00035B1A">
        <w:rPr>
          <w:rFonts w:asciiTheme="minorHAnsi" w:hAnsiTheme="minorHAnsi" w:cstheme="minorHAnsi"/>
          <w:sz w:val="24"/>
          <w:szCs w:val="24"/>
        </w:rPr>
        <w:t>Fonds national pour la maîtrise de l’énergie et pour les énergies renouvelables et de la cogénération</w:t>
      </w:r>
      <w:r>
        <w:rPr>
          <w:rFonts w:asciiTheme="minorHAnsi" w:hAnsiTheme="minorHAnsi" w:cstheme="minorHAnsi"/>
          <w:sz w:val="24"/>
          <w:szCs w:val="24"/>
        </w:rPr>
        <w:t> » ;</w:t>
      </w:r>
    </w:p>
    <w:p w14:paraId="37B364CB"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Arrêté interministériel du 29 novembre 2015</w:t>
      </w:r>
      <w:r>
        <w:rPr>
          <w:rFonts w:asciiTheme="minorHAnsi" w:hAnsiTheme="minorHAnsi" w:cstheme="minorHAnsi"/>
          <w:sz w:val="24"/>
          <w:szCs w:val="24"/>
        </w:rPr>
        <w:t>,</w:t>
      </w:r>
      <w:r w:rsidRPr="00035B1A">
        <w:rPr>
          <w:rFonts w:asciiTheme="minorHAnsi" w:hAnsiTheme="minorHAnsi" w:cstheme="minorHAnsi"/>
          <w:sz w:val="24"/>
          <w:szCs w:val="24"/>
        </w:rPr>
        <w:t xml:space="preserve"> modifiant et complétant l’arrêté interministériel du 20 octobre 2013</w:t>
      </w:r>
      <w:r>
        <w:rPr>
          <w:rFonts w:asciiTheme="minorHAnsi" w:hAnsiTheme="minorHAnsi" w:cstheme="minorHAnsi"/>
          <w:sz w:val="24"/>
          <w:szCs w:val="24"/>
        </w:rPr>
        <w:t>,</w:t>
      </w:r>
      <w:r w:rsidRPr="00035B1A">
        <w:rPr>
          <w:rFonts w:asciiTheme="minorHAnsi" w:hAnsiTheme="minorHAnsi" w:cstheme="minorHAnsi"/>
          <w:sz w:val="24"/>
          <w:szCs w:val="24"/>
        </w:rPr>
        <w:t xml:space="preserve"> précisant les modalités du suivi et de l’évaluation du compte d’affectation spéciale n° 302-137 intitulé </w:t>
      </w:r>
      <w:r>
        <w:rPr>
          <w:rFonts w:asciiTheme="minorHAnsi" w:hAnsiTheme="minorHAnsi" w:cstheme="minorHAnsi"/>
          <w:sz w:val="24"/>
          <w:szCs w:val="24"/>
        </w:rPr>
        <w:t>« </w:t>
      </w:r>
      <w:r w:rsidRPr="00035B1A">
        <w:rPr>
          <w:rFonts w:asciiTheme="minorHAnsi" w:hAnsiTheme="minorHAnsi" w:cstheme="minorHAnsi"/>
          <w:sz w:val="24"/>
          <w:szCs w:val="24"/>
        </w:rPr>
        <w:t>Fonds national de soutien à l’investissement pour l’électrification et la distribution publique du gaz</w:t>
      </w:r>
      <w:r>
        <w:rPr>
          <w:rFonts w:asciiTheme="minorHAnsi" w:hAnsiTheme="minorHAnsi" w:cstheme="minorHAnsi"/>
          <w:sz w:val="24"/>
          <w:szCs w:val="24"/>
        </w:rPr>
        <w:t> » ;</w:t>
      </w:r>
    </w:p>
    <w:p w14:paraId="782E899F"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Décret exécutif 15-69 du 11 février 2015</w:t>
      </w:r>
      <w:r>
        <w:rPr>
          <w:rFonts w:asciiTheme="minorHAnsi" w:hAnsiTheme="minorHAnsi" w:cstheme="minorHAnsi"/>
          <w:sz w:val="24"/>
          <w:szCs w:val="24"/>
        </w:rPr>
        <w:t>,</w:t>
      </w:r>
      <w:r w:rsidRPr="00035B1A">
        <w:rPr>
          <w:rFonts w:asciiTheme="minorHAnsi" w:hAnsiTheme="minorHAnsi" w:cstheme="minorHAnsi"/>
          <w:sz w:val="24"/>
          <w:szCs w:val="24"/>
        </w:rPr>
        <w:t xml:space="preserve"> fixant les modalités de certification de l’origine de l’énergie renouvelable et de l’usage de ces certificats</w:t>
      </w:r>
      <w:r>
        <w:rPr>
          <w:rFonts w:asciiTheme="minorHAnsi" w:hAnsiTheme="minorHAnsi" w:cstheme="minorHAnsi"/>
          <w:sz w:val="24"/>
          <w:szCs w:val="24"/>
        </w:rPr>
        <w:t> ;</w:t>
      </w:r>
    </w:p>
    <w:p w14:paraId="2C629CB6"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Décret exécutif n°15-09 du 14 janvier 2015</w:t>
      </w:r>
      <w:r>
        <w:rPr>
          <w:rFonts w:asciiTheme="minorHAnsi" w:hAnsiTheme="minorHAnsi" w:cstheme="minorHAnsi"/>
          <w:sz w:val="24"/>
          <w:szCs w:val="24"/>
        </w:rPr>
        <w:t xml:space="preserve">, </w:t>
      </w:r>
      <w:r w:rsidRPr="00035B1A">
        <w:rPr>
          <w:rFonts w:asciiTheme="minorHAnsi" w:hAnsiTheme="minorHAnsi" w:cstheme="minorHAnsi"/>
          <w:sz w:val="24"/>
          <w:szCs w:val="24"/>
        </w:rPr>
        <w:t>fixant les modalités d’approbation des études de dangers spécifiques au secteur des hydrocarbures et leur contenu</w:t>
      </w:r>
      <w:r>
        <w:rPr>
          <w:rFonts w:asciiTheme="minorHAnsi" w:hAnsiTheme="minorHAnsi" w:cstheme="minorHAnsi"/>
          <w:sz w:val="24"/>
          <w:szCs w:val="24"/>
        </w:rPr>
        <w:t> ;</w:t>
      </w:r>
    </w:p>
    <w:p w14:paraId="5E22C702"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Loi n°14-10 du 30 décembre 2014 portant loi de finances pour 2015, notamment son article 108 qui prévoit la fusion des deux Fonds spéciaux : le « Fonds national pour la maîtrise de l’énergie (FNME) » et le « Fonds national pour les énergies renouvelables et la cogénération (FNER) »</w:t>
      </w:r>
      <w:r>
        <w:rPr>
          <w:rFonts w:asciiTheme="minorHAnsi" w:hAnsiTheme="minorHAnsi" w:cstheme="minorHAnsi"/>
          <w:sz w:val="24"/>
          <w:szCs w:val="24"/>
        </w:rPr>
        <w:t> ;</w:t>
      </w:r>
    </w:p>
    <w:p w14:paraId="77399035"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Arrêté du 1</w:t>
      </w:r>
      <w:r w:rsidRPr="00BB29EC">
        <w:rPr>
          <w:rFonts w:asciiTheme="minorHAnsi" w:hAnsiTheme="minorHAnsi" w:cstheme="minorHAnsi"/>
          <w:sz w:val="24"/>
          <w:szCs w:val="24"/>
          <w:vertAlign w:val="superscript"/>
        </w:rPr>
        <w:t>er</w:t>
      </w:r>
      <w:r w:rsidRPr="00035B1A">
        <w:rPr>
          <w:rFonts w:asciiTheme="minorHAnsi" w:hAnsiTheme="minorHAnsi" w:cstheme="minorHAnsi"/>
          <w:sz w:val="24"/>
          <w:szCs w:val="24"/>
        </w:rPr>
        <w:t xml:space="preserve"> septembre 2014, complété par l’Arrêté du 7 décembre 2016, fixant les tarifs d'achat garantis et les conditions de leur application pour l'électricité produite à partir des installations utilisant la filière de cogénération</w:t>
      </w:r>
      <w:r>
        <w:rPr>
          <w:rFonts w:asciiTheme="minorHAnsi" w:hAnsiTheme="minorHAnsi" w:cstheme="minorHAnsi"/>
          <w:sz w:val="24"/>
          <w:szCs w:val="24"/>
        </w:rPr>
        <w:t> ;</w:t>
      </w:r>
    </w:p>
    <w:p w14:paraId="765E4473"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Arrêté interministériel du 2 juin 2014</w:t>
      </w:r>
      <w:r>
        <w:rPr>
          <w:rFonts w:asciiTheme="minorHAnsi" w:hAnsiTheme="minorHAnsi" w:cstheme="minorHAnsi"/>
          <w:sz w:val="24"/>
          <w:szCs w:val="24"/>
        </w:rPr>
        <w:t>,</w:t>
      </w:r>
      <w:r w:rsidRPr="00035B1A">
        <w:rPr>
          <w:rFonts w:asciiTheme="minorHAnsi" w:hAnsiTheme="minorHAnsi" w:cstheme="minorHAnsi"/>
          <w:sz w:val="24"/>
          <w:szCs w:val="24"/>
        </w:rPr>
        <w:t xml:space="preserve"> fixant les quotas de véhicules automobiles roulant au GPL/C</w:t>
      </w:r>
      <w:r>
        <w:rPr>
          <w:rFonts w:asciiTheme="minorHAnsi" w:hAnsiTheme="minorHAnsi" w:cstheme="minorHAnsi"/>
          <w:sz w:val="24"/>
          <w:szCs w:val="24"/>
        </w:rPr>
        <w:t>,</w:t>
      </w:r>
      <w:r w:rsidRPr="00035B1A">
        <w:rPr>
          <w:rFonts w:asciiTheme="minorHAnsi" w:hAnsiTheme="minorHAnsi" w:cstheme="minorHAnsi"/>
          <w:sz w:val="24"/>
          <w:szCs w:val="24"/>
        </w:rPr>
        <w:t xml:space="preserve"> à inclure par les concessionnaires automobiles dans les importations des véhicules et les modalités de son application</w:t>
      </w:r>
      <w:r>
        <w:rPr>
          <w:rFonts w:asciiTheme="minorHAnsi" w:hAnsiTheme="minorHAnsi" w:cstheme="minorHAnsi"/>
          <w:sz w:val="24"/>
          <w:szCs w:val="24"/>
        </w:rPr>
        <w:t> ;</w:t>
      </w:r>
    </w:p>
    <w:p w14:paraId="1974F215"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Arrêté du 2 février 2014, complété par l’Arrêté du 7 décembre 2016, fixant les tarifs d’achat garantis et les conditions de leur application pour l’électricité produite à partir des installations utilisant la filière éolienne</w:t>
      </w:r>
      <w:r>
        <w:rPr>
          <w:rFonts w:asciiTheme="minorHAnsi" w:hAnsiTheme="minorHAnsi" w:cstheme="minorHAnsi"/>
          <w:sz w:val="24"/>
          <w:szCs w:val="24"/>
        </w:rPr>
        <w:t> ;</w:t>
      </w:r>
    </w:p>
    <w:p w14:paraId="3677BE4F"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Arrêté du 2 février 2014, complété par l’Arrêté du 22 novembre 2016, fixant les tarifs d’achat garantis et les conditions de leur application pour l’électricité produite à partir des installations utilisant la filière solaire photovoltaïque</w:t>
      </w:r>
      <w:r>
        <w:rPr>
          <w:rFonts w:asciiTheme="minorHAnsi" w:hAnsiTheme="minorHAnsi" w:cstheme="minorHAnsi"/>
          <w:sz w:val="24"/>
          <w:szCs w:val="24"/>
        </w:rPr>
        <w:t> ;</w:t>
      </w:r>
    </w:p>
    <w:p w14:paraId="2ACCBCC2"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Décret exécutif n°13-424 du 18 décembre 2013</w:t>
      </w:r>
      <w:r>
        <w:rPr>
          <w:rFonts w:asciiTheme="minorHAnsi" w:hAnsiTheme="minorHAnsi" w:cstheme="minorHAnsi"/>
          <w:sz w:val="24"/>
          <w:szCs w:val="24"/>
        </w:rPr>
        <w:t>,</w:t>
      </w:r>
      <w:r w:rsidRPr="00035B1A">
        <w:rPr>
          <w:rFonts w:asciiTheme="minorHAnsi" w:hAnsiTheme="minorHAnsi" w:cstheme="minorHAnsi"/>
          <w:sz w:val="24"/>
          <w:szCs w:val="24"/>
        </w:rPr>
        <w:t xml:space="preserve"> modifiant et complétant le décret exécutif n°05-495 du 26 décembre 2005</w:t>
      </w:r>
      <w:r>
        <w:rPr>
          <w:rFonts w:asciiTheme="minorHAnsi" w:hAnsiTheme="minorHAnsi" w:cstheme="minorHAnsi"/>
          <w:sz w:val="24"/>
          <w:szCs w:val="24"/>
        </w:rPr>
        <w:t>,</w:t>
      </w:r>
      <w:r w:rsidRPr="00035B1A">
        <w:rPr>
          <w:rFonts w:asciiTheme="minorHAnsi" w:hAnsiTheme="minorHAnsi" w:cstheme="minorHAnsi"/>
          <w:sz w:val="24"/>
          <w:szCs w:val="24"/>
        </w:rPr>
        <w:t xml:space="preserve"> relatif à l'audit énergétique des établissements grands consommateurs d'énergie</w:t>
      </w:r>
      <w:r>
        <w:rPr>
          <w:rFonts w:asciiTheme="minorHAnsi" w:hAnsiTheme="minorHAnsi" w:cstheme="minorHAnsi"/>
          <w:sz w:val="24"/>
          <w:szCs w:val="24"/>
        </w:rPr>
        <w:t> ;</w:t>
      </w:r>
    </w:p>
    <w:p w14:paraId="0B723313"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Décret exécutif n°13-218 du 18 juin 2013</w:t>
      </w:r>
      <w:r>
        <w:rPr>
          <w:rFonts w:asciiTheme="minorHAnsi" w:hAnsiTheme="minorHAnsi" w:cstheme="minorHAnsi"/>
          <w:sz w:val="24"/>
          <w:szCs w:val="24"/>
        </w:rPr>
        <w:t>,</w:t>
      </w:r>
      <w:r w:rsidRPr="00035B1A">
        <w:rPr>
          <w:rFonts w:asciiTheme="minorHAnsi" w:hAnsiTheme="minorHAnsi" w:cstheme="minorHAnsi"/>
          <w:sz w:val="24"/>
          <w:szCs w:val="24"/>
        </w:rPr>
        <w:t xml:space="preserve"> fixant les conditions d'octroi des primes au titre des coûts de diversification de la production d'électricité</w:t>
      </w:r>
      <w:r>
        <w:rPr>
          <w:rFonts w:asciiTheme="minorHAnsi" w:hAnsiTheme="minorHAnsi" w:cstheme="minorHAnsi"/>
          <w:sz w:val="24"/>
          <w:szCs w:val="24"/>
        </w:rPr>
        <w:t> ;</w:t>
      </w:r>
    </w:p>
    <w:p w14:paraId="371E1627" w14:textId="77777777" w:rsidR="000E67A2" w:rsidRPr="00035B1A"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lastRenderedPageBreak/>
        <w:t>Arrêté interministériel du 28 octobre 2012</w:t>
      </w:r>
      <w:r>
        <w:rPr>
          <w:rFonts w:asciiTheme="minorHAnsi" w:hAnsiTheme="minorHAnsi" w:cstheme="minorHAnsi"/>
          <w:sz w:val="24"/>
          <w:szCs w:val="24"/>
        </w:rPr>
        <w:t>,</w:t>
      </w:r>
      <w:r w:rsidRPr="00035B1A">
        <w:rPr>
          <w:rFonts w:asciiTheme="minorHAnsi" w:hAnsiTheme="minorHAnsi" w:cstheme="minorHAnsi"/>
          <w:sz w:val="24"/>
          <w:szCs w:val="24"/>
        </w:rPr>
        <w:t xml:space="preserve"> déterminant la nomenclature des recettes et des dépenses imputables sur le compte d'affectation spéciale n° 302-131</w:t>
      </w:r>
      <w:r>
        <w:rPr>
          <w:rFonts w:asciiTheme="minorHAnsi" w:hAnsiTheme="minorHAnsi" w:cstheme="minorHAnsi"/>
          <w:sz w:val="24"/>
          <w:szCs w:val="24"/>
        </w:rPr>
        <w:t>,</w:t>
      </w:r>
      <w:r w:rsidRPr="00035B1A">
        <w:rPr>
          <w:rFonts w:asciiTheme="minorHAnsi" w:hAnsiTheme="minorHAnsi" w:cstheme="minorHAnsi"/>
          <w:sz w:val="24"/>
          <w:szCs w:val="24"/>
        </w:rPr>
        <w:t xml:space="preserve"> intitulé « Fonds national pour les énergies renouvelables et la cogénération »</w:t>
      </w:r>
      <w:r>
        <w:rPr>
          <w:rFonts w:asciiTheme="minorHAnsi" w:hAnsiTheme="minorHAnsi" w:cstheme="minorHAnsi"/>
          <w:sz w:val="24"/>
          <w:szCs w:val="24"/>
        </w:rPr>
        <w:t> ;</w:t>
      </w:r>
    </w:p>
    <w:p w14:paraId="18449D21" w14:textId="77777777" w:rsidR="00436DB1" w:rsidRDefault="000E67A2" w:rsidP="0053713D">
      <w:pPr>
        <w:pStyle w:val="CorpsdetexteProDoc"/>
        <w:numPr>
          <w:ilvl w:val="0"/>
          <w:numId w:val="26"/>
        </w:numPr>
        <w:rPr>
          <w:rFonts w:asciiTheme="minorHAnsi" w:hAnsiTheme="minorHAnsi" w:cstheme="minorHAnsi"/>
          <w:sz w:val="24"/>
          <w:szCs w:val="24"/>
        </w:rPr>
      </w:pPr>
      <w:r w:rsidRPr="00035B1A">
        <w:rPr>
          <w:rFonts w:asciiTheme="minorHAnsi" w:hAnsiTheme="minorHAnsi" w:cstheme="minorHAnsi"/>
          <w:sz w:val="24"/>
          <w:szCs w:val="24"/>
        </w:rPr>
        <w:t>La loi 05-07 du 28 avril 2005</w:t>
      </w:r>
      <w:r>
        <w:rPr>
          <w:rFonts w:asciiTheme="minorHAnsi" w:hAnsiTheme="minorHAnsi" w:cstheme="minorHAnsi"/>
          <w:sz w:val="24"/>
          <w:szCs w:val="24"/>
        </w:rPr>
        <w:t>,</w:t>
      </w:r>
      <w:r w:rsidRPr="00035B1A">
        <w:rPr>
          <w:rFonts w:asciiTheme="minorHAnsi" w:hAnsiTheme="minorHAnsi" w:cstheme="minorHAnsi"/>
          <w:sz w:val="24"/>
          <w:szCs w:val="24"/>
        </w:rPr>
        <w:t xml:space="preserve"> relative aux hydrocarbures a été modifiée par la loi de finance de 2016 où la taxe spécifique au torchage payable au trésor public a </w:t>
      </w:r>
      <w:r>
        <w:rPr>
          <w:rFonts w:asciiTheme="minorHAnsi" w:hAnsiTheme="minorHAnsi" w:cstheme="minorHAnsi"/>
          <w:sz w:val="24"/>
          <w:szCs w:val="24"/>
        </w:rPr>
        <w:t xml:space="preserve">été </w:t>
      </w:r>
      <w:r w:rsidRPr="00035B1A">
        <w:rPr>
          <w:rFonts w:asciiTheme="minorHAnsi" w:hAnsiTheme="minorHAnsi" w:cstheme="minorHAnsi"/>
          <w:sz w:val="24"/>
          <w:szCs w:val="24"/>
        </w:rPr>
        <w:t>augmenté</w:t>
      </w:r>
      <w:r>
        <w:rPr>
          <w:rFonts w:asciiTheme="minorHAnsi" w:hAnsiTheme="minorHAnsi" w:cstheme="minorHAnsi"/>
          <w:sz w:val="24"/>
          <w:szCs w:val="24"/>
        </w:rPr>
        <w:t>e</w:t>
      </w:r>
      <w:r w:rsidRPr="00035B1A">
        <w:rPr>
          <w:rFonts w:asciiTheme="minorHAnsi" w:hAnsiTheme="minorHAnsi" w:cstheme="minorHAnsi"/>
          <w:sz w:val="24"/>
          <w:szCs w:val="24"/>
        </w:rPr>
        <w:t xml:space="preserve"> de 8000 à 20 000 DA par millier de nano mètres cubes (Nm</w:t>
      </w:r>
      <w:r w:rsidRPr="00BB29EC">
        <w:rPr>
          <w:rFonts w:asciiTheme="minorHAnsi" w:hAnsiTheme="minorHAnsi" w:cstheme="minorHAnsi"/>
          <w:sz w:val="24"/>
          <w:szCs w:val="24"/>
          <w:vertAlign w:val="superscript"/>
        </w:rPr>
        <w:t>3</w:t>
      </w:r>
      <w:r w:rsidRPr="00035B1A">
        <w:rPr>
          <w:rFonts w:asciiTheme="minorHAnsi" w:hAnsiTheme="minorHAnsi" w:cstheme="minorHAnsi"/>
          <w:sz w:val="24"/>
          <w:szCs w:val="24"/>
        </w:rPr>
        <w:t>) de gaz torché</w:t>
      </w:r>
      <w:r>
        <w:rPr>
          <w:rFonts w:asciiTheme="minorHAnsi" w:hAnsiTheme="minorHAnsi" w:cstheme="minorHAnsi"/>
          <w:sz w:val="24"/>
          <w:szCs w:val="24"/>
        </w:rPr>
        <w:t>,</w:t>
      </w:r>
      <w:r w:rsidRPr="00035B1A">
        <w:rPr>
          <w:rFonts w:asciiTheme="minorHAnsi" w:hAnsiTheme="minorHAnsi" w:cstheme="minorHAnsi"/>
          <w:sz w:val="24"/>
          <w:szCs w:val="24"/>
        </w:rPr>
        <w:t xml:space="preserve"> en faveur de l’incitation à la réduction des gaz torché</w:t>
      </w:r>
      <w:r>
        <w:rPr>
          <w:rFonts w:asciiTheme="minorHAnsi" w:hAnsiTheme="minorHAnsi" w:cstheme="minorHAnsi"/>
          <w:sz w:val="24"/>
          <w:szCs w:val="24"/>
        </w:rPr>
        <w:t>,</w:t>
      </w:r>
      <w:r w:rsidRPr="00035B1A">
        <w:rPr>
          <w:rFonts w:asciiTheme="minorHAnsi" w:hAnsiTheme="minorHAnsi" w:cstheme="minorHAnsi"/>
          <w:sz w:val="24"/>
          <w:szCs w:val="24"/>
        </w:rPr>
        <w:t xml:space="preserve"> ainsi que l’affectation au profit du fonds national pour les Énergies renouvelables et de la cogénération de 55% du produit de cette taxe. Cette taxe a été doublée en 2016 afin de réduire davantage les gaz torchés.</w:t>
      </w:r>
    </w:p>
    <w:p w14:paraId="1B4CAEFE" w14:textId="77777777" w:rsidR="00FA18EB" w:rsidRPr="00035B1A" w:rsidRDefault="000E67A2" w:rsidP="005851C7">
      <w:pPr>
        <w:pStyle w:val="CorpsdetexteProDoc"/>
        <w:rPr>
          <w:rFonts w:asciiTheme="minorHAnsi" w:hAnsiTheme="minorHAnsi" w:cstheme="minorHAnsi"/>
          <w:sz w:val="24"/>
          <w:szCs w:val="24"/>
        </w:rPr>
      </w:pPr>
      <w:r>
        <w:rPr>
          <w:rFonts w:asciiTheme="minorHAnsi" w:hAnsiTheme="minorHAnsi" w:cstheme="minorHAnsi"/>
          <w:sz w:val="24"/>
          <w:szCs w:val="24"/>
        </w:rPr>
        <w:t>Ces textes traduisent la volonté de l</w:t>
      </w:r>
      <w:r w:rsidRPr="00035B1A">
        <w:rPr>
          <w:rFonts w:asciiTheme="minorHAnsi" w:hAnsiTheme="minorHAnsi" w:cstheme="minorHAnsi"/>
          <w:sz w:val="24"/>
          <w:szCs w:val="24"/>
        </w:rPr>
        <w:t xml:space="preserve">'Algérie </w:t>
      </w:r>
      <w:r w:rsidR="00B55FFF">
        <w:rPr>
          <w:rFonts w:asciiTheme="minorHAnsi" w:hAnsiTheme="minorHAnsi" w:cstheme="minorHAnsi"/>
          <w:sz w:val="24"/>
          <w:szCs w:val="24"/>
        </w:rPr>
        <w:t xml:space="preserve">de se </w:t>
      </w:r>
      <w:r w:rsidR="00B05669" w:rsidRPr="00035B1A">
        <w:rPr>
          <w:rFonts w:asciiTheme="minorHAnsi" w:hAnsiTheme="minorHAnsi" w:cstheme="minorHAnsi"/>
          <w:sz w:val="24"/>
          <w:szCs w:val="24"/>
        </w:rPr>
        <w:t>lanc</w:t>
      </w:r>
      <w:r>
        <w:rPr>
          <w:rFonts w:asciiTheme="minorHAnsi" w:hAnsiTheme="minorHAnsi" w:cstheme="minorHAnsi"/>
          <w:sz w:val="24"/>
          <w:szCs w:val="24"/>
        </w:rPr>
        <w:t>er</w:t>
      </w:r>
      <w:r w:rsidR="00B05669" w:rsidRPr="00035B1A">
        <w:rPr>
          <w:rFonts w:asciiTheme="minorHAnsi" w:hAnsiTheme="minorHAnsi" w:cstheme="minorHAnsi"/>
          <w:sz w:val="24"/>
          <w:szCs w:val="24"/>
        </w:rPr>
        <w:t xml:space="preserve"> dans la transition énergétique en décidant d'encourager l'exploitation à grande échelle des énergies renouvelables. Un programme actualisé a été adopté lors du conseil des ministres du 24 mai 2015</w:t>
      </w:r>
      <w:r w:rsidR="00B1557C">
        <w:rPr>
          <w:rFonts w:asciiTheme="minorHAnsi" w:hAnsiTheme="minorHAnsi" w:cstheme="minorHAnsi"/>
          <w:sz w:val="24"/>
          <w:szCs w:val="24"/>
        </w:rPr>
        <w:t>, dans le but</w:t>
      </w:r>
      <w:r w:rsidR="00AB2554">
        <w:rPr>
          <w:rFonts w:asciiTheme="minorHAnsi" w:hAnsiTheme="minorHAnsi" w:cstheme="minorHAnsi"/>
          <w:sz w:val="24"/>
          <w:szCs w:val="24"/>
        </w:rPr>
        <w:t xml:space="preserve"> </w:t>
      </w:r>
      <w:r w:rsidR="00B1557C">
        <w:rPr>
          <w:rFonts w:asciiTheme="minorHAnsi" w:hAnsiTheme="minorHAnsi" w:cstheme="minorHAnsi"/>
          <w:sz w:val="24"/>
          <w:szCs w:val="24"/>
        </w:rPr>
        <w:t>d’</w:t>
      </w:r>
      <w:r w:rsidR="00B05669" w:rsidRPr="00035B1A">
        <w:rPr>
          <w:rFonts w:asciiTheme="minorHAnsi" w:hAnsiTheme="minorHAnsi" w:cstheme="minorHAnsi"/>
          <w:sz w:val="24"/>
          <w:szCs w:val="24"/>
        </w:rPr>
        <w:t>augment</w:t>
      </w:r>
      <w:r w:rsidR="00A042E8" w:rsidRPr="00035B1A">
        <w:rPr>
          <w:rFonts w:asciiTheme="minorHAnsi" w:hAnsiTheme="minorHAnsi" w:cstheme="minorHAnsi"/>
          <w:sz w:val="24"/>
          <w:szCs w:val="24"/>
        </w:rPr>
        <w:t xml:space="preserve">er </w:t>
      </w:r>
      <w:r w:rsidR="00B1557C" w:rsidRPr="00035B1A">
        <w:rPr>
          <w:rFonts w:asciiTheme="minorHAnsi" w:hAnsiTheme="minorHAnsi" w:cstheme="minorHAnsi"/>
          <w:sz w:val="24"/>
          <w:szCs w:val="24"/>
        </w:rPr>
        <w:t>d’ici 2020</w:t>
      </w:r>
      <w:r w:rsidR="00B1557C">
        <w:rPr>
          <w:rFonts w:asciiTheme="minorHAnsi" w:hAnsiTheme="minorHAnsi" w:cstheme="minorHAnsi"/>
          <w:sz w:val="24"/>
          <w:szCs w:val="24"/>
        </w:rPr>
        <w:t xml:space="preserve">, </w:t>
      </w:r>
      <w:r w:rsidR="00A042E8" w:rsidRPr="00035B1A">
        <w:rPr>
          <w:rFonts w:asciiTheme="minorHAnsi" w:hAnsiTheme="minorHAnsi" w:cstheme="minorHAnsi"/>
          <w:sz w:val="24"/>
          <w:szCs w:val="24"/>
        </w:rPr>
        <w:t>l</w:t>
      </w:r>
      <w:r w:rsidR="00B05669" w:rsidRPr="00035B1A">
        <w:rPr>
          <w:rFonts w:asciiTheme="minorHAnsi" w:hAnsiTheme="minorHAnsi" w:cstheme="minorHAnsi"/>
          <w:sz w:val="24"/>
          <w:szCs w:val="24"/>
        </w:rPr>
        <w:t xml:space="preserve">es capacités de production en énergies renouvelables </w:t>
      </w:r>
      <w:r w:rsidR="00477B65" w:rsidRPr="00035B1A">
        <w:rPr>
          <w:rFonts w:asciiTheme="minorHAnsi" w:hAnsiTheme="minorHAnsi" w:cstheme="minorHAnsi"/>
          <w:sz w:val="24"/>
          <w:szCs w:val="24"/>
        </w:rPr>
        <w:t xml:space="preserve">de </w:t>
      </w:r>
      <w:r w:rsidR="00B05669" w:rsidRPr="00035B1A">
        <w:rPr>
          <w:rFonts w:asciiTheme="minorHAnsi" w:hAnsiTheme="minorHAnsi" w:cstheme="minorHAnsi"/>
          <w:sz w:val="24"/>
          <w:szCs w:val="24"/>
        </w:rPr>
        <w:t xml:space="preserve">plus de 4500 </w:t>
      </w:r>
      <w:r w:rsidR="00B1557C">
        <w:rPr>
          <w:rFonts w:asciiTheme="minorHAnsi" w:hAnsiTheme="minorHAnsi" w:cstheme="minorHAnsi"/>
          <w:sz w:val="24"/>
          <w:szCs w:val="24"/>
        </w:rPr>
        <w:t>mégawatts</w:t>
      </w:r>
      <w:r w:rsidR="00B05669" w:rsidRPr="00035B1A">
        <w:rPr>
          <w:rFonts w:asciiTheme="minorHAnsi" w:hAnsiTheme="minorHAnsi" w:cstheme="minorHAnsi"/>
          <w:sz w:val="24"/>
          <w:szCs w:val="24"/>
        </w:rPr>
        <w:t xml:space="preserve">. </w:t>
      </w:r>
      <w:r w:rsidR="00B1557C">
        <w:rPr>
          <w:rFonts w:asciiTheme="minorHAnsi" w:hAnsiTheme="minorHAnsi" w:cstheme="minorHAnsi"/>
          <w:sz w:val="24"/>
          <w:szCs w:val="24"/>
        </w:rPr>
        <w:t>Ce</w:t>
      </w:r>
      <w:r w:rsidR="00B05669" w:rsidRPr="00035B1A">
        <w:rPr>
          <w:rFonts w:asciiTheme="minorHAnsi" w:hAnsiTheme="minorHAnsi" w:cstheme="minorHAnsi"/>
          <w:sz w:val="24"/>
          <w:szCs w:val="24"/>
        </w:rPr>
        <w:t xml:space="preserve"> programme </w:t>
      </w:r>
      <w:r w:rsidR="00B1557C">
        <w:rPr>
          <w:rFonts w:asciiTheme="minorHAnsi" w:hAnsiTheme="minorHAnsi" w:cstheme="minorHAnsi"/>
          <w:sz w:val="24"/>
          <w:szCs w:val="24"/>
        </w:rPr>
        <w:t>table</w:t>
      </w:r>
      <w:r w:rsidR="00B05669" w:rsidRPr="00035B1A">
        <w:rPr>
          <w:rFonts w:asciiTheme="minorHAnsi" w:hAnsiTheme="minorHAnsi" w:cstheme="minorHAnsi"/>
          <w:sz w:val="24"/>
          <w:szCs w:val="24"/>
        </w:rPr>
        <w:t xml:space="preserve"> sur le développement du photovoltaïque et de l'éolien, </w:t>
      </w:r>
      <w:r w:rsidR="00B1557C">
        <w:rPr>
          <w:rFonts w:asciiTheme="minorHAnsi" w:hAnsiTheme="minorHAnsi" w:cstheme="minorHAnsi"/>
          <w:sz w:val="24"/>
          <w:szCs w:val="24"/>
        </w:rPr>
        <w:t xml:space="preserve">ainsi que </w:t>
      </w:r>
      <w:r w:rsidR="00B05669" w:rsidRPr="00035B1A">
        <w:rPr>
          <w:rFonts w:asciiTheme="minorHAnsi" w:hAnsiTheme="minorHAnsi" w:cstheme="minorHAnsi"/>
          <w:sz w:val="24"/>
          <w:szCs w:val="24"/>
        </w:rPr>
        <w:t>sur l'introduction des filières de la biomasse (valorisation des déchets), de la cogénération et de la géothermie.</w:t>
      </w:r>
    </w:p>
    <w:p w14:paraId="67E1FBFF" w14:textId="77777777" w:rsidR="00EB339E" w:rsidRDefault="00B05669" w:rsidP="00035B1A">
      <w:pPr>
        <w:pStyle w:val="CorpsdetexteProDoc"/>
        <w:rPr>
          <w:rFonts w:asciiTheme="minorHAnsi" w:hAnsiTheme="minorHAnsi" w:cstheme="minorHAnsi"/>
          <w:sz w:val="24"/>
          <w:szCs w:val="24"/>
        </w:rPr>
      </w:pPr>
      <w:r w:rsidRPr="00035B1A">
        <w:rPr>
          <w:rFonts w:asciiTheme="minorHAnsi" w:hAnsiTheme="minorHAnsi" w:cstheme="minorHAnsi"/>
          <w:sz w:val="24"/>
          <w:szCs w:val="24"/>
        </w:rPr>
        <w:t>Le programme prévoit</w:t>
      </w:r>
      <w:r w:rsidR="00B1557C">
        <w:rPr>
          <w:rFonts w:asciiTheme="minorHAnsi" w:hAnsiTheme="minorHAnsi" w:cstheme="minorHAnsi"/>
          <w:sz w:val="24"/>
          <w:szCs w:val="24"/>
        </w:rPr>
        <w:t xml:space="preserve"> en outre</w:t>
      </w:r>
      <w:r w:rsidRPr="00035B1A">
        <w:rPr>
          <w:rFonts w:asciiTheme="minorHAnsi" w:hAnsiTheme="minorHAnsi" w:cstheme="minorHAnsi"/>
          <w:sz w:val="24"/>
          <w:szCs w:val="24"/>
        </w:rPr>
        <w:t xml:space="preserve"> l’introduction des mesures d’efficacité énergétique dans les secteurs du bâtiment, d</w:t>
      </w:r>
      <w:r w:rsidR="00A042E8" w:rsidRPr="00035B1A">
        <w:rPr>
          <w:rFonts w:asciiTheme="minorHAnsi" w:hAnsiTheme="minorHAnsi" w:cstheme="minorHAnsi"/>
          <w:sz w:val="24"/>
          <w:szCs w:val="24"/>
        </w:rPr>
        <w:t>u</w:t>
      </w:r>
      <w:r w:rsidR="00AB2554">
        <w:rPr>
          <w:rFonts w:asciiTheme="minorHAnsi" w:hAnsiTheme="minorHAnsi" w:cstheme="minorHAnsi"/>
          <w:sz w:val="24"/>
          <w:szCs w:val="24"/>
        </w:rPr>
        <w:t xml:space="preserve"> </w:t>
      </w:r>
      <w:r w:rsidR="004B6DFA" w:rsidRPr="00035B1A">
        <w:rPr>
          <w:rFonts w:asciiTheme="minorHAnsi" w:hAnsiTheme="minorHAnsi" w:cstheme="minorHAnsi"/>
          <w:sz w:val="24"/>
          <w:szCs w:val="24"/>
        </w:rPr>
        <w:t>transport et de l’industrie</w:t>
      </w:r>
      <w:r w:rsidR="00B1557C">
        <w:rPr>
          <w:rFonts w:asciiTheme="minorHAnsi" w:hAnsiTheme="minorHAnsi" w:cstheme="minorHAnsi"/>
          <w:sz w:val="24"/>
          <w:szCs w:val="24"/>
        </w:rPr>
        <w:t>, comme il comporte des mesures d</w:t>
      </w:r>
      <w:r w:rsidR="004B6DFA" w:rsidRPr="00035B1A">
        <w:rPr>
          <w:rFonts w:asciiTheme="minorHAnsi" w:hAnsiTheme="minorHAnsi" w:cstheme="minorHAnsi"/>
          <w:sz w:val="24"/>
          <w:szCs w:val="24"/>
        </w:rPr>
        <w:t xml:space="preserve">’encouragement </w:t>
      </w:r>
      <w:r w:rsidR="00B1557C">
        <w:rPr>
          <w:rFonts w:asciiTheme="minorHAnsi" w:hAnsiTheme="minorHAnsi" w:cstheme="minorHAnsi"/>
          <w:sz w:val="24"/>
          <w:szCs w:val="24"/>
        </w:rPr>
        <w:t>pour</w:t>
      </w:r>
      <w:r w:rsidR="00AB2554">
        <w:rPr>
          <w:rFonts w:asciiTheme="minorHAnsi" w:hAnsiTheme="minorHAnsi" w:cstheme="minorHAnsi"/>
          <w:sz w:val="24"/>
          <w:szCs w:val="24"/>
        </w:rPr>
        <w:t xml:space="preserve"> </w:t>
      </w:r>
      <w:r w:rsidR="004B6DFA" w:rsidRPr="00035B1A">
        <w:rPr>
          <w:rFonts w:asciiTheme="minorHAnsi" w:hAnsiTheme="minorHAnsi" w:cstheme="minorHAnsi"/>
          <w:sz w:val="24"/>
          <w:szCs w:val="24"/>
        </w:rPr>
        <w:t xml:space="preserve">la création d’une industrie </w:t>
      </w:r>
      <w:r w:rsidR="00B1557C">
        <w:rPr>
          <w:rFonts w:asciiTheme="minorHAnsi" w:hAnsiTheme="minorHAnsi" w:cstheme="minorHAnsi"/>
          <w:sz w:val="24"/>
          <w:szCs w:val="24"/>
        </w:rPr>
        <w:t>nationale</w:t>
      </w:r>
      <w:r w:rsidR="00AB2554">
        <w:rPr>
          <w:rFonts w:asciiTheme="minorHAnsi" w:hAnsiTheme="minorHAnsi" w:cstheme="minorHAnsi"/>
          <w:sz w:val="24"/>
          <w:szCs w:val="24"/>
        </w:rPr>
        <w:t xml:space="preserve"> </w:t>
      </w:r>
      <w:r w:rsidR="004B6DFA" w:rsidRPr="00035B1A">
        <w:rPr>
          <w:rFonts w:asciiTheme="minorHAnsi" w:hAnsiTheme="minorHAnsi" w:cstheme="minorHAnsi"/>
          <w:sz w:val="24"/>
          <w:szCs w:val="24"/>
        </w:rPr>
        <w:t xml:space="preserve">de fabrication de lampes performantes, de </w:t>
      </w:r>
      <w:proofErr w:type="gramStart"/>
      <w:r w:rsidR="004B6DFA" w:rsidRPr="00035B1A">
        <w:rPr>
          <w:rFonts w:asciiTheme="minorHAnsi" w:hAnsiTheme="minorHAnsi" w:cstheme="minorHAnsi"/>
          <w:sz w:val="24"/>
          <w:szCs w:val="24"/>
        </w:rPr>
        <w:t>chauffe-eau solaires</w:t>
      </w:r>
      <w:proofErr w:type="gramEnd"/>
      <w:r w:rsidR="00B1557C">
        <w:rPr>
          <w:rFonts w:asciiTheme="minorHAnsi" w:hAnsiTheme="minorHAnsi" w:cstheme="minorHAnsi"/>
          <w:sz w:val="24"/>
          <w:szCs w:val="24"/>
        </w:rPr>
        <w:t xml:space="preserve"> d’</w:t>
      </w:r>
      <w:r w:rsidR="004B6DFA" w:rsidRPr="00035B1A">
        <w:rPr>
          <w:rFonts w:asciiTheme="minorHAnsi" w:hAnsiTheme="minorHAnsi" w:cstheme="minorHAnsi"/>
          <w:sz w:val="24"/>
          <w:szCs w:val="24"/>
        </w:rPr>
        <w:t>isolants thermiques.</w:t>
      </w:r>
    </w:p>
    <w:p w14:paraId="638D488A" w14:textId="77777777" w:rsidR="005E226D" w:rsidRDefault="007D3517" w:rsidP="007D3517">
      <w:pPr>
        <w:pStyle w:val="CorpsdetexteProDoc"/>
        <w:rPr>
          <w:rFonts w:asciiTheme="minorHAnsi" w:hAnsiTheme="minorHAnsi" w:cstheme="minorHAnsi"/>
          <w:sz w:val="24"/>
          <w:szCs w:val="24"/>
        </w:rPr>
      </w:pPr>
      <w:r>
        <w:rPr>
          <w:rFonts w:asciiTheme="minorHAnsi" w:hAnsiTheme="minorHAnsi" w:cstheme="minorHAnsi"/>
          <w:sz w:val="24"/>
          <w:szCs w:val="24"/>
        </w:rPr>
        <w:t xml:space="preserve">De même, </w:t>
      </w:r>
      <w:r w:rsidRPr="00035B1A">
        <w:rPr>
          <w:rFonts w:asciiTheme="minorHAnsi" w:hAnsiTheme="minorHAnsi" w:cstheme="minorHAnsi"/>
          <w:sz w:val="24"/>
          <w:szCs w:val="24"/>
        </w:rPr>
        <w:t>Plusieurs nouveaux projets pilotes d’ER</w:t>
      </w:r>
      <w:r w:rsidR="00421655">
        <w:rPr>
          <w:rFonts w:asciiTheme="minorHAnsi" w:hAnsiTheme="minorHAnsi" w:cstheme="minorHAnsi"/>
          <w:sz w:val="24"/>
          <w:szCs w:val="24"/>
        </w:rPr>
        <w:t xml:space="preserve"> </w:t>
      </w:r>
      <w:r>
        <w:rPr>
          <w:rFonts w:asciiTheme="minorHAnsi" w:hAnsiTheme="minorHAnsi" w:cstheme="minorHAnsi"/>
          <w:sz w:val="24"/>
          <w:szCs w:val="24"/>
        </w:rPr>
        <w:t>ont été</w:t>
      </w:r>
      <w:r w:rsidRPr="00035B1A">
        <w:rPr>
          <w:rFonts w:asciiTheme="minorHAnsi" w:hAnsiTheme="minorHAnsi" w:cstheme="minorHAnsi"/>
          <w:sz w:val="24"/>
          <w:szCs w:val="24"/>
        </w:rPr>
        <w:t xml:space="preserve"> réalisés</w:t>
      </w:r>
      <w:r>
        <w:rPr>
          <w:rFonts w:asciiTheme="minorHAnsi" w:hAnsiTheme="minorHAnsi" w:cstheme="minorHAnsi"/>
          <w:sz w:val="24"/>
          <w:szCs w:val="24"/>
        </w:rPr>
        <w:t>. Il s’agit de</w:t>
      </w:r>
      <w:r w:rsidRPr="00035B1A">
        <w:rPr>
          <w:rFonts w:asciiTheme="minorHAnsi" w:hAnsiTheme="minorHAnsi" w:cstheme="minorHAnsi"/>
          <w:sz w:val="24"/>
          <w:szCs w:val="24"/>
        </w:rPr>
        <w:t xml:space="preserve"> la centrale solaire photovoltaïque multi-technologies </w:t>
      </w:r>
      <w:r>
        <w:rPr>
          <w:rFonts w:asciiTheme="minorHAnsi" w:hAnsiTheme="minorHAnsi" w:cstheme="minorHAnsi"/>
          <w:sz w:val="24"/>
          <w:szCs w:val="24"/>
        </w:rPr>
        <w:t>de</w:t>
      </w:r>
      <w:r w:rsidR="00AB2554">
        <w:rPr>
          <w:rFonts w:asciiTheme="minorHAnsi" w:hAnsiTheme="minorHAnsi" w:cstheme="minorHAnsi"/>
          <w:sz w:val="24"/>
          <w:szCs w:val="24"/>
        </w:rPr>
        <w:t xml:space="preserve"> </w:t>
      </w:r>
      <w:r w:rsidR="00421655" w:rsidRPr="00035B1A">
        <w:rPr>
          <w:rFonts w:asciiTheme="minorHAnsi" w:hAnsiTheme="minorHAnsi" w:cstheme="minorHAnsi"/>
          <w:sz w:val="24"/>
          <w:szCs w:val="24"/>
        </w:rPr>
        <w:t>Ghardaïa</w:t>
      </w:r>
      <w:r>
        <w:rPr>
          <w:rFonts w:asciiTheme="minorHAnsi" w:hAnsiTheme="minorHAnsi" w:cstheme="minorHAnsi"/>
          <w:sz w:val="24"/>
          <w:szCs w:val="24"/>
        </w:rPr>
        <w:t xml:space="preserve">, d’une capacité </w:t>
      </w:r>
      <w:r w:rsidRPr="00035B1A">
        <w:rPr>
          <w:rFonts w:asciiTheme="minorHAnsi" w:hAnsiTheme="minorHAnsi" w:cstheme="minorHAnsi"/>
          <w:sz w:val="24"/>
          <w:szCs w:val="24"/>
        </w:rPr>
        <w:t xml:space="preserve">de 1,1 </w:t>
      </w:r>
      <w:r>
        <w:rPr>
          <w:rFonts w:asciiTheme="minorHAnsi" w:hAnsiTheme="minorHAnsi" w:cstheme="minorHAnsi"/>
          <w:sz w:val="24"/>
          <w:szCs w:val="24"/>
        </w:rPr>
        <w:t>mégawatts</w:t>
      </w:r>
      <w:r w:rsidRPr="00035B1A">
        <w:rPr>
          <w:rFonts w:asciiTheme="minorHAnsi" w:hAnsiTheme="minorHAnsi" w:cstheme="minorHAnsi"/>
          <w:sz w:val="24"/>
          <w:szCs w:val="24"/>
        </w:rPr>
        <w:t xml:space="preserve">, </w:t>
      </w:r>
      <w:r>
        <w:rPr>
          <w:rFonts w:asciiTheme="minorHAnsi" w:hAnsiTheme="minorHAnsi" w:cstheme="minorHAnsi"/>
          <w:sz w:val="24"/>
          <w:szCs w:val="24"/>
        </w:rPr>
        <w:t xml:space="preserve">de </w:t>
      </w:r>
      <w:r w:rsidRPr="00035B1A">
        <w:rPr>
          <w:rFonts w:asciiTheme="minorHAnsi" w:hAnsiTheme="minorHAnsi" w:cstheme="minorHAnsi"/>
          <w:sz w:val="24"/>
          <w:szCs w:val="24"/>
        </w:rPr>
        <w:t xml:space="preserve">la centrale éolienne </w:t>
      </w:r>
      <w:r>
        <w:rPr>
          <w:rFonts w:asciiTheme="minorHAnsi" w:hAnsiTheme="minorHAnsi" w:cstheme="minorHAnsi"/>
          <w:sz w:val="24"/>
          <w:szCs w:val="24"/>
        </w:rPr>
        <w:t>d’</w:t>
      </w:r>
      <w:r w:rsidRPr="00035B1A">
        <w:rPr>
          <w:rFonts w:asciiTheme="minorHAnsi" w:hAnsiTheme="minorHAnsi" w:cstheme="minorHAnsi"/>
          <w:sz w:val="24"/>
          <w:szCs w:val="24"/>
        </w:rPr>
        <w:t>Adrar</w:t>
      </w:r>
      <w:r>
        <w:rPr>
          <w:rFonts w:asciiTheme="minorHAnsi" w:hAnsiTheme="minorHAnsi" w:cstheme="minorHAnsi"/>
          <w:sz w:val="24"/>
          <w:szCs w:val="24"/>
        </w:rPr>
        <w:t xml:space="preserve">, d’une capacité </w:t>
      </w:r>
      <w:r w:rsidRPr="00035B1A">
        <w:rPr>
          <w:rFonts w:asciiTheme="minorHAnsi" w:hAnsiTheme="minorHAnsi" w:cstheme="minorHAnsi"/>
          <w:sz w:val="24"/>
          <w:szCs w:val="24"/>
        </w:rPr>
        <w:t xml:space="preserve">de 10 </w:t>
      </w:r>
      <w:r>
        <w:rPr>
          <w:rFonts w:asciiTheme="minorHAnsi" w:hAnsiTheme="minorHAnsi" w:cstheme="minorHAnsi"/>
          <w:sz w:val="24"/>
          <w:szCs w:val="24"/>
        </w:rPr>
        <w:t xml:space="preserve">mégawatts. Aussi est-il prévu </w:t>
      </w:r>
      <w:r w:rsidR="00AE2CCC">
        <w:rPr>
          <w:rFonts w:asciiTheme="minorHAnsi" w:hAnsiTheme="minorHAnsi" w:cstheme="minorHAnsi"/>
          <w:sz w:val="24"/>
          <w:szCs w:val="24"/>
        </w:rPr>
        <w:t xml:space="preserve">de </w:t>
      </w:r>
      <w:r w:rsidR="005E226D">
        <w:rPr>
          <w:rFonts w:asciiTheme="minorHAnsi" w:hAnsiTheme="minorHAnsi" w:cstheme="minorHAnsi"/>
          <w:sz w:val="24"/>
          <w:szCs w:val="24"/>
        </w:rPr>
        <w:t xml:space="preserve">réaliser </w:t>
      </w:r>
      <w:r w:rsidR="005E226D" w:rsidRPr="00035B1A">
        <w:rPr>
          <w:rFonts w:asciiTheme="minorHAnsi" w:hAnsiTheme="minorHAnsi" w:cstheme="minorHAnsi"/>
          <w:sz w:val="24"/>
          <w:szCs w:val="24"/>
        </w:rPr>
        <w:t>22</w:t>
      </w:r>
      <w:r w:rsidRPr="00035B1A">
        <w:rPr>
          <w:rFonts w:asciiTheme="minorHAnsi" w:hAnsiTheme="minorHAnsi" w:cstheme="minorHAnsi"/>
          <w:sz w:val="24"/>
          <w:szCs w:val="24"/>
        </w:rPr>
        <w:t xml:space="preserve"> centrales solaires photovoltaïques </w:t>
      </w:r>
      <w:r>
        <w:rPr>
          <w:rFonts w:asciiTheme="minorHAnsi" w:hAnsiTheme="minorHAnsi" w:cstheme="minorHAnsi"/>
          <w:sz w:val="24"/>
          <w:szCs w:val="24"/>
        </w:rPr>
        <w:t xml:space="preserve">d’une capacité totale de </w:t>
      </w:r>
      <w:r w:rsidRPr="00035B1A">
        <w:rPr>
          <w:rFonts w:asciiTheme="minorHAnsi" w:hAnsiTheme="minorHAnsi" w:cstheme="minorHAnsi"/>
          <w:sz w:val="24"/>
          <w:szCs w:val="24"/>
        </w:rPr>
        <w:t xml:space="preserve">353 </w:t>
      </w:r>
      <w:r>
        <w:rPr>
          <w:rFonts w:asciiTheme="minorHAnsi" w:hAnsiTheme="minorHAnsi" w:cstheme="minorHAnsi"/>
          <w:sz w:val="24"/>
          <w:szCs w:val="24"/>
        </w:rPr>
        <w:t>mégawatts</w:t>
      </w:r>
      <w:r w:rsidRPr="00035B1A">
        <w:rPr>
          <w:rFonts w:asciiTheme="minorHAnsi" w:hAnsiTheme="minorHAnsi" w:cstheme="minorHAnsi"/>
          <w:sz w:val="24"/>
          <w:szCs w:val="24"/>
        </w:rPr>
        <w:t>.</w:t>
      </w:r>
    </w:p>
    <w:p w14:paraId="3E24CD58" w14:textId="77777777" w:rsidR="007D3517" w:rsidRDefault="005E226D" w:rsidP="005E226D">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Dans le cadre de la coopération </w:t>
      </w:r>
      <w:proofErr w:type="spellStart"/>
      <w:r>
        <w:rPr>
          <w:rFonts w:asciiTheme="minorHAnsi" w:hAnsiTheme="minorHAnsi" w:cstheme="minorHAnsi"/>
          <w:sz w:val="24"/>
          <w:szCs w:val="24"/>
        </w:rPr>
        <w:t>a</w:t>
      </w:r>
      <w:r w:rsidRPr="00035B1A">
        <w:rPr>
          <w:rFonts w:asciiTheme="minorHAnsi" w:hAnsiTheme="minorHAnsi" w:cstheme="minorHAnsi"/>
          <w:sz w:val="24"/>
          <w:szCs w:val="24"/>
        </w:rPr>
        <w:t>lgéro</w:t>
      </w:r>
      <w:proofErr w:type="spellEnd"/>
      <w:r w:rsidRPr="00035B1A">
        <w:rPr>
          <w:rFonts w:asciiTheme="minorHAnsi" w:hAnsiTheme="minorHAnsi" w:cstheme="minorHAnsi"/>
          <w:sz w:val="24"/>
          <w:szCs w:val="24"/>
        </w:rPr>
        <w:t>-</w:t>
      </w:r>
      <w:r>
        <w:rPr>
          <w:rFonts w:asciiTheme="minorHAnsi" w:hAnsiTheme="minorHAnsi" w:cstheme="minorHAnsi"/>
          <w:sz w:val="24"/>
          <w:szCs w:val="24"/>
        </w:rPr>
        <w:t>e</w:t>
      </w:r>
      <w:r w:rsidRPr="00035B1A">
        <w:rPr>
          <w:rFonts w:asciiTheme="minorHAnsi" w:hAnsiTheme="minorHAnsi" w:cstheme="minorHAnsi"/>
          <w:sz w:val="24"/>
          <w:szCs w:val="24"/>
        </w:rPr>
        <w:t xml:space="preserve">uropéenne, l’Algérie bénéficie d’un programme d’appui de l’Union </w:t>
      </w:r>
      <w:r>
        <w:rPr>
          <w:rFonts w:asciiTheme="minorHAnsi" w:hAnsiTheme="minorHAnsi" w:cstheme="minorHAnsi"/>
          <w:sz w:val="24"/>
          <w:szCs w:val="24"/>
        </w:rPr>
        <w:t>e</w:t>
      </w:r>
      <w:r w:rsidRPr="00035B1A">
        <w:rPr>
          <w:rFonts w:asciiTheme="minorHAnsi" w:hAnsiTheme="minorHAnsi" w:cstheme="minorHAnsi"/>
          <w:sz w:val="24"/>
          <w:szCs w:val="24"/>
        </w:rPr>
        <w:t xml:space="preserve">uropéenne, mis en œuvre </w:t>
      </w:r>
      <w:r>
        <w:rPr>
          <w:rFonts w:asciiTheme="minorHAnsi" w:hAnsiTheme="minorHAnsi" w:cstheme="minorHAnsi"/>
          <w:sz w:val="24"/>
          <w:szCs w:val="24"/>
        </w:rPr>
        <w:t>depuis</w:t>
      </w:r>
      <w:r w:rsidRPr="00035B1A">
        <w:rPr>
          <w:rFonts w:asciiTheme="minorHAnsi" w:hAnsiTheme="minorHAnsi" w:cstheme="minorHAnsi"/>
          <w:sz w:val="24"/>
          <w:szCs w:val="24"/>
        </w:rPr>
        <w:t xml:space="preserve"> 2017, pour le développement des </w:t>
      </w:r>
      <w:proofErr w:type="spellStart"/>
      <w:r>
        <w:rPr>
          <w:rFonts w:asciiTheme="minorHAnsi" w:hAnsiTheme="minorHAnsi" w:cstheme="minorHAnsi"/>
          <w:sz w:val="24"/>
          <w:szCs w:val="24"/>
        </w:rPr>
        <w:t>EnR</w:t>
      </w:r>
      <w:proofErr w:type="spellEnd"/>
      <w:r>
        <w:rPr>
          <w:rFonts w:asciiTheme="minorHAnsi" w:hAnsiTheme="minorHAnsi" w:cstheme="minorHAnsi"/>
          <w:sz w:val="24"/>
          <w:szCs w:val="24"/>
        </w:rPr>
        <w:t xml:space="preserve"> et la promotion de l’EE</w:t>
      </w:r>
      <w:r w:rsidRPr="00035B1A">
        <w:rPr>
          <w:rFonts w:asciiTheme="minorHAnsi" w:hAnsiTheme="minorHAnsi" w:cstheme="minorHAnsi"/>
          <w:sz w:val="24"/>
          <w:szCs w:val="24"/>
        </w:rPr>
        <w:t xml:space="preserve">. Ce programme </w:t>
      </w:r>
      <w:r>
        <w:rPr>
          <w:rFonts w:asciiTheme="minorHAnsi" w:hAnsiTheme="minorHAnsi" w:cstheme="minorHAnsi"/>
          <w:sz w:val="24"/>
          <w:szCs w:val="24"/>
        </w:rPr>
        <w:t>comporte</w:t>
      </w:r>
      <w:r w:rsidRPr="00035B1A">
        <w:rPr>
          <w:rFonts w:asciiTheme="minorHAnsi" w:hAnsiTheme="minorHAnsi" w:cstheme="minorHAnsi"/>
          <w:sz w:val="24"/>
          <w:szCs w:val="24"/>
        </w:rPr>
        <w:t xml:space="preserve"> trois axes d’intervention</w:t>
      </w:r>
      <w:r>
        <w:rPr>
          <w:rFonts w:asciiTheme="minorHAnsi" w:hAnsiTheme="minorHAnsi" w:cstheme="minorHAnsi"/>
          <w:sz w:val="24"/>
          <w:szCs w:val="24"/>
        </w:rPr>
        <w:t> ;</w:t>
      </w:r>
      <w:r w:rsidRPr="00035B1A">
        <w:rPr>
          <w:rFonts w:asciiTheme="minorHAnsi" w:hAnsiTheme="minorHAnsi" w:cstheme="minorHAnsi"/>
          <w:sz w:val="24"/>
          <w:szCs w:val="24"/>
        </w:rPr>
        <w:t xml:space="preserve"> le premier </w:t>
      </w:r>
      <w:r>
        <w:rPr>
          <w:rFonts w:asciiTheme="minorHAnsi" w:hAnsiTheme="minorHAnsi" w:cstheme="minorHAnsi"/>
          <w:sz w:val="24"/>
          <w:szCs w:val="24"/>
        </w:rPr>
        <w:t>portant sur les</w:t>
      </w:r>
      <w:r w:rsidRPr="00035B1A">
        <w:rPr>
          <w:rFonts w:asciiTheme="minorHAnsi" w:hAnsiTheme="minorHAnsi" w:cstheme="minorHAnsi"/>
          <w:sz w:val="24"/>
          <w:szCs w:val="24"/>
        </w:rPr>
        <w:t xml:space="preserve"> aspects institutionnels, politiques et règlementaires</w:t>
      </w:r>
      <w:r>
        <w:rPr>
          <w:rFonts w:asciiTheme="minorHAnsi" w:hAnsiTheme="minorHAnsi" w:cstheme="minorHAnsi"/>
          <w:sz w:val="24"/>
          <w:szCs w:val="24"/>
        </w:rPr>
        <w:t> ; le</w:t>
      </w:r>
      <w:r w:rsidRPr="00035B1A">
        <w:rPr>
          <w:rFonts w:asciiTheme="minorHAnsi" w:hAnsiTheme="minorHAnsi" w:cstheme="minorHAnsi"/>
          <w:sz w:val="24"/>
          <w:szCs w:val="24"/>
        </w:rPr>
        <w:t xml:space="preserve"> deuxième </w:t>
      </w:r>
      <w:r>
        <w:rPr>
          <w:rFonts w:asciiTheme="minorHAnsi" w:hAnsiTheme="minorHAnsi" w:cstheme="minorHAnsi"/>
          <w:sz w:val="24"/>
          <w:szCs w:val="24"/>
        </w:rPr>
        <w:t>est</w:t>
      </w:r>
      <w:r w:rsidRPr="00035B1A">
        <w:rPr>
          <w:rFonts w:asciiTheme="minorHAnsi" w:hAnsiTheme="minorHAnsi" w:cstheme="minorHAnsi"/>
          <w:sz w:val="24"/>
          <w:szCs w:val="24"/>
        </w:rPr>
        <w:t xml:space="preserve"> consacré </w:t>
      </w:r>
      <w:r>
        <w:rPr>
          <w:rFonts w:asciiTheme="minorHAnsi" w:hAnsiTheme="minorHAnsi" w:cstheme="minorHAnsi"/>
          <w:sz w:val="24"/>
          <w:szCs w:val="24"/>
        </w:rPr>
        <w:t>au développement des</w:t>
      </w:r>
      <w:r w:rsidRPr="00035B1A">
        <w:rPr>
          <w:rFonts w:asciiTheme="minorHAnsi" w:hAnsiTheme="minorHAnsi" w:cstheme="minorHAnsi"/>
          <w:sz w:val="24"/>
          <w:szCs w:val="24"/>
        </w:rPr>
        <w:t xml:space="preserve"> énergies renouvelable</w:t>
      </w:r>
      <w:r>
        <w:rPr>
          <w:rFonts w:asciiTheme="minorHAnsi" w:hAnsiTheme="minorHAnsi" w:cstheme="minorHAnsi"/>
          <w:sz w:val="24"/>
          <w:szCs w:val="24"/>
        </w:rPr>
        <w:t xml:space="preserve">s ; </w:t>
      </w:r>
      <w:r w:rsidRPr="00035B1A">
        <w:rPr>
          <w:rFonts w:asciiTheme="minorHAnsi" w:hAnsiTheme="minorHAnsi" w:cstheme="minorHAnsi"/>
          <w:sz w:val="24"/>
          <w:szCs w:val="24"/>
        </w:rPr>
        <w:t xml:space="preserve">le troisième </w:t>
      </w:r>
      <w:r>
        <w:rPr>
          <w:rFonts w:asciiTheme="minorHAnsi" w:hAnsiTheme="minorHAnsi" w:cstheme="minorHAnsi"/>
          <w:sz w:val="24"/>
          <w:szCs w:val="24"/>
        </w:rPr>
        <w:t>est</w:t>
      </w:r>
      <w:r w:rsidRPr="00035B1A">
        <w:rPr>
          <w:rFonts w:asciiTheme="minorHAnsi" w:hAnsiTheme="minorHAnsi" w:cstheme="minorHAnsi"/>
          <w:sz w:val="24"/>
          <w:szCs w:val="24"/>
        </w:rPr>
        <w:t xml:space="preserve"> consacré à</w:t>
      </w:r>
      <w:r>
        <w:rPr>
          <w:rFonts w:asciiTheme="minorHAnsi" w:hAnsiTheme="minorHAnsi" w:cstheme="minorHAnsi"/>
          <w:sz w:val="24"/>
          <w:szCs w:val="24"/>
        </w:rPr>
        <w:t xml:space="preserve"> la promotion de</w:t>
      </w:r>
      <w:r w:rsidRPr="00035B1A">
        <w:rPr>
          <w:rFonts w:asciiTheme="minorHAnsi" w:hAnsiTheme="minorHAnsi" w:cstheme="minorHAnsi"/>
          <w:sz w:val="24"/>
          <w:szCs w:val="24"/>
        </w:rPr>
        <w:t xml:space="preserve"> l’efficacité énergétique. Le programme </w:t>
      </w:r>
      <w:r>
        <w:rPr>
          <w:rFonts w:asciiTheme="minorHAnsi" w:hAnsiTheme="minorHAnsi" w:cstheme="minorHAnsi"/>
          <w:sz w:val="24"/>
          <w:szCs w:val="24"/>
        </w:rPr>
        <w:t xml:space="preserve">est censé répondre à </w:t>
      </w:r>
      <w:r w:rsidRPr="00035B1A">
        <w:rPr>
          <w:rFonts w:asciiTheme="minorHAnsi" w:hAnsiTheme="minorHAnsi" w:cstheme="minorHAnsi"/>
          <w:sz w:val="24"/>
          <w:szCs w:val="24"/>
        </w:rPr>
        <w:t xml:space="preserve">la volonté de l’Algérie </w:t>
      </w:r>
      <w:r>
        <w:rPr>
          <w:rFonts w:asciiTheme="minorHAnsi" w:hAnsiTheme="minorHAnsi" w:cstheme="minorHAnsi"/>
          <w:sz w:val="24"/>
          <w:szCs w:val="24"/>
        </w:rPr>
        <w:t>de</w:t>
      </w:r>
      <w:r w:rsidR="00AB2554">
        <w:rPr>
          <w:rFonts w:asciiTheme="minorHAnsi" w:hAnsiTheme="minorHAnsi" w:cstheme="minorHAnsi"/>
          <w:sz w:val="24"/>
          <w:szCs w:val="24"/>
        </w:rPr>
        <w:t xml:space="preserve"> </w:t>
      </w:r>
      <w:r>
        <w:rPr>
          <w:rFonts w:asciiTheme="minorHAnsi" w:hAnsiTheme="minorHAnsi" w:cstheme="minorHAnsi"/>
          <w:sz w:val="24"/>
          <w:szCs w:val="24"/>
        </w:rPr>
        <w:t>développer les</w:t>
      </w:r>
      <w:r w:rsidR="00AB2554">
        <w:rPr>
          <w:rFonts w:asciiTheme="minorHAnsi" w:hAnsiTheme="minorHAnsi" w:cstheme="minorHAnsi"/>
          <w:sz w:val="24"/>
          <w:szCs w:val="24"/>
        </w:rPr>
        <w:t xml:space="preserve"> </w:t>
      </w:r>
      <w:proofErr w:type="spellStart"/>
      <w:r w:rsidRPr="00035B1A">
        <w:rPr>
          <w:rFonts w:asciiTheme="minorHAnsi" w:hAnsiTheme="minorHAnsi" w:cstheme="minorHAnsi"/>
          <w:sz w:val="24"/>
          <w:szCs w:val="24"/>
        </w:rPr>
        <w:t>E</w:t>
      </w:r>
      <w:r>
        <w:rPr>
          <w:rFonts w:asciiTheme="minorHAnsi" w:hAnsiTheme="minorHAnsi" w:cstheme="minorHAnsi"/>
          <w:sz w:val="24"/>
          <w:szCs w:val="24"/>
        </w:rPr>
        <w:t>n</w:t>
      </w:r>
      <w:r w:rsidRPr="00035B1A">
        <w:rPr>
          <w:rFonts w:asciiTheme="minorHAnsi" w:hAnsiTheme="minorHAnsi" w:cstheme="minorHAnsi"/>
          <w:sz w:val="24"/>
          <w:szCs w:val="24"/>
        </w:rPr>
        <w:t>R</w:t>
      </w:r>
      <w:proofErr w:type="spellEnd"/>
      <w:r>
        <w:rPr>
          <w:rFonts w:asciiTheme="minorHAnsi" w:hAnsiTheme="minorHAnsi" w:cstheme="minorHAnsi"/>
          <w:sz w:val="24"/>
          <w:szCs w:val="24"/>
        </w:rPr>
        <w:t xml:space="preserve"> et de promouvoir les mesures d’EE, notamment en en assurant le</w:t>
      </w:r>
      <w:r w:rsidRPr="00035B1A">
        <w:rPr>
          <w:rFonts w:asciiTheme="minorHAnsi" w:hAnsiTheme="minorHAnsi" w:cstheme="minorHAnsi"/>
          <w:sz w:val="24"/>
          <w:szCs w:val="24"/>
        </w:rPr>
        <w:t xml:space="preserve"> transfert </w:t>
      </w:r>
      <w:r>
        <w:rPr>
          <w:rFonts w:asciiTheme="minorHAnsi" w:hAnsiTheme="minorHAnsi" w:cstheme="minorHAnsi"/>
          <w:sz w:val="24"/>
          <w:szCs w:val="24"/>
        </w:rPr>
        <w:t>du</w:t>
      </w:r>
      <w:r w:rsidRPr="00035B1A">
        <w:rPr>
          <w:rFonts w:asciiTheme="minorHAnsi" w:hAnsiTheme="minorHAnsi" w:cstheme="minorHAnsi"/>
          <w:sz w:val="24"/>
          <w:szCs w:val="24"/>
        </w:rPr>
        <w:t xml:space="preserve"> savoir-faire technique</w:t>
      </w:r>
      <w:r>
        <w:rPr>
          <w:rFonts w:asciiTheme="minorHAnsi" w:hAnsiTheme="minorHAnsi" w:cstheme="minorHAnsi"/>
          <w:sz w:val="24"/>
          <w:szCs w:val="24"/>
        </w:rPr>
        <w:t>,</w:t>
      </w:r>
      <w:r w:rsidRPr="00035B1A">
        <w:rPr>
          <w:rFonts w:asciiTheme="minorHAnsi" w:hAnsiTheme="minorHAnsi" w:cstheme="minorHAnsi"/>
          <w:sz w:val="24"/>
          <w:szCs w:val="24"/>
        </w:rPr>
        <w:t xml:space="preserve"> mais aussi réglementaire.</w:t>
      </w:r>
    </w:p>
    <w:p w14:paraId="24E6826F" w14:textId="77777777" w:rsidR="005F2F53" w:rsidRDefault="005F2F53" w:rsidP="005E226D">
      <w:pPr>
        <w:pStyle w:val="CorpsdetexteProDoc"/>
        <w:rPr>
          <w:rFonts w:asciiTheme="minorHAnsi" w:hAnsiTheme="minorHAnsi" w:cstheme="minorHAnsi"/>
          <w:sz w:val="24"/>
          <w:szCs w:val="24"/>
        </w:rPr>
      </w:pPr>
    </w:p>
    <w:p w14:paraId="3A26B185" w14:textId="77777777" w:rsidR="00AE2CCC" w:rsidRPr="00466AC1" w:rsidRDefault="00AE2CCC" w:rsidP="0053713D">
      <w:pPr>
        <w:pStyle w:val="CorpsdetexteProDoc"/>
        <w:numPr>
          <w:ilvl w:val="0"/>
          <w:numId w:val="25"/>
        </w:numPr>
        <w:rPr>
          <w:rFonts w:asciiTheme="minorHAnsi" w:hAnsiTheme="minorHAnsi" w:cstheme="minorHAnsi"/>
          <w:b/>
          <w:bCs/>
          <w:sz w:val="24"/>
          <w:szCs w:val="24"/>
        </w:rPr>
      </w:pPr>
      <w:r w:rsidRPr="00466AC1">
        <w:rPr>
          <w:rFonts w:asciiTheme="minorHAnsi" w:hAnsiTheme="minorHAnsi" w:cstheme="minorHAnsi"/>
          <w:b/>
          <w:bCs/>
          <w:sz w:val="24"/>
          <w:szCs w:val="24"/>
        </w:rPr>
        <w:t>Application de la règlementation thermique des bâtiments</w:t>
      </w:r>
    </w:p>
    <w:p w14:paraId="797502F2" w14:textId="77777777" w:rsidR="00E74BCF" w:rsidRPr="00035B1A" w:rsidRDefault="00B05669" w:rsidP="005851C7">
      <w:pPr>
        <w:pStyle w:val="CorpsdetexteProDoc"/>
        <w:rPr>
          <w:rFonts w:asciiTheme="minorHAnsi" w:hAnsiTheme="minorHAnsi" w:cstheme="minorHAnsi"/>
          <w:sz w:val="24"/>
          <w:szCs w:val="24"/>
        </w:rPr>
      </w:pPr>
      <w:r w:rsidRPr="00035B1A">
        <w:rPr>
          <w:rFonts w:asciiTheme="minorHAnsi" w:hAnsiTheme="minorHAnsi" w:cstheme="minorHAnsi"/>
          <w:sz w:val="24"/>
          <w:szCs w:val="24"/>
        </w:rPr>
        <w:t>Le Ministère de l’</w:t>
      </w:r>
      <w:r w:rsidR="00962158" w:rsidRPr="00035B1A">
        <w:rPr>
          <w:rFonts w:asciiTheme="minorHAnsi" w:hAnsiTheme="minorHAnsi" w:cstheme="minorHAnsi"/>
          <w:sz w:val="24"/>
          <w:szCs w:val="24"/>
        </w:rPr>
        <w:t>H</w:t>
      </w:r>
      <w:r w:rsidRPr="00035B1A">
        <w:rPr>
          <w:rFonts w:asciiTheme="minorHAnsi" w:hAnsiTheme="minorHAnsi" w:cstheme="minorHAnsi"/>
          <w:sz w:val="24"/>
          <w:szCs w:val="24"/>
        </w:rPr>
        <w:t xml:space="preserve">abitat a mis en œuvre </w:t>
      </w:r>
      <w:r w:rsidR="00A042E8" w:rsidRPr="00035B1A">
        <w:rPr>
          <w:rFonts w:asciiTheme="minorHAnsi" w:hAnsiTheme="minorHAnsi" w:cstheme="minorHAnsi"/>
          <w:sz w:val="24"/>
          <w:szCs w:val="24"/>
        </w:rPr>
        <w:t>de manière</w:t>
      </w:r>
      <w:r w:rsidRPr="00035B1A">
        <w:rPr>
          <w:rFonts w:asciiTheme="minorHAnsi" w:hAnsiTheme="minorHAnsi" w:cstheme="minorHAnsi"/>
          <w:sz w:val="24"/>
          <w:szCs w:val="24"/>
        </w:rPr>
        <w:t xml:space="preserve"> progressive </w:t>
      </w:r>
      <w:r w:rsidR="00406982">
        <w:rPr>
          <w:rFonts w:asciiTheme="minorHAnsi" w:hAnsiTheme="minorHAnsi" w:cstheme="minorHAnsi"/>
          <w:sz w:val="24"/>
          <w:szCs w:val="24"/>
        </w:rPr>
        <w:t>une</w:t>
      </w:r>
      <w:r w:rsidR="00421655">
        <w:rPr>
          <w:rFonts w:asciiTheme="minorHAnsi" w:hAnsiTheme="minorHAnsi" w:cstheme="minorHAnsi"/>
          <w:sz w:val="24"/>
          <w:szCs w:val="24"/>
        </w:rPr>
        <w:t xml:space="preserve"> </w:t>
      </w:r>
      <w:r w:rsidRPr="00035B1A">
        <w:rPr>
          <w:rFonts w:asciiTheme="minorHAnsi" w:hAnsiTheme="minorHAnsi" w:cstheme="minorHAnsi"/>
          <w:sz w:val="24"/>
          <w:szCs w:val="24"/>
        </w:rPr>
        <w:t xml:space="preserve">réglementation </w:t>
      </w:r>
      <w:r w:rsidR="00406982">
        <w:rPr>
          <w:rFonts w:asciiTheme="minorHAnsi" w:hAnsiTheme="minorHAnsi" w:cstheme="minorHAnsi"/>
          <w:sz w:val="24"/>
          <w:szCs w:val="24"/>
        </w:rPr>
        <w:t xml:space="preserve">qui prévoit </w:t>
      </w:r>
      <w:r w:rsidR="00B25524">
        <w:rPr>
          <w:rFonts w:asciiTheme="minorHAnsi" w:hAnsiTheme="minorHAnsi" w:cstheme="minorHAnsi"/>
          <w:sz w:val="24"/>
          <w:szCs w:val="24"/>
        </w:rPr>
        <w:t xml:space="preserve">l’introduction de </w:t>
      </w:r>
      <w:r w:rsidR="00406982">
        <w:rPr>
          <w:rFonts w:asciiTheme="minorHAnsi" w:hAnsiTheme="minorHAnsi" w:cstheme="minorHAnsi"/>
          <w:sz w:val="24"/>
          <w:szCs w:val="24"/>
        </w:rPr>
        <w:t xml:space="preserve">l’isolation </w:t>
      </w:r>
      <w:r w:rsidRPr="00035B1A">
        <w:rPr>
          <w:rFonts w:asciiTheme="minorHAnsi" w:hAnsiTheme="minorHAnsi" w:cstheme="minorHAnsi"/>
          <w:sz w:val="24"/>
          <w:szCs w:val="24"/>
        </w:rPr>
        <w:t xml:space="preserve">thermique </w:t>
      </w:r>
      <w:r w:rsidR="00406982">
        <w:rPr>
          <w:rFonts w:asciiTheme="minorHAnsi" w:hAnsiTheme="minorHAnsi" w:cstheme="minorHAnsi"/>
          <w:sz w:val="24"/>
          <w:szCs w:val="24"/>
        </w:rPr>
        <w:t>dans le domaine du bâtiment</w:t>
      </w:r>
      <w:r w:rsidR="005851C7" w:rsidRPr="00035B1A">
        <w:rPr>
          <w:rFonts w:asciiTheme="minorHAnsi" w:hAnsiTheme="minorHAnsi" w:cstheme="minorHAnsi"/>
          <w:sz w:val="24"/>
          <w:szCs w:val="24"/>
        </w:rPr>
        <w:t>.</w:t>
      </w:r>
      <w:r w:rsidR="004A341B" w:rsidRPr="00035B1A">
        <w:rPr>
          <w:rFonts w:asciiTheme="minorHAnsi" w:hAnsiTheme="minorHAnsi" w:cstheme="minorHAnsi"/>
          <w:sz w:val="24"/>
          <w:szCs w:val="24"/>
        </w:rPr>
        <w:t xml:space="preserve"> La mise en </w:t>
      </w:r>
      <w:r w:rsidR="00482427">
        <w:rPr>
          <w:rFonts w:asciiTheme="minorHAnsi" w:hAnsiTheme="minorHAnsi" w:cstheme="minorHAnsi"/>
          <w:sz w:val="24"/>
          <w:szCs w:val="24"/>
        </w:rPr>
        <w:t>application</w:t>
      </w:r>
      <w:r w:rsidR="00421655">
        <w:rPr>
          <w:rFonts w:asciiTheme="minorHAnsi" w:hAnsiTheme="minorHAnsi" w:cstheme="minorHAnsi"/>
          <w:sz w:val="24"/>
          <w:szCs w:val="24"/>
        </w:rPr>
        <w:t xml:space="preserve"> </w:t>
      </w:r>
      <w:r w:rsidR="004A341B" w:rsidRPr="00035B1A">
        <w:rPr>
          <w:rFonts w:asciiTheme="minorHAnsi" w:hAnsiTheme="minorHAnsi" w:cstheme="minorHAnsi"/>
          <w:sz w:val="24"/>
          <w:szCs w:val="24"/>
        </w:rPr>
        <w:t>de cet</w:t>
      </w:r>
      <w:r w:rsidR="005851C7" w:rsidRPr="00035B1A">
        <w:rPr>
          <w:rFonts w:asciiTheme="minorHAnsi" w:hAnsiTheme="minorHAnsi" w:cstheme="minorHAnsi"/>
          <w:sz w:val="24"/>
          <w:szCs w:val="24"/>
        </w:rPr>
        <w:t xml:space="preserve">te réglementation </w:t>
      </w:r>
      <w:r w:rsidR="00482427">
        <w:rPr>
          <w:rFonts w:asciiTheme="minorHAnsi" w:hAnsiTheme="minorHAnsi" w:cstheme="minorHAnsi"/>
          <w:sz w:val="24"/>
          <w:szCs w:val="24"/>
        </w:rPr>
        <w:t>intervenue</w:t>
      </w:r>
      <w:r w:rsidR="00421655">
        <w:rPr>
          <w:rFonts w:asciiTheme="minorHAnsi" w:hAnsiTheme="minorHAnsi" w:cstheme="minorHAnsi"/>
          <w:sz w:val="24"/>
          <w:szCs w:val="24"/>
        </w:rPr>
        <w:t xml:space="preserve"> </w:t>
      </w:r>
      <w:r w:rsidR="004A341B" w:rsidRPr="00035B1A">
        <w:rPr>
          <w:rFonts w:asciiTheme="minorHAnsi" w:hAnsiTheme="minorHAnsi" w:cstheme="minorHAnsi"/>
          <w:sz w:val="24"/>
          <w:szCs w:val="24"/>
        </w:rPr>
        <w:t xml:space="preserve">à titre </w:t>
      </w:r>
      <w:r w:rsidR="00482427">
        <w:rPr>
          <w:rFonts w:asciiTheme="minorHAnsi" w:hAnsiTheme="minorHAnsi" w:cstheme="minorHAnsi"/>
          <w:sz w:val="24"/>
          <w:szCs w:val="24"/>
        </w:rPr>
        <w:t>expérimental,</w:t>
      </w:r>
      <w:r w:rsidR="00421655">
        <w:rPr>
          <w:rFonts w:asciiTheme="minorHAnsi" w:hAnsiTheme="minorHAnsi" w:cstheme="minorHAnsi"/>
          <w:sz w:val="24"/>
          <w:szCs w:val="24"/>
        </w:rPr>
        <w:t xml:space="preserve"> </w:t>
      </w:r>
      <w:r w:rsidR="004A341B" w:rsidRPr="00035B1A">
        <w:rPr>
          <w:rFonts w:asciiTheme="minorHAnsi" w:hAnsiTheme="minorHAnsi" w:cstheme="minorHAnsi"/>
          <w:sz w:val="24"/>
          <w:szCs w:val="24"/>
        </w:rPr>
        <w:t>lors de la réalisation de</w:t>
      </w:r>
      <w:r w:rsidRPr="00035B1A">
        <w:rPr>
          <w:rFonts w:asciiTheme="minorHAnsi" w:hAnsiTheme="minorHAnsi" w:cstheme="minorHAnsi"/>
          <w:sz w:val="24"/>
          <w:szCs w:val="24"/>
        </w:rPr>
        <w:t xml:space="preserve"> 600 logements </w:t>
      </w:r>
      <w:r w:rsidR="00B25524">
        <w:rPr>
          <w:rFonts w:asciiTheme="minorHAnsi" w:hAnsiTheme="minorHAnsi" w:cstheme="minorHAnsi"/>
          <w:sz w:val="24"/>
          <w:szCs w:val="24"/>
        </w:rPr>
        <w:t>répartis à travers</w:t>
      </w:r>
      <w:r w:rsidRPr="00035B1A">
        <w:rPr>
          <w:rFonts w:asciiTheme="minorHAnsi" w:hAnsiTheme="minorHAnsi" w:cstheme="minorHAnsi"/>
          <w:sz w:val="24"/>
          <w:szCs w:val="24"/>
        </w:rPr>
        <w:t xml:space="preserve"> douze wilayas du pays. Des audits énergétiques </w:t>
      </w:r>
      <w:r w:rsidR="00482427">
        <w:rPr>
          <w:rFonts w:asciiTheme="minorHAnsi" w:hAnsiTheme="minorHAnsi" w:cstheme="minorHAnsi"/>
          <w:sz w:val="24"/>
          <w:szCs w:val="24"/>
        </w:rPr>
        <w:t>ont été effectués</w:t>
      </w:r>
      <w:r w:rsidRPr="00035B1A">
        <w:rPr>
          <w:rFonts w:asciiTheme="minorHAnsi" w:hAnsiTheme="minorHAnsi" w:cstheme="minorHAnsi"/>
          <w:sz w:val="24"/>
          <w:szCs w:val="24"/>
        </w:rPr>
        <w:t xml:space="preserve"> dans ces logements pour </w:t>
      </w:r>
      <w:r w:rsidR="00482427">
        <w:rPr>
          <w:rFonts w:asciiTheme="minorHAnsi" w:hAnsiTheme="minorHAnsi" w:cstheme="minorHAnsi"/>
          <w:sz w:val="24"/>
          <w:szCs w:val="24"/>
        </w:rPr>
        <w:t>mesurer</w:t>
      </w:r>
      <w:r w:rsidR="00421655">
        <w:rPr>
          <w:rFonts w:asciiTheme="minorHAnsi" w:hAnsiTheme="minorHAnsi" w:cstheme="minorHAnsi"/>
          <w:sz w:val="24"/>
          <w:szCs w:val="24"/>
        </w:rPr>
        <w:t xml:space="preserve"> </w:t>
      </w:r>
      <w:r w:rsidRPr="00035B1A">
        <w:rPr>
          <w:rFonts w:asciiTheme="minorHAnsi" w:hAnsiTheme="minorHAnsi" w:cstheme="minorHAnsi"/>
          <w:sz w:val="24"/>
          <w:szCs w:val="24"/>
        </w:rPr>
        <w:t>les performances énergétique</w:t>
      </w:r>
      <w:r w:rsidR="005851C7" w:rsidRPr="00035B1A">
        <w:rPr>
          <w:rFonts w:asciiTheme="minorHAnsi" w:hAnsiTheme="minorHAnsi" w:cstheme="minorHAnsi"/>
          <w:sz w:val="24"/>
          <w:szCs w:val="24"/>
        </w:rPr>
        <w:t>s</w:t>
      </w:r>
      <w:r w:rsidR="00141A5E">
        <w:rPr>
          <w:rFonts w:asciiTheme="minorHAnsi" w:hAnsiTheme="minorHAnsi" w:cstheme="minorHAnsi"/>
          <w:sz w:val="24"/>
          <w:szCs w:val="24"/>
        </w:rPr>
        <w:t xml:space="preserve"> dans ces logements </w:t>
      </w:r>
      <w:r w:rsidRPr="00035B1A">
        <w:rPr>
          <w:rFonts w:asciiTheme="minorHAnsi" w:hAnsiTheme="minorHAnsi" w:cstheme="minorHAnsi"/>
          <w:sz w:val="24"/>
          <w:szCs w:val="24"/>
        </w:rPr>
        <w:t xml:space="preserve">tirer les leçons et capitaliser </w:t>
      </w:r>
      <w:r w:rsidR="005851C7" w:rsidRPr="00035B1A">
        <w:rPr>
          <w:rFonts w:asciiTheme="minorHAnsi" w:hAnsiTheme="minorHAnsi" w:cstheme="minorHAnsi"/>
          <w:sz w:val="24"/>
          <w:szCs w:val="24"/>
        </w:rPr>
        <w:t xml:space="preserve">les </w:t>
      </w:r>
      <w:r w:rsidR="00CB49B7" w:rsidRPr="00035B1A">
        <w:rPr>
          <w:rFonts w:asciiTheme="minorHAnsi" w:hAnsiTheme="minorHAnsi" w:cstheme="minorHAnsi"/>
          <w:sz w:val="24"/>
          <w:szCs w:val="24"/>
        </w:rPr>
        <w:t>résultats</w:t>
      </w:r>
      <w:r w:rsidR="00B25524">
        <w:rPr>
          <w:rFonts w:asciiTheme="minorHAnsi" w:hAnsiTheme="minorHAnsi" w:cstheme="minorHAnsi"/>
          <w:sz w:val="24"/>
          <w:szCs w:val="24"/>
        </w:rPr>
        <w:t xml:space="preserve"> de </w:t>
      </w:r>
      <w:r w:rsidR="00421655">
        <w:rPr>
          <w:rFonts w:asciiTheme="minorHAnsi" w:hAnsiTheme="minorHAnsi" w:cstheme="minorHAnsi"/>
          <w:sz w:val="24"/>
          <w:szCs w:val="24"/>
        </w:rPr>
        <w:t xml:space="preserve">cette mesure </w:t>
      </w:r>
      <w:r w:rsidR="00482427">
        <w:rPr>
          <w:rFonts w:asciiTheme="minorHAnsi" w:hAnsiTheme="minorHAnsi" w:cstheme="minorHAnsi"/>
          <w:sz w:val="24"/>
          <w:szCs w:val="24"/>
        </w:rPr>
        <w:t xml:space="preserve">dans la perspective de </w:t>
      </w:r>
      <w:r w:rsidR="00B25524">
        <w:rPr>
          <w:rFonts w:asciiTheme="minorHAnsi" w:hAnsiTheme="minorHAnsi" w:cstheme="minorHAnsi"/>
          <w:sz w:val="24"/>
          <w:szCs w:val="24"/>
        </w:rPr>
        <w:t xml:space="preserve">la </w:t>
      </w:r>
      <w:r w:rsidR="00482427">
        <w:rPr>
          <w:rFonts w:asciiTheme="minorHAnsi" w:hAnsiTheme="minorHAnsi" w:cstheme="minorHAnsi"/>
          <w:sz w:val="24"/>
          <w:szCs w:val="24"/>
        </w:rPr>
        <w:t>généraliser</w:t>
      </w:r>
      <w:r w:rsidRPr="00035B1A">
        <w:rPr>
          <w:rFonts w:asciiTheme="minorHAnsi" w:hAnsiTheme="minorHAnsi" w:cstheme="minorHAnsi"/>
          <w:sz w:val="24"/>
          <w:szCs w:val="24"/>
        </w:rPr>
        <w:t xml:space="preserve">. </w:t>
      </w:r>
    </w:p>
    <w:p w14:paraId="18FEF0A2" w14:textId="4AAB4ACF" w:rsidR="00E83617" w:rsidRDefault="00B25524" w:rsidP="000218D5">
      <w:pPr>
        <w:pStyle w:val="CorpsdetexteProDoc"/>
        <w:rPr>
          <w:rFonts w:asciiTheme="minorHAnsi" w:hAnsiTheme="minorHAnsi" w:cstheme="minorHAnsi"/>
          <w:sz w:val="24"/>
          <w:szCs w:val="24"/>
        </w:rPr>
      </w:pPr>
      <w:r>
        <w:rPr>
          <w:rFonts w:asciiTheme="minorHAnsi" w:hAnsiTheme="minorHAnsi" w:cstheme="minorHAnsi"/>
          <w:sz w:val="24"/>
          <w:szCs w:val="24"/>
        </w:rPr>
        <w:lastRenderedPageBreak/>
        <w:t>Dans le même contexte, l</w:t>
      </w:r>
      <w:r w:rsidRPr="00035B1A">
        <w:rPr>
          <w:rFonts w:asciiTheme="minorHAnsi" w:hAnsiTheme="minorHAnsi" w:cstheme="minorHAnsi"/>
          <w:sz w:val="24"/>
          <w:szCs w:val="24"/>
        </w:rPr>
        <w:t xml:space="preserve">es </w:t>
      </w:r>
      <w:r w:rsidR="00E74BCF" w:rsidRPr="00035B1A">
        <w:rPr>
          <w:rFonts w:asciiTheme="minorHAnsi" w:hAnsiTheme="minorHAnsi" w:cstheme="minorHAnsi"/>
          <w:sz w:val="24"/>
          <w:szCs w:val="24"/>
        </w:rPr>
        <w:t xml:space="preserve">projets </w:t>
      </w:r>
      <w:r w:rsidR="00962158" w:rsidRPr="00035B1A">
        <w:rPr>
          <w:rFonts w:asciiTheme="minorHAnsi" w:hAnsiTheme="minorHAnsi" w:cstheme="minorHAnsi"/>
          <w:sz w:val="24"/>
          <w:szCs w:val="24"/>
        </w:rPr>
        <w:t xml:space="preserve">en cours </w:t>
      </w:r>
      <w:r w:rsidR="00E74BCF" w:rsidRPr="00035B1A">
        <w:rPr>
          <w:rFonts w:asciiTheme="minorHAnsi" w:hAnsiTheme="minorHAnsi" w:cstheme="minorHAnsi"/>
          <w:sz w:val="24"/>
          <w:szCs w:val="24"/>
        </w:rPr>
        <w:t>de ré</w:t>
      </w:r>
      <w:r w:rsidR="00A042E8" w:rsidRPr="00035B1A">
        <w:rPr>
          <w:rFonts w:asciiTheme="minorHAnsi" w:hAnsiTheme="minorHAnsi" w:cstheme="minorHAnsi"/>
          <w:sz w:val="24"/>
          <w:szCs w:val="24"/>
        </w:rPr>
        <w:t xml:space="preserve">alisation des nouvelles villes de </w:t>
      </w:r>
      <w:r w:rsidR="00E74BCF" w:rsidRPr="00035B1A">
        <w:rPr>
          <w:rFonts w:asciiTheme="minorHAnsi" w:hAnsiTheme="minorHAnsi" w:cstheme="minorHAnsi"/>
          <w:sz w:val="24"/>
          <w:szCs w:val="24"/>
        </w:rPr>
        <w:t xml:space="preserve">Hassi Messaoud, Sidi Abdellah (Alger), </w:t>
      </w:r>
      <w:proofErr w:type="spellStart"/>
      <w:r w:rsidR="00E74BCF" w:rsidRPr="00035B1A">
        <w:rPr>
          <w:rFonts w:asciiTheme="minorHAnsi" w:hAnsiTheme="minorHAnsi" w:cstheme="minorHAnsi"/>
          <w:sz w:val="24"/>
          <w:szCs w:val="24"/>
        </w:rPr>
        <w:t>Bouinan</w:t>
      </w:r>
      <w:proofErr w:type="spellEnd"/>
      <w:r w:rsidR="00E74BCF" w:rsidRPr="00035B1A">
        <w:rPr>
          <w:rFonts w:asciiTheme="minorHAnsi" w:hAnsiTheme="minorHAnsi" w:cstheme="minorHAnsi"/>
          <w:sz w:val="24"/>
          <w:szCs w:val="24"/>
        </w:rPr>
        <w:t xml:space="preserve"> (Blida), </w:t>
      </w:r>
      <w:proofErr w:type="spellStart"/>
      <w:r w:rsidR="009666C9" w:rsidRPr="00035B1A">
        <w:rPr>
          <w:rFonts w:asciiTheme="minorHAnsi" w:hAnsiTheme="minorHAnsi" w:cstheme="minorHAnsi"/>
          <w:sz w:val="24"/>
          <w:szCs w:val="24"/>
        </w:rPr>
        <w:t>Boughezoul</w:t>
      </w:r>
      <w:proofErr w:type="spellEnd"/>
      <w:r w:rsidR="009666C9" w:rsidRPr="00035B1A">
        <w:rPr>
          <w:rFonts w:asciiTheme="minorHAnsi" w:hAnsiTheme="minorHAnsi" w:cstheme="minorHAnsi"/>
          <w:sz w:val="24"/>
          <w:szCs w:val="24"/>
        </w:rPr>
        <w:t xml:space="preserve"> </w:t>
      </w:r>
      <w:r w:rsidR="009666C9">
        <w:rPr>
          <w:rFonts w:asciiTheme="minorHAnsi" w:hAnsiTheme="minorHAnsi" w:cstheme="minorHAnsi"/>
          <w:sz w:val="24"/>
          <w:szCs w:val="24"/>
        </w:rPr>
        <w:t>(</w:t>
      </w:r>
      <w:r w:rsidR="00E74BCF" w:rsidRPr="00035B1A">
        <w:rPr>
          <w:rFonts w:asciiTheme="minorHAnsi" w:hAnsiTheme="minorHAnsi" w:cstheme="minorHAnsi"/>
          <w:sz w:val="24"/>
          <w:szCs w:val="24"/>
        </w:rPr>
        <w:t xml:space="preserve">Médéa) et El </w:t>
      </w:r>
      <w:proofErr w:type="spellStart"/>
      <w:r w:rsidR="00E74BCF" w:rsidRPr="00035B1A">
        <w:rPr>
          <w:rFonts w:asciiTheme="minorHAnsi" w:hAnsiTheme="minorHAnsi" w:cstheme="minorHAnsi"/>
          <w:sz w:val="24"/>
          <w:szCs w:val="24"/>
        </w:rPr>
        <w:t>Menéa</w:t>
      </w:r>
      <w:proofErr w:type="spellEnd"/>
      <w:r w:rsidR="00E74BCF" w:rsidRPr="00035B1A">
        <w:rPr>
          <w:rFonts w:asciiTheme="minorHAnsi" w:hAnsiTheme="minorHAnsi" w:cstheme="minorHAnsi"/>
          <w:sz w:val="24"/>
          <w:szCs w:val="24"/>
        </w:rPr>
        <w:t xml:space="preserve"> (Ghardaïa)) intègrent un concept architectural moderne </w:t>
      </w:r>
      <w:r>
        <w:rPr>
          <w:rFonts w:asciiTheme="minorHAnsi" w:hAnsiTheme="minorHAnsi" w:cstheme="minorHAnsi"/>
          <w:sz w:val="24"/>
          <w:szCs w:val="24"/>
        </w:rPr>
        <w:t>qui intègre les contraintes d’efficacité énergétique et de protection de l’environnement.</w:t>
      </w:r>
    </w:p>
    <w:p w14:paraId="07622DED" w14:textId="77777777" w:rsidR="00141A5E" w:rsidRPr="00141A5E" w:rsidRDefault="00141A5E" w:rsidP="0053713D">
      <w:pPr>
        <w:pStyle w:val="CorpsdetexteProDoc"/>
        <w:numPr>
          <w:ilvl w:val="0"/>
          <w:numId w:val="69"/>
        </w:numPr>
        <w:rPr>
          <w:rFonts w:asciiTheme="minorHAnsi" w:hAnsiTheme="minorHAnsi" w:cstheme="minorHAnsi"/>
          <w:b/>
          <w:bCs/>
          <w:sz w:val="24"/>
          <w:szCs w:val="24"/>
        </w:rPr>
      </w:pPr>
      <w:r w:rsidRPr="00141A5E">
        <w:rPr>
          <w:rFonts w:asciiTheme="minorHAnsi" w:hAnsiTheme="minorHAnsi" w:cstheme="minorHAnsi"/>
          <w:b/>
          <w:bCs/>
          <w:sz w:val="24"/>
          <w:szCs w:val="24"/>
        </w:rPr>
        <w:t>Taxation des équipements énergivores</w:t>
      </w:r>
    </w:p>
    <w:p w14:paraId="5C88A3FA" w14:textId="77777777" w:rsidR="00B05669" w:rsidRPr="00035B1A" w:rsidRDefault="00B05669" w:rsidP="00B25524">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 </w:t>
      </w:r>
      <w:r w:rsidR="00141A5E">
        <w:rPr>
          <w:rFonts w:asciiTheme="minorHAnsi" w:hAnsiTheme="minorHAnsi" w:cstheme="minorHAnsi"/>
          <w:sz w:val="24"/>
          <w:szCs w:val="24"/>
        </w:rPr>
        <w:t>nouvelle</w:t>
      </w:r>
      <w:r w:rsidR="00421655">
        <w:rPr>
          <w:rFonts w:asciiTheme="minorHAnsi" w:hAnsiTheme="minorHAnsi" w:cstheme="minorHAnsi"/>
          <w:sz w:val="24"/>
          <w:szCs w:val="24"/>
        </w:rPr>
        <w:t xml:space="preserve"> </w:t>
      </w:r>
      <w:r w:rsidRPr="00035B1A">
        <w:rPr>
          <w:rFonts w:asciiTheme="minorHAnsi" w:hAnsiTheme="minorHAnsi" w:cstheme="minorHAnsi"/>
          <w:sz w:val="24"/>
          <w:szCs w:val="24"/>
        </w:rPr>
        <w:t>loi de finances 2017 prévoit la taxation des équipements énergivores</w:t>
      </w:r>
      <w:r w:rsidR="00B25524">
        <w:rPr>
          <w:rFonts w:asciiTheme="minorHAnsi" w:hAnsiTheme="minorHAnsi" w:cstheme="minorHAnsi"/>
          <w:sz w:val="24"/>
          <w:szCs w:val="24"/>
        </w:rPr>
        <w:t>,</w:t>
      </w:r>
      <w:r w:rsidR="00421655">
        <w:rPr>
          <w:rFonts w:asciiTheme="minorHAnsi" w:hAnsiTheme="minorHAnsi" w:cstheme="minorHAnsi"/>
          <w:sz w:val="24"/>
          <w:szCs w:val="24"/>
        </w:rPr>
        <w:t xml:space="preserve"> </w:t>
      </w:r>
      <w:r w:rsidR="00B25524">
        <w:rPr>
          <w:rFonts w:asciiTheme="minorHAnsi" w:hAnsiTheme="minorHAnsi" w:cstheme="minorHAnsi"/>
          <w:sz w:val="24"/>
          <w:szCs w:val="24"/>
        </w:rPr>
        <w:t>afin de</w:t>
      </w:r>
      <w:r w:rsidR="00421655">
        <w:rPr>
          <w:rFonts w:asciiTheme="minorHAnsi" w:hAnsiTheme="minorHAnsi" w:cstheme="minorHAnsi"/>
          <w:sz w:val="24"/>
          <w:szCs w:val="24"/>
        </w:rPr>
        <w:t xml:space="preserve"> </w:t>
      </w:r>
      <w:r w:rsidRPr="00035B1A">
        <w:rPr>
          <w:rFonts w:asciiTheme="minorHAnsi" w:hAnsiTheme="minorHAnsi" w:cstheme="minorHAnsi"/>
          <w:sz w:val="24"/>
          <w:szCs w:val="24"/>
        </w:rPr>
        <w:t>limiter la surconsommation d’énergie des produits électroménagers</w:t>
      </w:r>
      <w:r w:rsidR="00B25524">
        <w:rPr>
          <w:rFonts w:asciiTheme="minorHAnsi" w:hAnsiTheme="minorHAnsi" w:cstheme="minorHAnsi"/>
          <w:sz w:val="24"/>
          <w:szCs w:val="24"/>
        </w:rPr>
        <w:t xml:space="preserve">, sur la base </w:t>
      </w:r>
      <w:r w:rsidR="00B25524" w:rsidRPr="00035B1A">
        <w:rPr>
          <w:rFonts w:asciiTheme="minorHAnsi" w:hAnsiTheme="minorHAnsi" w:cstheme="minorHAnsi"/>
          <w:sz w:val="24"/>
          <w:szCs w:val="24"/>
        </w:rPr>
        <w:t xml:space="preserve">du programme d’étiquetage des appareils </w:t>
      </w:r>
      <w:r w:rsidR="00B25524">
        <w:rPr>
          <w:rFonts w:asciiTheme="minorHAnsi" w:hAnsiTheme="minorHAnsi" w:cstheme="minorHAnsi"/>
          <w:sz w:val="24"/>
          <w:szCs w:val="24"/>
        </w:rPr>
        <w:t>en fonction</w:t>
      </w:r>
      <w:r w:rsidR="00421655">
        <w:rPr>
          <w:rFonts w:asciiTheme="minorHAnsi" w:hAnsiTheme="minorHAnsi" w:cstheme="minorHAnsi"/>
          <w:sz w:val="24"/>
          <w:szCs w:val="24"/>
        </w:rPr>
        <w:t xml:space="preserve"> </w:t>
      </w:r>
      <w:r w:rsidR="00BB46F6">
        <w:rPr>
          <w:rFonts w:asciiTheme="minorHAnsi" w:hAnsiTheme="minorHAnsi" w:cstheme="minorHAnsi"/>
          <w:sz w:val="24"/>
          <w:szCs w:val="24"/>
        </w:rPr>
        <w:t xml:space="preserve">de </w:t>
      </w:r>
      <w:r w:rsidR="00B25524" w:rsidRPr="00035B1A">
        <w:rPr>
          <w:rFonts w:asciiTheme="minorHAnsi" w:hAnsiTheme="minorHAnsi" w:cstheme="minorHAnsi"/>
          <w:sz w:val="24"/>
          <w:szCs w:val="24"/>
        </w:rPr>
        <w:t>le</w:t>
      </w:r>
      <w:r w:rsidR="00B25524">
        <w:rPr>
          <w:rFonts w:asciiTheme="minorHAnsi" w:hAnsiTheme="minorHAnsi" w:cstheme="minorHAnsi"/>
          <w:sz w:val="24"/>
          <w:szCs w:val="24"/>
        </w:rPr>
        <w:t>ur</w:t>
      </w:r>
      <w:r w:rsidR="00B25524" w:rsidRPr="00035B1A">
        <w:rPr>
          <w:rFonts w:asciiTheme="minorHAnsi" w:hAnsiTheme="minorHAnsi" w:cstheme="minorHAnsi"/>
          <w:sz w:val="24"/>
          <w:szCs w:val="24"/>
        </w:rPr>
        <w:t xml:space="preserve"> niveau de consommation énergétique.</w:t>
      </w:r>
      <w:r w:rsidR="00421655">
        <w:rPr>
          <w:rFonts w:asciiTheme="minorHAnsi" w:hAnsiTheme="minorHAnsi" w:cstheme="minorHAnsi"/>
          <w:sz w:val="24"/>
          <w:szCs w:val="24"/>
        </w:rPr>
        <w:t xml:space="preserve"> </w:t>
      </w:r>
      <w:r w:rsidRPr="00035B1A">
        <w:rPr>
          <w:rFonts w:asciiTheme="minorHAnsi" w:hAnsiTheme="minorHAnsi" w:cstheme="minorHAnsi"/>
          <w:sz w:val="24"/>
          <w:szCs w:val="24"/>
        </w:rPr>
        <w:t>Cette mesure</w:t>
      </w:r>
      <w:r w:rsidR="00074EE8">
        <w:rPr>
          <w:rFonts w:asciiTheme="minorHAnsi" w:hAnsiTheme="minorHAnsi" w:cstheme="minorHAnsi"/>
          <w:sz w:val="24"/>
          <w:szCs w:val="24"/>
        </w:rPr>
        <w:t xml:space="preserve"> s</w:t>
      </w:r>
      <w:r w:rsidR="00B25524">
        <w:rPr>
          <w:rFonts w:asciiTheme="minorHAnsi" w:hAnsiTheme="minorHAnsi" w:cstheme="minorHAnsi"/>
          <w:sz w:val="24"/>
          <w:szCs w:val="24"/>
        </w:rPr>
        <w:t>’inscrit dans la politique de promotion de</w:t>
      </w:r>
      <w:r w:rsidRPr="00035B1A">
        <w:rPr>
          <w:rFonts w:asciiTheme="minorHAnsi" w:hAnsiTheme="minorHAnsi" w:cstheme="minorHAnsi"/>
          <w:sz w:val="24"/>
          <w:szCs w:val="24"/>
        </w:rPr>
        <w:t xml:space="preserve"> l’efficacité énergétique </w:t>
      </w:r>
      <w:r w:rsidR="007D3517">
        <w:rPr>
          <w:rFonts w:asciiTheme="minorHAnsi" w:hAnsiTheme="minorHAnsi" w:cstheme="minorHAnsi"/>
          <w:sz w:val="24"/>
          <w:szCs w:val="24"/>
        </w:rPr>
        <w:t xml:space="preserve">et constitue </w:t>
      </w:r>
      <w:r w:rsidRPr="00035B1A">
        <w:rPr>
          <w:rFonts w:asciiTheme="minorHAnsi" w:hAnsiTheme="minorHAnsi" w:cstheme="minorHAnsi"/>
          <w:sz w:val="24"/>
          <w:szCs w:val="24"/>
        </w:rPr>
        <w:t xml:space="preserve">une étape </w:t>
      </w:r>
      <w:r w:rsidR="007D3517">
        <w:rPr>
          <w:rFonts w:asciiTheme="minorHAnsi" w:hAnsiTheme="minorHAnsi" w:cstheme="minorHAnsi"/>
          <w:sz w:val="24"/>
          <w:szCs w:val="24"/>
        </w:rPr>
        <w:t>précédant</w:t>
      </w:r>
      <w:r w:rsidRPr="00035B1A">
        <w:rPr>
          <w:rFonts w:asciiTheme="minorHAnsi" w:hAnsiTheme="minorHAnsi" w:cstheme="minorHAnsi"/>
          <w:sz w:val="24"/>
          <w:szCs w:val="24"/>
        </w:rPr>
        <w:t xml:space="preserve"> la mise en place de seuils minimums de performance énergétique des équipements</w:t>
      </w:r>
      <w:r w:rsidR="005851C7" w:rsidRPr="00035B1A">
        <w:rPr>
          <w:rFonts w:asciiTheme="minorHAnsi" w:hAnsiTheme="minorHAnsi" w:cstheme="minorHAnsi"/>
          <w:sz w:val="24"/>
          <w:szCs w:val="24"/>
        </w:rPr>
        <w:t xml:space="preserve"> mis sur le marché algérien</w:t>
      </w:r>
      <w:r w:rsidRPr="00035B1A">
        <w:rPr>
          <w:rFonts w:asciiTheme="minorHAnsi" w:hAnsiTheme="minorHAnsi" w:cstheme="minorHAnsi"/>
          <w:sz w:val="24"/>
          <w:szCs w:val="24"/>
        </w:rPr>
        <w:t>.</w:t>
      </w:r>
    </w:p>
    <w:p w14:paraId="0107A795" w14:textId="77777777" w:rsidR="007F6C57" w:rsidRPr="00374934" w:rsidRDefault="009335A1" w:rsidP="00374934">
      <w:pPr>
        <w:pStyle w:val="Heading2"/>
        <w:numPr>
          <w:ilvl w:val="1"/>
          <w:numId w:val="1"/>
        </w:numPr>
        <w:rPr>
          <w:rFonts w:asciiTheme="minorHAnsi" w:hAnsiTheme="minorHAnsi" w:cstheme="minorHAnsi"/>
          <w:sz w:val="24"/>
          <w:szCs w:val="24"/>
        </w:rPr>
      </w:pPr>
      <w:bookmarkStart w:id="15" w:name="_Toc534732933"/>
      <w:r w:rsidRPr="00035B1A">
        <w:rPr>
          <w:rFonts w:asciiTheme="minorHAnsi" w:hAnsiTheme="minorHAnsi" w:cstheme="minorHAnsi"/>
          <w:sz w:val="24"/>
          <w:szCs w:val="24"/>
        </w:rPr>
        <w:t>Secteur des d</w:t>
      </w:r>
      <w:r w:rsidR="00D33876" w:rsidRPr="00035B1A">
        <w:rPr>
          <w:rFonts w:asciiTheme="minorHAnsi" w:hAnsiTheme="minorHAnsi" w:cstheme="minorHAnsi"/>
          <w:sz w:val="24"/>
          <w:szCs w:val="24"/>
        </w:rPr>
        <w:t>échets</w:t>
      </w:r>
      <w:bookmarkEnd w:id="15"/>
    </w:p>
    <w:p w14:paraId="1DB4B8FA" w14:textId="77777777" w:rsidR="00D33876" w:rsidRPr="00035B1A" w:rsidRDefault="00D33876" w:rsidP="005851C7">
      <w:pPr>
        <w:pStyle w:val="CorpsdetexteProDoc"/>
        <w:rPr>
          <w:rFonts w:asciiTheme="minorHAnsi" w:hAnsiTheme="minorHAnsi" w:cstheme="minorHAnsi"/>
          <w:sz w:val="24"/>
          <w:szCs w:val="24"/>
        </w:rPr>
      </w:pPr>
      <w:r w:rsidRPr="00035B1A">
        <w:rPr>
          <w:rFonts w:asciiTheme="minorHAnsi" w:hAnsiTheme="minorHAnsi" w:cstheme="minorHAnsi"/>
          <w:sz w:val="24"/>
          <w:szCs w:val="24"/>
        </w:rPr>
        <w:t>La gestion et le traitement de déchets constitue un important volet de lutte contre les</w:t>
      </w:r>
      <w:r w:rsidR="00AB2554">
        <w:rPr>
          <w:rFonts w:asciiTheme="minorHAnsi" w:hAnsiTheme="minorHAnsi" w:cstheme="minorHAnsi"/>
          <w:sz w:val="24"/>
          <w:szCs w:val="24"/>
        </w:rPr>
        <w:t xml:space="preserve"> </w:t>
      </w:r>
      <w:r w:rsidR="004B6DFA" w:rsidRPr="00035B1A">
        <w:rPr>
          <w:rFonts w:asciiTheme="minorHAnsi" w:hAnsiTheme="minorHAnsi" w:cstheme="minorHAnsi"/>
          <w:sz w:val="24"/>
          <w:szCs w:val="24"/>
        </w:rPr>
        <w:t>émissions de gaz à effet de serre à travers les programmes nationaux relatifs aux déchets</w:t>
      </w:r>
      <w:r w:rsidRPr="00035B1A">
        <w:rPr>
          <w:rFonts w:asciiTheme="minorHAnsi" w:hAnsiTheme="minorHAnsi" w:cstheme="minorHAnsi"/>
          <w:sz w:val="24"/>
          <w:szCs w:val="24"/>
        </w:rPr>
        <w:t xml:space="preserve"> (PROGDEM et PNAGDES)</w:t>
      </w:r>
      <w:r w:rsidR="00421655">
        <w:rPr>
          <w:rFonts w:asciiTheme="minorHAnsi" w:hAnsiTheme="minorHAnsi" w:cstheme="minorHAnsi"/>
          <w:sz w:val="24"/>
          <w:szCs w:val="24"/>
        </w:rPr>
        <w:t xml:space="preserve"> </w:t>
      </w:r>
      <w:r w:rsidRPr="00035B1A">
        <w:rPr>
          <w:rFonts w:asciiTheme="minorHAnsi" w:hAnsiTheme="minorHAnsi" w:cstheme="minorHAnsi"/>
          <w:sz w:val="24"/>
          <w:szCs w:val="24"/>
        </w:rPr>
        <w:t xml:space="preserve">pour assurer leur </w:t>
      </w:r>
      <w:r w:rsidR="005851C7" w:rsidRPr="00035B1A">
        <w:rPr>
          <w:rFonts w:asciiTheme="minorHAnsi" w:hAnsiTheme="minorHAnsi" w:cstheme="minorHAnsi"/>
          <w:sz w:val="24"/>
          <w:szCs w:val="24"/>
        </w:rPr>
        <w:t xml:space="preserve">gestion, </w:t>
      </w:r>
      <w:r w:rsidRPr="00035B1A">
        <w:rPr>
          <w:rFonts w:asciiTheme="minorHAnsi" w:hAnsiTheme="minorHAnsi" w:cstheme="minorHAnsi"/>
          <w:sz w:val="24"/>
          <w:szCs w:val="24"/>
        </w:rPr>
        <w:t>prévention</w:t>
      </w:r>
      <w:r w:rsidR="005851C7" w:rsidRPr="00035B1A">
        <w:rPr>
          <w:rFonts w:asciiTheme="minorHAnsi" w:hAnsiTheme="minorHAnsi" w:cstheme="minorHAnsi"/>
          <w:sz w:val="24"/>
          <w:szCs w:val="24"/>
        </w:rPr>
        <w:t xml:space="preserve">, </w:t>
      </w:r>
      <w:r w:rsidRPr="00035B1A">
        <w:rPr>
          <w:rFonts w:asciiTheme="minorHAnsi" w:hAnsiTheme="minorHAnsi" w:cstheme="minorHAnsi"/>
          <w:sz w:val="24"/>
          <w:szCs w:val="24"/>
        </w:rPr>
        <w:t xml:space="preserve">recyclage </w:t>
      </w:r>
      <w:r w:rsidR="005851C7" w:rsidRPr="00035B1A">
        <w:rPr>
          <w:rFonts w:asciiTheme="minorHAnsi" w:hAnsiTheme="minorHAnsi" w:cstheme="minorHAnsi"/>
          <w:sz w:val="24"/>
          <w:szCs w:val="24"/>
        </w:rPr>
        <w:t xml:space="preserve">et </w:t>
      </w:r>
      <w:r w:rsidRPr="00035B1A">
        <w:rPr>
          <w:rFonts w:asciiTheme="minorHAnsi" w:hAnsiTheme="minorHAnsi" w:cstheme="minorHAnsi"/>
          <w:sz w:val="24"/>
          <w:szCs w:val="24"/>
        </w:rPr>
        <w:t>valorisation.</w:t>
      </w:r>
    </w:p>
    <w:p w14:paraId="39290AFD" w14:textId="77777777" w:rsidR="00D33876" w:rsidRPr="00035B1A" w:rsidRDefault="00D33876" w:rsidP="00D33876">
      <w:pPr>
        <w:pStyle w:val="CorpsdetexteProDoc"/>
        <w:rPr>
          <w:rFonts w:asciiTheme="minorHAnsi" w:hAnsiTheme="minorHAnsi" w:cstheme="minorHAnsi"/>
          <w:sz w:val="24"/>
          <w:szCs w:val="24"/>
        </w:rPr>
      </w:pPr>
      <w:r w:rsidRPr="00035B1A">
        <w:rPr>
          <w:rFonts w:asciiTheme="minorHAnsi" w:hAnsiTheme="minorHAnsi" w:cstheme="minorHAnsi"/>
          <w:sz w:val="24"/>
          <w:szCs w:val="24"/>
        </w:rPr>
        <w:t>La seconde phase du programme national de gestion des déchets municipaux</w:t>
      </w:r>
      <w:r w:rsidR="00421655" w:rsidRPr="00035B1A">
        <w:rPr>
          <w:rFonts w:asciiTheme="minorHAnsi" w:hAnsiTheme="minorHAnsi" w:cstheme="minorHAnsi"/>
          <w:sz w:val="24"/>
          <w:szCs w:val="24"/>
        </w:rPr>
        <w:t xml:space="preserve"> « PROGDEM »</w:t>
      </w:r>
      <w:r w:rsidR="00AB2554">
        <w:rPr>
          <w:rFonts w:asciiTheme="minorHAnsi" w:hAnsiTheme="minorHAnsi" w:cstheme="minorHAnsi"/>
          <w:sz w:val="24"/>
          <w:szCs w:val="24"/>
        </w:rPr>
        <w:t xml:space="preserve"> </w:t>
      </w:r>
      <w:r w:rsidRPr="00035B1A">
        <w:rPr>
          <w:rFonts w:asciiTheme="minorHAnsi" w:hAnsiTheme="minorHAnsi" w:cstheme="minorHAnsi"/>
          <w:sz w:val="24"/>
          <w:szCs w:val="24"/>
        </w:rPr>
        <w:t>vise le développement d’une stratégie nationale de valorisation des déchets et la création d’emplois</w:t>
      </w:r>
      <w:proofErr w:type="gramStart"/>
      <w:r w:rsidRPr="00035B1A">
        <w:rPr>
          <w:rFonts w:asciiTheme="minorHAnsi" w:hAnsiTheme="minorHAnsi" w:cstheme="minorHAnsi"/>
          <w:sz w:val="24"/>
          <w:szCs w:val="24"/>
        </w:rPr>
        <w:t xml:space="preserve"> «verts</w:t>
      </w:r>
      <w:proofErr w:type="gramEnd"/>
      <w:r w:rsidRPr="00035B1A">
        <w:rPr>
          <w:rFonts w:asciiTheme="minorHAnsi" w:hAnsiTheme="minorHAnsi" w:cstheme="minorHAnsi"/>
          <w:sz w:val="24"/>
          <w:szCs w:val="24"/>
        </w:rPr>
        <w:t>» considérée comme un des moyens de lutte contre le chômage. Dans le cadre de la coopération bilatérale entre l'Algérie et l'Allemagne, le programme</w:t>
      </w:r>
      <w:r w:rsidR="003B56CC" w:rsidRPr="00035B1A">
        <w:rPr>
          <w:rFonts w:asciiTheme="minorHAnsi" w:hAnsiTheme="minorHAnsi" w:cstheme="minorHAnsi"/>
          <w:sz w:val="24"/>
          <w:szCs w:val="24"/>
        </w:rPr>
        <w:t xml:space="preserve"> « Gestion</w:t>
      </w:r>
      <w:r w:rsidRPr="00035B1A">
        <w:rPr>
          <w:rFonts w:asciiTheme="minorHAnsi" w:hAnsiTheme="minorHAnsi" w:cstheme="minorHAnsi"/>
          <w:sz w:val="24"/>
          <w:szCs w:val="24"/>
        </w:rPr>
        <w:t xml:space="preserve"> des déchets et économie circulaire (PRODEC</w:t>
      </w:r>
      <w:r w:rsidR="00421655" w:rsidRPr="00035B1A">
        <w:rPr>
          <w:rFonts w:asciiTheme="minorHAnsi" w:hAnsiTheme="minorHAnsi" w:cstheme="minorHAnsi"/>
          <w:sz w:val="24"/>
          <w:szCs w:val="24"/>
        </w:rPr>
        <w:t>) »</w:t>
      </w:r>
      <w:r w:rsidRPr="00035B1A">
        <w:rPr>
          <w:rFonts w:asciiTheme="minorHAnsi" w:hAnsiTheme="minorHAnsi" w:cstheme="minorHAnsi"/>
          <w:sz w:val="24"/>
          <w:szCs w:val="24"/>
        </w:rPr>
        <w:t xml:space="preserve"> a été lancé en Novembre 2014 pour une durée de quatre ans. Il vise </w:t>
      </w:r>
      <w:r w:rsidR="00962158" w:rsidRPr="00035B1A">
        <w:rPr>
          <w:rFonts w:asciiTheme="minorHAnsi" w:hAnsiTheme="minorHAnsi" w:cstheme="minorHAnsi"/>
          <w:sz w:val="24"/>
          <w:szCs w:val="24"/>
        </w:rPr>
        <w:t xml:space="preserve">à apporter un </w:t>
      </w:r>
      <w:r w:rsidRPr="00035B1A">
        <w:rPr>
          <w:rFonts w:asciiTheme="minorHAnsi" w:hAnsiTheme="minorHAnsi" w:cstheme="minorHAnsi"/>
          <w:sz w:val="24"/>
          <w:szCs w:val="24"/>
        </w:rPr>
        <w:t xml:space="preserve">appui </w:t>
      </w:r>
      <w:r w:rsidR="00962158" w:rsidRPr="00035B1A">
        <w:rPr>
          <w:rFonts w:asciiTheme="minorHAnsi" w:hAnsiTheme="minorHAnsi" w:cstheme="minorHAnsi"/>
          <w:sz w:val="24"/>
          <w:szCs w:val="24"/>
        </w:rPr>
        <w:t xml:space="preserve">technique </w:t>
      </w:r>
      <w:r w:rsidRPr="00035B1A">
        <w:rPr>
          <w:rFonts w:asciiTheme="minorHAnsi" w:hAnsiTheme="minorHAnsi" w:cstheme="minorHAnsi"/>
          <w:sz w:val="24"/>
          <w:szCs w:val="24"/>
        </w:rPr>
        <w:t>à l’Algérie pour la réalisation de la phase deux de son</w:t>
      </w:r>
      <w:r w:rsidR="00AB2554">
        <w:rPr>
          <w:rFonts w:asciiTheme="minorHAnsi" w:hAnsiTheme="minorHAnsi" w:cstheme="minorHAnsi"/>
          <w:sz w:val="24"/>
          <w:szCs w:val="24"/>
        </w:rPr>
        <w:t xml:space="preserve"> </w:t>
      </w:r>
      <w:r w:rsidRPr="00035B1A">
        <w:rPr>
          <w:rFonts w:asciiTheme="minorHAnsi" w:hAnsiTheme="minorHAnsi" w:cstheme="minorHAnsi"/>
          <w:sz w:val="24"/>
          <w:szCs w:val="24"/>
        </w:rPr>
        <w:t>programme national de gestion des déchets municipaux « PROGDEM ».</w:t>
      </w:r>
    </w:p>
    <w:p w14:paraId="76976BC7" w14:textId="77777777" w:rsidR="00D33876" w:rsidRPr="00035B1A" w:rsidRDefault="00D33876" w:rsidP="00D33876">
      <w:pPr>
        <w:pStyle w:val="CorpsdetexteProDoc"/>
        <w:rPr>
          <w:rFonts w:asciiTheme="minorHAnsi" w:hAnsiTheme="minorHAnsi" w:cstheme="minorHAnsi"/>
          <w:sz w:val="24"/>
          <w:szCs w:val="24"/>
        </w:rPr>
      </w:pPr>
      <w:r w:rsidRPr="00035B1A">
        <w:rPr>
          <w:rFonts w:asciiTheme="minorHAnsi" w:hAnsiTheme="minorHAnsi" w:cstheme="minorHAnsi"/>
          <w:sz w:val="24"/>
          <w:szCs w:val="24"/>
        </w:rPr>
        <w:t>Le projet d’appui à la gestion intégrée des déchets (AGID)</w:t>
      </w:r>
      <w:r w:rsidR="00AB2554">
        <w:rPr>
          <w:rFonts w:asciiTheme="minorHAnsi" w:hAnsiTheme="minorHAnsi" w:cstheme="minorHAnsi"/>
          <w:sz w:val="24"/>
          <w:szCs w:val="24"/>
        </w:rPr>
        <w:t xml:space="preserve"> </w:t>
      </w:r>
      <w:r w:rsidRPr="00035B1A">
        <w:rPr>
          <w:rFonts w:asciiTheme="minorHAnsi" w:hAnsiTheme="minorHAnsi" w:cstheme="minorHAnsi"/>
          <w:sz w:val="24"/>
          <w:szCs w:val="24"/>
        </w:rPr>
        <w:t xml:space="preserve">s’étalant jusqu’à 2019 dans le cadre de la coopération </w:t>
      </w:r>
      <w:proofErr w:type="spellStart"/>
      <w:r w:rsidRPr="00035B1A">
        <w:rPr>
          <w:rFonts w:asciiTheme="minorHAnsi" w:hAnsiTheme="minorHAnsi" w:cstheme="minorHAnsi"/>
          <w:sz w:val="24"/>
          <w:szCs w:val="24"/>
        </w:rPr>
        <w:t>Algéro</w:t>
      </w:r>
      <w:proofErr w:type="spellEnd"/>
      <w:r w:rsidRPr="00035B1A">
        <w:rPr>
          <w:rFonts w:asciiTheme="minorHAnsi" w:hAnsiTheme="minorHAnsi" w:cstheme="minorHAnsi"/>
          <w:sz w:val="24"/>
          <w:szCs w:val="24"/>
        </w:rPr>
        <w:t xml:space="preserve">-Belge est mis en œuvre dans trois wilayas (Mascara, Mostaganem et Sidi Bel </w:t>
      </w:r>
      <w:proofErr w:type="spellStart"/>
      <w:r w:rsidRPr="00035B1A">
        <w:rPr>
          <w:rFonts w:asciiTheme="minorHAnsi" w:hAnsiTheme="minorHAnsi" w:cstheme="minorHAnsi"/>
          <w:sz w:val="24"/>
          <w:szCs w:val="24"/>
        </w:rPr>
        <w:t>Abb</w:t>
      </w:r>
      <w:r w:rsidR="00AB22F3" w:rsidRPr="00035B1A">
        <w:rPr>
          <w:rFonts w:asciiTheme="minorHAnsi" w:hAnsiTheme="minorHAnsi" w:cstheme="minorHAnsi"/>
          <w:sz w:val="24"/>
          <w:szCs w:val="24"/>
        </w:rPr>
        <w:t>è</w:t>
      </w:r>
      <w:r w:rsidRPr="00035B1A">
        <w:rPr>
          <w:rFonts w:asciiTheme="minorHAnsi" w:hAnsiTheme="minorHAnsi" w:cstheme="minorHAnsi"/>
          <w:sz w:val="24"/>
          <w:szCs w:val="24"/>
        </w:rPr>
        <w:t>s</w:t>
      </w:r>
      <w:proofErr w:type="spellEnd"/>
      <w:r w:rsidRPr="00035B1A">
        <w:rPr>
          <w:rFonts w:asciiTheme="minorHAnsi" w:hAnsiTheme="minorHAnsi" w:cstheme="minorHAnsi"/>
          <w:sz w:val="24"/>
          <w:szCs w:val="24"/>
        </w:rPr>
        <w:t>) et couvre la gestion intégrée des déchets.</w:t>
      </w:r>
    </w:p>
    <w:p w14:paraId="2A0EADFA" w14:textId="77777777" w:rsidR="007F6C57" w:rsidRDefault="004137F9" w:rsidP="007F6C57">
      <w:pPr>
        <w:pStyle w:val="CorpsdetexteProDoc"/>
        <w:rPr>
          <w:rFonts w:asciiTheme="minorHAnsi" w:hAnsiTheme="minorHAnsi" w:cstheme="minorHAnsi"/>
          <w:sz w:val="24"/>
          <w:szCs w:val="24"/>
        </w:rPr>
      </w:pPr>
      <w:r w:rsidRPr="007F6C57">
        <w:rPr>
          <w:rFonts w:asciiTheme="minorHAnsi" w:hAnsiTheme="minorHAnsi" w:cstheme="minorHAnsi"/>
          <w:sz w:val="24"/>
          <w:szCs w:val="24"/>
        </w:rPr>
        <w:t>La nouvelle stratégie nationale de la gestion intégrée des déchets à l’horizon 2035 prévoit le développement des filières dans le cadre de l’économie circulaire et de la protection de l’environnement et la création d’emplois verts.</w:t>
      </w:r>
    </w:p>
    <w:p w14:paraId="10350CE4" w14:textId="77777777" w:rsidR="008303A8" w:rsidRPr="008303A8" w:rsidRDefault="008303A8" w:rsidP="008303A8">
      <w:pPr>
        <w:pStyle w:val="CorpsdetexteProDoc"/>
        <w:numPr>
          <w:ilvl w:val="1"/>
          <w:numId w:val="1"/>
        </w:numPr>
        <w:rPr>
          <w:rFonts w:asciiTheme="minorHAnsi" w:hAnsiTheme="minorHAnsi" w:cstheme="minorHAnsi"/>
          <w:b/>
          <w:bCs/>
          <w:i/>
          <w:iCs/>
          <w:sz w:val="24"/>
          <w:szCs w:val="24"/>
        </w:rPr>
      </w:pPr>
      <w:r>
        <w:rPr>
          <w:rFonts w:asciiTheme="minorHAnsi" w:hAnsiTheme="minorHAnsi" w:cstheme="minorHAnsi"/>
          <w:i/>
          <w:iCs/>
          <w:sz w:val="24"/>
          <w:szCs w:val="24"/>
        </w:rPr>
        <w:t xml:space="preserve"> </w:t>
      </w:r>
      <w:r w:rsidRPr="008303A8">
        <w:rPr>
          <w:rFonts w:asciiTheme="minorHAnsi" w:hAnsiTheme="minorHAnsi" w:cstheme="minorHAnsi"/>
          <w:b/>
          <w:bCs/>
          <w:i/>
          <w:iCs/>
          <w:sz w:val="24"/>
          <w:szCs w:val="24"/>
        </w:rPr>
        <w:t>D</w:t>
      </w:r>
      <w:r w:rsidR="00BD793B" w:rsidRPr="008303A8">
        <w:rPr>
          <w:rFonts w:asciiTheme="minorHAnsi" w:hAnsiTheme="minorHAnsi" w:cstheme="minorHAnsi"/>
          <w:b/>
          <w:bCs/>
          <w:i/>
          <w:iCs/>
          <w:sz w:val="24"/>
          <w:szCs w:val="24"/>
        </w:rPr>
        <w:t xml:space="preserve">omaine des transports </w:t>
      </w:r>
    </w:p>
    <w:p w14:paraId="5E3C3BBA" w14:textId="77777777" w:rsidR="00BD793B" w:rsidRDefault="008303A8" w:rsidP="007F6C57">
      <w:pPr>
        <w:pStyle w:val="CorpsdetexteProDoc"/>
        <w:rPr>
          <w:rFonts w:asciiTheme="minorHAnsi" w:hAnsiTheme="minorHAnsi" w:cstheme="minorHAnsi"/>
          <w:sz w:val="24"/>
          <w:szCs w:val="24"/>
        </w:rPr>
      </w:pPr>
      <w:r>
        <w:rPr>
          <w:rFonts w:asciiTheme="minorHAnsi" w:hAnsiTheme="minorHAnsi" w:cstheme="minorHAnsi"/>
          <w:sz w:val="24"/>
          <w:szCs w:val="24"/>
        </w:rPr>
        <w:t>D</w:t>
      </w:r>
      <w:r w:rsidR="00BD793B" w:rsidRPr="00BD793B">
        <w:rPr>
          <w:rFonts w:asciiTheme="minorHAnsi" w:hAnsiTheme="minorHAnsi" w:cstheme="minorHAnsi"/>
          <w:sz w:val="24"/>
          <w:szCs w:val="24"/>
        </w:rPr>
        <w:t>e nombreuses initiatives ont été entreprises à l’effet de promouvoir et de développer la mobilité durable, par la réalisation de lignes de tramway dans plusieurs villes (Alger Constantine, Oran, Ouargla, Sidi Bel Abbes et Sétif) et le lancement des travaux dans six autres grandes villes, du métro d’Alger,</w:t>
      </w:r>
      <w:r>
        <w:rPr>
          <w:rFonts w:asciiTheme="minorHAnsi" w:hAnsiTheme="minorHAnsi" w:cstheme="minorHAnsi"/>
          <w:sz w:val="24"/>
          <w:szCs w:val="24"/>
        </w:rPr>
        <w:t xml:space="preserve"> </w:t>
      </w:r>
      <w:r w:rsidR="00BD793B" w:rsidRPr="00BD793B">
        <w:rPr>
          <w:rFonts w:asciiTheme="minorHAnsi" w:hAnsiTheme="minorHAnsi" w:cstheme="minorHAnsi"/>
          <w:sz w:val="24"/>
          <w:szCs w:val="24"/>
        </w:rPr>
        <w:t>avec des extensions qui couvriront les périphéries Est et ouest de la ville, ainsi que l’électrification du réseau ferroviaire. Ces mesures visent à réduire les émissions de gaz à effet de serre imputable au secteur des transports, qui représentent 24% des rejets nationaux de GES]</w:t>
      </w:r>
      <w:r>
        <w:rPr>
          <w:rFonts w:asciiTheme="minorHAnsi" w:hAnsiTheme="minorHAnsi" w:cstheme="minorHAnsi"/>
          <w:sz w:val="24"/>
          <w:szCs w:val="24"/>
        </w:rPr>
        <w:t>.</w:t>
      </w:r>
    </w:p>
    <w:p w14:paraId="47CC318D" w14:textId="77777777" w:rsidR="00E474BE" w:rsidRPr="00035B1A" w:rsidRDefault="00F53F24" w:rsidP="008303A8">
      <w:pPr>
        <w:pStyle w:val="Heading2"/>
        <w:numPr>
          <w:ilvl w:val="1"/>
          <w:numId w:val="1"/>
        </w:numPr>
        <w:rPr>
          <w:rFonts w:asciiTheme="minorHAnsi" w:hAnsiTheme="minorHAnsi" w:cstheme="minorHAnsi"/>
          <w:sz w:val="24"/>
          <w:szCs w:val="24"/>
        </w:rPr>
      </w:pPr>
      <w:bookmarkStart w:id="16" w:name="_Toc484959569"/>
      <w:bookmarkStart w:id="17" w:name="_Toc484959664"/>
      <w:bookmarkStart w:id="18" w:name="_Toc484959570"/>
      <w:bookmarkStart w:id="19" w:name="_Toc484959665"/>
      <w:bookmarkStart w:id="20" w:name="_Toc484959572"/>
      <w:bookmarkStart w:id="21" w:name="_Toc484959667"/>
      <w:bookmarkStart w:id="22" w:name="_Toc534732934"/>
      <w:bookmarkEnd w:id="16"/>
      <w:bookmarkEnd w:id="17"/>
      <w:bookmarkEnd w:id="18"/>
      <w:bookmarkEnd w:id="19"/>
      <w:bookmarkEnd w:id="20"/>
      <w:bookmarkEnd w:id="21"/>
      <w:r w:rsidRPr="00035B1A">
        <w:rPr>
          <w:rFonts w:asciiTheme="minorHAnsi" w:hAnsiTheme="minorHAnsi" w:cstheme="minorHAnsi"/>
          <w:sz w:val="24"/>
          <w:szCs w:val="24"/>
        </w:rPr>
        <w:t>Initiatives des collectivités locales</w:t>
      </w:r>
      <w:bookmarkEnd w:id="22"/>
    </w:p>
    <w:p w14:paraId="7F95C609" w14:textId="24C1D5C2" w:rsidR="005418AD" w:rsidRDefault="005418AD" w:rsidP="00AA2C9B">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Les collectivités locales peuvent jouer un rôle majeur pour intégrer des actions </w:t>
      </w:r>
      <w:r w:rsidR="007B1E5E">
        <w:rPr>
          <w:rFonts w:asciiTheme="minorHAnsi" w:hAnsiTheme="minorHAnsi" w:cstheme="minorHAnsi"/>
          <w:sz w:val="24"/>
          <w:szCs w:val="24"/>
        </w:rPr>
        <w:t>d’Efficacité énergétique (</w:t>
      </w:r>
      <w:r>
        <w:rPr>
          <w:rFonts w:asciiTheme="minorHAnsi" w:hAnsiTheme="minorHAnsi" w:cstheme="minorHAnsi"/>
          <w:sz w:val="24"/>
          <w:szCs w:val="24"/>
        </w:rPr>
        <w:t>EE</w:t>
      </w:r>
      <w:r w:rsidR="007B1E5E">
        <w:rPr>
          <w:rFonts w:asciiTheme="minorHAnsi" w:hAnsiTheme="minorHAnsi" w:cstheme="minorHAnsi"/>
          <w:sz w:val="24"/>
          <w:szCs w:val="24"/>
        </w:rPr>
        <w:t>)</w:t>
      </w:r>
      <w:r w:rsidRPr="00035B1A">
        <w:rPr>
          <w:rFonts w:asciiTheme="minorHAnsi" w:hAnsiTheme="minorHAnsi" w:cstheme="minorHAnsi"/>
          <w:sz w:val="24"/>
          <w:szCs w:val="24"/>
        </w:rPr>
        <w:t xml:space="preserve"> et de développe</w:t>
      </w:r>
      <w:r>
        <w:rPr>
          <w:rFonts w:asciiTheme="minorHAnsi" w:hAnsiTheme="minorHAnsi" w:cstheme="minorHAnsi"/>
          <w:sz w:val="24"/>
          <w:szCs w:val="24"/>
        </w:rPr>
        <w:t>ment</w:t>
      </w:r>
      <w:r w:rsidR="00AB2554">
        <w:rPr>
          <w:rFonts w:asciiTheme="minorHAnsi" w:hAnsiTheme="minorHAnsi" w:cstheme="minorHAnsi"/>
          <w:sz w:val="24"/>
          <w:szCs w:val="24"/>
        </w:rPr>
        <w:t xml:space="preserve"> </w:t>
      </w:r>
      <w:r>
        <w:rPr>
          <w:rFonts w:asciiTheme="minorHAnsi" w:hAnsiTheme="minorHAnsi" w:cstheme="minorHAnsi"/>
          <w:sz w:val="24"/>
          <w:szCs w:val="24"/>
        </w:rPr>
        <w:t>d</w:t>
      </w:r>
      <w:r w:rsidRPr="00035B1A">
        <w:rPr>
          <w:rFonts w:asciiTheme="minorHAnsi" w:hAnsiTheme="minorHAnsi" w:cstheme="minorHAnsi"/>
          <w:sz w:val="24"/>
          <w:szCs w:val="24"/>
        </w:rPr>
        <w:t xml:space="preserve">es </w:t>
      </w:r>
      <w:proofErr w:type="spellStart"/>
      <w:r>
        <w:rPr>
          <w:rFonts w:asciiTheme="minorHAnsi" w:hAnsiTheme="minorHAnsi" w:cstheme="minorHAnsi"/>
          <w:sz w:val="24"/>
          <w:szCs w:val="24"/>
        </w:rPr>
        <w:t>EnR</w:t>
      </w:r>
      <w:proofErr w:type="spellEnd"/>
      <w:r w:rsidR="00AA2C9B">
        <w:rPr>
          <w:rFonts w:asciiTheme="minorHAnsi" w:hAnsiTheme="minorHAnsi" w:cstheme="minorHAnsi"/>
          <w:sz w:val="24"/>
          <w:szCs w:val="24"/>
        </w:rPr>
        <w:t xml:space="preserve"> </w:t>
      </w:r>
      <w:r>
        <w:rPr>
          <w:rFonts w:asciiTheme="minorHAnsi" w:hAnsiTheme="minorHAnsi" w:cstheme="minorHAnsi"/>
          <w:sz w:val="24"/>
          <w:szCs w:val="24"/>
        </w:rPr>
        <w:t>dans leurs circonscriptions respectives</w:t>
      </w:r>
      <w:r w:rsidRPr="00035B1A">
        <w:rPr>
          <w:rFonts w:asciiTheme="minorHAnsi" w:hAnsiTheme="minorHAnsi" w:cstheme="minorHAnsi"/>
          <w:sz w:val="24"/>
          <w:szCs w:val="24"/>
        </w:rPr>
        <w:t xml:space="preserve">. </w:t>
      </w:r>
    </w:p>
    <w:p w14:paraId="2FDB42FA" w14:textId="3B324706" w:rsidR="00B05669" w:rsidRPr="00035B1A" w:rsidRDefault="00B05669" w:rsidP="00CB49B7">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projet régional </w:t>
      </w:r>
      <w:r w:rsidR="00FD4B58">
        <w:rPr>
          <w:rFonts w:asciiTheme="minorHAnsi" w:hAnsiTheme="minorHAnsi" w:cstheme="minorHAnsi"/>
          <w:sz w:val="24"/>
          <w:szCs w:val="24"/>
        </w:rPr>
        <w:t xml:space="preserve">pour la </w:t>
      </w:r>
      <w:bookmarkStart w:id="23" w:name="_Hlk173345"/>
      <w:r w:rsidR="00FD4B58">
        <w:rPr>
          <w:rFonts w:asciiTheme="minorHAnsi" w:hAnsiTheme="minorHAnsi" w:cstheme="minorHAnsi"/>
          <w:sz w:val="24"/>
          <w:szCs w:val="24"/>
        </w:rPr>
        <w:t xml:space="preserve">promotion du développement des énergies durables dans les villes méditerranéennes </w:t>
      </w:r>
      <w:bookmarkEnd w:id="23"/>
      <w:r w:rsidRPr="00035B1A">
        <w:rPr>
          <w:rFonts w:asciiTheme="minorHAnsi" w:hAnsiTheme="minorHAnsi" w:cstheme="minorHAnsi"/>
          <w:sz w:val="24"/>
          <w:szCs w:val="24"/>
        </w:rPr>
        <w:t>CES-MED</w:t>
      </w:r>
      <w:r w:rsidR="002D77C0">
        <w:rPr>
          <w:rFonts w:asciiTheme="minorHAnsi" w:hAnsiTheme="minorHAnsi" w:cstheme="minorHAnsi"/>
          <w:sz w:val="24"/>
          <w:szCs w:val="24"/>
        </w:rPr>
        <w:t>,</w:t>
      </w:r>
      <w:r w:rsidR="00AA2C9B">
        <w:rPr>
          <w:rFonts w:asciiTheme="minorHAnsi" w:hAnsiTheme="minorHAnsi" w:cstheme="minorHAnsi"/>
          <w:sz w:val="24"/>
          <w:szCs w:val="24"/>
        </w:rPr>
        <w:t xml:space="preserve"> </w:t>
      </w:r>
      <w:r w:rsidR="0050370B" w:rsidRPr="00035B1A">
        <w:rPr>
          <w:rFonts w:asciiTheme="minorHAnsi" w:hAnsiTheme="minorHAnsi" w:cstheme="minorHAnsi"/>
          <w:sz w:val="24"/>
          <w:szCs w:val="24"/>
        </w:rPr>
        <w:t xml:space="preserve">financé par la </w:t>
      </w:r>
      <w:r w:rsidR="00A4638B" w:rsidRPr="00035B1A">
        <w:rPr>
          <w:rFonts w:asciiTheme="minorHAnsi" w:hAnsiTheme="minorHAnsi" w:cstheme="minorHAnsi"/>
          <w:sz w:val="24"/>
          <w:szCs w:val="24"/>
        </w:rPr>
        <w:t>C</w:t>
      </w:r>
      <w:r w:rsidR="0050370B" w:rsidRPr="00035B1A">
        <w:rPr>
          <w:rFonts w:asciiTheme="minorHAnsi" w:hAnsiTheme="minorHAnsi" w:cstheme="minorHAnsi"/>
          <w:sz w:val="24"/>
          <w:szCs w:val="24"/>
        </w:rPr>
        <w:t xml:space="preserve">ommission </w:t>
      </w:r>
      <w:r w:rsidR="00074EE8">
        <w:rPr>
          <w:rFonts w:asciiTheme="minorHAnsi" w:hAnsiTheme="minorHAnsi" w:cstheme="minorHAnsi"/>
          <w:sz w:val="24"/>
          <w:szCs w:val="24"/>
        </w:rPr>
        <w:t>e</w:t>
      </w:r>
      <w:r w:rsidR="00074EE8" w:rsidRPr="00035B1A">
        <w:rPr>
          <w:rFonts w:asciiTheme="minorHAnsi" w:hAnsiTheme="minorHAnsi" w:cstheme="minorHAnsi"/>
          <w:sz w:val="24"/>
          <w:szCs w:val="24"/>
        </w:rPr>
        <w:t>uropéenne</w:t>
      </w:r>
      <w:r w:rsidR="00074EE8">
        <w:rPr>
          <w:rFonts w:asciiTheme="minorHAnsi" w:hAnsiTheme="minorHAnsi" w:cstheme="minorHAnsi"/>
          <w:sz w:val="24"/>
          <w:szCs w:val="24"/>
        </w:rPr>
        <w:t>, a</w:t>
      </w:r>
      <w:r w:rsidR="002D77C0">
        <w:rPr>
          <w:rFonts w:asciiTheme="minorHAnsi" w:hAnsiTheme="minorHAnsi" w:cstheme="minorHAnsi"/>
          <w:sz w:val="24"/>
          <w:szCs w:val="24"/>
        </w:rPr>
        <w:t xml:space="preserve"> été</w:t>
      </w:r>
      <w:r w:rsidR="00AA2C9B">
        <w:rPr>
          <w:rFonts w:asciiTheme="minorHAnsi" w:hAnsiTheme="minorHAnsi" w:cstheme="minorHAnsi"/>
          <w:sz w:val="24"/>
          <w:szCs w:val="24"/>
        </w:rPr>
        <w:t xml:space="preserve"> </w:t>
      </w:r>
      <w:r w:rsidRPr="00035B1A">
        <w:rPr>
          <w:rFonts w:asciiTheme="minorHAnsi" w:hAnsiTheme="minorHAnsi" w:cstheme="minorHAnsi"/>
          <w:sz w:val="24"/>
          <w:szCs w:val="24"/>
        </w:rPr>
        <w:t xml:space="preserve">mis en œuvre en </w:t>
      </w:r>
      <w:r w:rsidRPr="00035B1A">
        <w:rPr>
          <w:rFonts w:asciiTheme="minorHAnsi" w:hAnsiTheme="minorHAnsi" w:cstheme="minorHAnsi"/>
          <w:sz w:val="24"/>
          <w:szCs w:val="24"/>
        </w:rPr>
        <w:lastRenderedPageBreak/>
        <w:t>2013 dans trois communes pilotes (Batna, Sidi Bel Abbes et Boumerd</w:t>
      </w:r>
      <w:r w:rsidR="00CB49B7" w:rsidRPr="00035B1A">
        <w:rPr>
          <w:rFonts w:asciiTheme="minorHAnsi" w:hAnsiTheme="minorHAnsi" w:cstheme="minorHAnsi"/>
          <w:sz w:val="24"/>
          <w:szCs w:val="24"/>
        </w:rPr>
        <w:t>è</w:t>
      </w:r>
      <w:r w:rsidRPr="00035B1A">
        <w:rPr>
          <w:rFonts w:asciiTheme="minorHAnsi" w:hAnsiTheme="minorHAnsi" w:cstheme="minorHAnsi"/>
          <w:sz w:val="24"/>
          <w:szCs w:val="24"/>
        </w:rPr>
        <w:t xml:space="preserve">s). Ce projet a pour objectif d’assister les collectivités locales </w:t>
      </w:r>
      <w:r w:rsidR="002D77C0">
        <w:rPr>
          <w:rFonts w:asciiTheme="minorHAnsi" w:hAnsiTheme="minorHAnsi" w:cstheme="minorHAnsi"/>
          <w:sz w:val="24"/>
          <w:szCs w:val="24"/>
        </w:rPr>
        <w:t xml:space="preserve">dans </w:t>
      </w:r>
      <w:r w:rsidR="002D77C0" w:rsidRPr="00035B1A">
        <w:rPr>
          <w:rFonts w:asciiTheme="minorHAnsi" w:hAnsiTheme="minorHAnsi" w:cstheme="minorHAnsi"/>
          <w:sz w:val="24"/>
          <w:szCs w:val="24"/>
        </w:rPr>
        <w:t>l’élaboration</w:t>
      </w:r>
      <w:r w:rsidRPr="00035B1A">
        <w:rPr>
          <w:rFonts w:asciiTheme="minorHAnsi" w:hAnsiTheme="minorHAnsi" w:cstheme="minorHAnsi"/>
          <w:sz w:val="24"/>
          <w:szCs w:val="24"/>
        </w:rPr>
        <w:t xml:space="preserve"> et </w:t>
      </w:r>
      <w:r w:rsidR="0008004F" w:rsidRPr="00035B1A">
        <w:rPr>
          <w:rFonts w:asciiTheme="minorHAnsi" w:hAnsiTheme="minorHAnsi" w:cstheme="minorHAnsi"/>
          <w:sz w:val="24"/>
          <w:szCs w:val="24"/>
        </w:rPr>
        <w:t xml:space="preserve">Cela </w:t>
      </w:r>
      <w:r w:rsidR="0008004F">
        <w:rPr>
          <w:rFonts w:asciiTheme="minorHAnsi" w:hAnsiTheme="minorHAnsi" w:cstheme="minorHAnsi"/>
          <w:sz w:val="24"/>
          <w:szCs w:val="24"/>
        </w:rPr>
        <w:t>est même de permettre</w:t>
      </w:r>
      <w:r w:rsidR="0008004F" w:rsidRPr="00035B1A">
        <w:rPr>
          <w:rFonts w:asciiTheme="minorHAnsi" w:hAnsiTheme="minorHAnsi" w:cstheme="minorHAnsi"/>
          <w:sz w:val="24"/>
          <w:szCs w:val="24"/>
        </w:rPr>
        <w:t xml:space="preserve"> des économies d’énergie considérables dans les budgets communaux d’une part, et de contribuer au développement et à la consolidation d’un marché de </w:t>
      </w:r>
      <w:r w:rsidR="0008004F">
        <w:rPr>
          <w:rFonts w:asciiTheme="minorHAnsi" w:hAnsiTheme="minorHAnsi" w:cstheme="minorHAnsi"/>
          <w:sz w:val="24"/>
          <w:szCs w:val="24"/>
        </w:rPr>
        <w:t>l’EE</w:t>
      </w:r>
      <w:r w:rsidR="0008004F" w:rsidRPr="00035B1A">
        <w:rPr>
          <w:rFonts w:asciiTheme="minorHAnsi" w:hAnsiTheme="minorHAnsi" w:cstheme="minorHAnsi"/>
          <w:sz w:val="24"/>
          <w:szCs w:val="24"/>
        </w:rPr>
        <w:t xml:space="preserve"> et des </w:t>
      </w:r>
      <w:proofErr w:type="spellStart"/>
      <w:r w:rsidR="0008004F">
        <w:rPr>
          <w:rFonts w:asciiTheme="minorHAnsi" w:hAnsiTheme="minorHAnsi" w:cstheme="minorHAnsi"/>
          <w:sz w:val="24"/>
          <w:szCs w:val="24"/>
        </w:rPr>
        <w:t>EnR</w:t>
      </w:r>
      <w:proofErr w:type="spellEnd"/>
      <w:r w:rsidR="0008004F">
        <w:rPr>
          <w:rFonts w:asciiTheme="minorHAnsi" w:hAnsiTheme="minorHAnsi" w:cstheme="minorHAnsi"/>
          <w:sz w:val="24"/>
          <w:szCs w:val="24"/>
        </w:rPr>
        <w:t>,</w:t>
      </w:r>
      <w:r w:rsidR="0008004F" w:rsidRPr="00035B1A">
        <w:rPr>
          <w:rFonts w:asciiTheme="minorHAnsi" w:hAnsiTheme="minorHAnsi" w:cstheme="minorHAnsi"/>
          <w:sz w:val="24"/>
          <w:szCs w:val="24"/>
        </w:rPr>
        <w:t xml:space="preserve"> d’autre part. Ces actions contribueront </w:t>
      </w:r>
      <w:r w:rsidR="0008004F">
        <w:rPr>
          <w:rFonts w:asciiTheme="minorHAnsi" w:hAnsiTheme="minorHAnsi" w:cstheme="minorHAnsi"/>
          <w:sz w:val="24"/>
          <w:szCs w:val="24"/>
        </w:rPr>
        <w:t xml:space="preserve">également à la réalisation des objectifs contenus dans </w:t>
      </w:r>
      <w:r w:rsidR="0008004F" w:rsidRPr="00035B1A">
        <w:rPr>
          <w:rFonts w:asciiTheme="minorHAnsi" w:hAnsiTheme="minorHAnsi" w:cstheme="minorHAnsi"/>
          <w:sz w:val="24"/>
          <w:szCs w:val="24"/>
        </w:rPr>
        <w:t>CDN de l’Algérie.</w:t>
      </w:r>
      <w:r w:rsidRPr="00035B1A">
        <w:rPr>
          <w:rFonts w:asciiTheme="minorHAnsi" w:hAnsiTheme="minorHAnsi" w:cstheme="minorHAnsi"/>
          <w:sz w:val="24"/>
          <w:szCs w:val="24"/>
        </w:rPr>
        <w:t>la mise en œuvre de politiques durables</w:t>
      </w:r>
      <w:r w:rsidR="002D77C0">
        <w:rPr>
          <w:rFonts w:asciiTheme="minorHAnsi" w:hAnsiTheme="minorHAnsi" w:cstheme="minorHAnsi"/>
          <w:sz w:val="24"/>
          <w:szCs w:val="24"/>
        </w:rPr>
        <w:t xml:space="preserve">. Il s’appuie sur </w:t>
      </w:r>
      <w:r w:rsidRPr="00035B1A">
        <w:rPr>
          <w:rFonts w:asciiTheme="minorHAnsi" w:hAnsiTheme="minorHAnsi" w:cstheme="minorHAnsi"/>
          <w:sz w:val="24"/>
          <w:szCs w:val="24"/>
        </w:rPr>
        <w:t xml:space="preserve">des plans d'action en faveur de l'énergie durable </w:t>
      </w:r>
      <w:r w:rsidR="00EA26EB" w:rsidRPr="00035B1A">
        <w:rPr>
          <w:rFonts w:asciiTheme="minorHAnsi" w:hAnsiTheme="minorHAnsi" w:cstheme="minorHAnsi"/>
          <w:sz w:val="24"/>
          <w:szCs w:val="24"/>
        </w:rPr>
        <w:t xml:space="preserve">et du climat </w:t>
      </w:r>
      <w:r w:rsidRPr="00035B1A">
        <w:rPr>
          <w:rFonts w:asciiTheme="minorHAnsi" w:hAnsiTheme="minorHAnsi" w:cstheme="minorHAnsi"/>
          <w:sz w:val="24"/>
          <w:szCs w:val="24"/>
        </w:rPr>
        <w:t>(PAED</w:t>
      </w:r>
      <w:r w:rsidR="00EA26EB" w:rsidRPr="00035B1A">
        <w:rPr>
          <w:rFonts w:asciiTheme="minorHAnsi" w:hAnsiTheme="minorHAnsi" w:cstheme="minorHAnsi"/>
          <w:sz w:val="24"/>
          <w:szCs w:val="24"/>
        </w:rPr>
        <w:t>C</w:t>
      </w:r>
      <w:r w:rsidRPr="00035B1A">
        <w:rPr>
          <w:rFonts w:asciiTheme="minorHAnsi" w:hAnsiTheme="minorHAnsi" w:cstheme="minorHAnsi"/>
          <w:sz w:val="24"/>
          <w:szCs w:val="24"/>
        </w:rPr>
        <w:t>)</w:t>
      </w:r>
      <w:r w:rsidR="005418AD">
        <w:rPr>
          <w:rFonts w:asciiTheme="minorHAnsi" w:hAnsiTheme="minorHAnsi" w:cstheme="minorHAnsi"/>
          <w:sz w:val="24"/>
          <w:szCs w:val="24"/>
        </w:rPr>
        <w:t>, laquelle</w:t>
      </w:r>
      <w:r w:rsidRPr="00035B1A">
        <w:rPr>
          <w:rFonts w:asciiTheme="minorHAnsi" w:hAnsiTheme="minorHAnsi" w:cstheme="minorHAnsi"/>
          <w:sz w:val="24"/>
          <w:szCs w:val="24"/>
        </w:rPr>
        <w:t xml:space="preserve"> compren</w:t>
      </w:r>
      <w:r w:rsidR="005418AD">
        <w:rPr>
          <w:rFonts w:asciiTheme="minorHAnsi" w:hAnsiTheme="minorHAnsi" w:cstheme="minorHAnsi"/>
          <w:sz w:val="24"/>
          <w:szCs w:val="24"/>
        </w:rPr>
        <w:t>d</w:t>
      </w:r>
      <w:r w:rsidRPr="00035B1A">
        <w:rPr>
          <w:rFonts w:asciiTheme="minorHAnsi" w:hAnsiTheme="minorHAnsi" w:cstheme="minorHAnsi"/>
          <w:sz w:val="24"/>
          <w:szCs w:val="24"/>
        </w:rPr>
        <w:t xml:space="preserve"> le développement de</w:t>
      </w:r>
      <w:r w:rsidR="005418AD">
        <w:rPr>
          <w:rFonts w:asciiTheme="minorHAnsi" w:hAnsiTheme="minorHAnsi" w:cstheme="minorHAnsi"/>
          <w:sz w:val="24"/>
          <w:szCs w:val="24"/>
        </w:rPr>
        <w:t xml:space="preserve">s </w:t>
      </w:r>
      <w:r w:rsidRPr="00035B1A">
        <w:rPr>
          <w:rFonts w:asciiTheme="minorHAnsi" w:hAnsiTheme="minorHAnsi" w:cstheme="minorHAnsi"/>
          <w:sz w:val="24"/>
          <w:szCs w:val="24"/>
        </w:rPr>
        <w:t>mesures d'efficacité énergétique</w:t>
      </w:r>
      <w:r w:rsidR="002E3432" w:rsidRPr="00035B1A">
        <w:rPr>
          <w:rFonts w:asciiTheme="minorHAnsi" w:hAnsiTheme="minorHAnsi" w:cstheme="minorHAnsi"/>
          <w:sz w:val="24"/>
          <w:szCs w:val="24"/>
        </w:rPr>
        <w:t>,</w:t>
      </w:r>
      <w:r w:rsidR="00AA2C9B">
        <w:rPr>
          <w:rFonts w:asciiTheme="minorHAnsi" w:hAnsiTheme="minorHAnsi" w:cstheme="minorHAnsi"/>
          <w:sz w:val="24"/>
          <w:szCs w:val="24"/>
        </w:rPr>
        <w:t xml:space="preserve"> </w:t>
      </w:r>
      <w:r w:rsidR="002E3432" w:rsidRPr="00035B1A">
        <w:rPr>
          <w:rFonts w:asciiTheme="minorHAnsi" w:hAnsiTheme="minorHAnsi" w:cstheme="minorHAnsi"/>
          <w:sz w:val="24"/>
          <w:szCs w:val="24"/>
        </w:rPr>
        <w:t xml:space="preserve">la gestion des déchets et des transports </w:t>
      </w:r>
      <w:r w:rsidRPr="00035B1A">
        <w:rPr>
          <w:rFonts w:asciiTheme="minorHAnsi" w:hAnsiTheme="minorHAnsi" w:cstheme="minorHAnsi"/>
          <w:sz w:val="24"/>
          <w:szCs w:val="24"/>
        </w:rPr>
        <w:t>po</w:t>
      </w:r>
      <w:r w:rsidR="002E3432" w:rsidRPr="00035B1A">
        <w:rPr>
          <w:rFonts w:asciiTheme="minorHAnsi" w:hAnsiTheme="minorHAnsi" w:cstheme="minorHAnsi"/>
          <w:sz w:val="24"/>
          <w:szCs w:val="24"/>
        </w:rPr>
        <w:t>ur réduire les émissions de CO</w:t>
      </w:r>
      <w:r w:rsidR="004137F9" w:rsidRPr="00374934">
        <w:rPr>
          <w:rFonts w:asciiTheme="minorHAnsi" w:hAnsiTheme="minorHAnsi" w:cstheme="minorHAnsi"/>
          <w:sz w:val="24"/>
          <w:szCs w:val="24"/>
          <w:vertAlign w:val="subscript"/>
        </w:rPr>
        <w:t>2</w:t>
      </w:r>
      <w:r w:rsidR="005418AD">
        <w:rPr>
          <w:rFonts w:asciiTheme="minorHAnsi" w:hAnsiTheme="minorHAnsi" w:cstheme="minorHAnsi"/>
          <w:sz w:val="24"/>
          <w:szCs w:val="24"/>
        </w:rPr>
        <w:t xml:space="preserve"> dans les domaines d’activités en lien avec les collectivités locales, </w:t>
      </w:r>
      <w:r w:rsidR="005418AD" w:rsidRPr="00035B1A">
        <w:rPr>
          <w:rFonts w:asciiTheme="minorHAnsi" w:hAnsiTheme="minorHAnsi" w:cstheme="minorHAnsi"/>
          <w:sz w:val="24"/>
          <w:szCs w:val="24"/>
        </w:rPr>
        <w:t>d’au moins 20%</w:t>
      </w:r>
      <w:r w:rsidR="005418AD">
        <w:rPr>
          <w:rFonts w:asciiTheme="minorHAnsi" w:hAnsiTheme="minorHAnsi" w:cstheme="minorHAnsi"/>
          <w:sz w:val="24"/>
          <w:szCs w:val="24"/>
        </w:rPr>
        <w:t>, d’ici 2020.</w:t>
      </w:r>
    </w:p>
    <w:p w14:paraId="09A54678" w14:textId="77777777" w:rsidR="00FA18EB" w:rsidRPr="00035B1A" w:rsidRDefault="00B05669" w:rsidP="005418AD">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Il a permis de contribuer à la sensibilisation des décideurs </w:t>
      </w:r>
      <w:r w:rsidR="005418AD">
        <w:rPr>
          <w:rFonts w:asciiTheme="minorHAnsi" w:hAnsiTheme="minorHAnsi" w:cstheme="minorHAnsi"/>
          <w:sz w:val="24"/>
          <w:szCs w:val="24"/>
        </w:rPr>
        <w:t xml:space="preserve">par rapport </w:t>
      </w:r>
      <w:r w:rsidRPr="00035B1A">
        <w:rPr>
          <w:rFonts w:asciiTheme="minorHAnsi" w:hAnsiTheme="minorHAnsi" w:cstheme="minorHAnsi"/>
          <w:sz w:val="24"/>
          <w:szCs w:val="24"/>
        </w:rPr>
        <w:t xml:space="preserve">à la nécessité d'impliquer davantage les villes </w:t>
      </w:r>
      <w:r w:rsidR="005418AD">
        <w:rPr>
          <w:rFonts w:asciiTheme="minorHAnsi" w:hAnsiTheme="minorHAnsi" w:cstheme="minorHAnsi"/>
          <w:sz w:val="24"/>
          <w:szCs w:val="24"/>
        </w:rPr>
        <w:t xml:space="preserve">dans </w:t>
      </w:r>
      <w:r w:rsidR="005418AD" w:rsidRPr="00035B1A">
        <w:rPr>
          <w:rFonts w:asciiTheme="minorHAnsi" w:hAnsiTheme="minorHAnsi" w:cstheme="minorHAnsi"/>
          <w:sz w:val="24"/>
          <w:szCs w:val="24"/>
        </w:rPr>
        <w:t>la</w:t>
      </w:r>
      <w:r w:rsidRPr="00035B1A">
        <w:rPr>
          <w:rFonts w:asciiTheme="minorHAnsi" w:hAnsiTheme="minorHAnsi" w:cstheme="minorHAnsi"/>
          <w:sz w:val="24"/>
          <w:szCs w:val="24"/>
        </w:rPr>
        <w:t xml:space="preserve"> mise en œuvre du programme national </w:t>
      </w:r>
      <w:r w:rsidR="005418AD">
        <w:rPr>
          <w:rFonts w:asciiTheme="minorHAnsi" w:hAnsiTheme="minorHAnsi" w:cstheme="minorHAnsi"/>
          <w:sz w:val="24"/>
          <w:szCs w:val="24"/>
        </w:rPr>
        <w:t xml:space="preserve">de développement </w:t>
      </w:r>
      <w:r w:rsidRPr="00035B1A">
        <w:rPr>
          <w:rFonts w:asciiTheme="minorHAnsi" w:hAnsiTheme="minorHAnsi" w:cstheme="minorHAnsi"/>
          <w:sz w:val="24"/>
          <w:szCs w:val="24"/>
        </w:rPr>
        <w:t xml:space="preserve">des énergies renouvelables et </w:t>
      </w:r>
      <w:r w:rsidR="005418AD">
        <w:rPr>
          <w:rFonts w:asciiTheme="minorHAnsi" w:hAnsiTheme="minorHAnsi" w:cstheme="minorHAnsi"/>
          <w:sz w:val="24"/>
          <w:szCs w:val="24"/>
        </w:rPr>
        <w:t xml:space="preserve">de promotion </w:t>
      </w:r>
      <w:r w:rsidRPr="00035B1A">
        <w:rPr>
          <w:rFonts w:asciiTheme="minorHAnsi" w:hAnsiTheme="minorHAnsi" w:cstheme="minorHAnsi"/>
          <w:sz w:val="24"/>
          <w:szCs w:val="24"/>
        </w:rPr>
        <w:t xml:space="preserve">de l’efficacité énergétique. Les collectivités locales (au niveau des communes, daïras ou/et wilayas) peuvent jouer un rôle majeur pour intégrer des actions d’efficacité énergétique et </w:t>
      </w:r>
      <w:r w:rsidR="0050370B" w:rsidRPr="00035B1A">
        <w:rPr>
          <w:rFonts w:asciiTheme="minorHAnsi" w:hAnsiTheme="minorHAnsi" w:cstheme="minorHAnsi"/>
          <w:sz w:val="24"/>
          <w:szCs w:val="24"/>
        </w:rPr>
        <w:t xml:space="preserve">de </w:t>
      </w:r>
      <w:r w:rsidRPr="00035B1A">
        <w:rPr>
          <w:rFonts w:asciiTheme="minorHAnsi" w:hAnsiTheme="minorHAnsi" w:cstheme="minorHAnsi"/>
          <w:sz w:val="24"/>
          <w:szCs w:val="24"/>
        </w:rPr>
        <w:t>développer les énergies renouvelables sur leurs territoires, notamment le solaire thermique et le photovoltaïque</w:t>
      </w:r>
      <w:r w:rsidR="0050370B" w:rsidRPr="00035B1A">
        <w:rPr>
          <w:rFonts w:asciiTheme="minorHAnsi" w:hAnsiTheme="minorHAnsi" w:cstheme="minorHAnsi"/>
          <w:sz w:val="24"/>
          <w:szCs w:val="24"/>
        </w:rPr>
        <w:t>. C</w:t>
      </w:r>
      <w:r w:rsidRPr="00035B1A">
        <w:rPr>
          <w:rFonts w:asciiTheme="minorHAnsi" w:hAnsiTheme="minorHAnsi" w:cstheme="minorHAnsi"/>
          <w:sz w:val="24"/>
          <w:szCs w:val="24"/>
        </w:rPr>
        <w:t xml:space="preserve">ela permet de réaliser des économies d’énergie considérables dans les budgets communaux d’une part, et de contribuer au développement et à la consolidation d’un marché de l’efficacité énergétique et des énergies renouvelables d’autre part. </w:t>
      </w:r>
      <w:r w:rsidR="0050370B" w:rsidRPr="00035B1A">
        <w:rPr>
          <w:rFonts w:asciiTheme="minorHAnsi" w:hAnsiTheme="minorHAnsi" w:cstheme="minorHAnsi"/>
          <w:sz w:val="24"/>
          <w:szCs w:val="24"/>
        </w:rPr>
        <w:t>C</w:t>
      </w:r>
      <w:r w:rsidRPr="00035B1A">
        <w:rPr>
          <w:rFonts w:asciiTheme="minorHAnsi" w:hAnsiTheme="minorHAnsi" w:cstheme="minorHAnsi"/>
          <w:sz w:val="24"/>
          <w:szCs w:val="24"/>
        </w:rPr>
        <w:t xml:space="preserve">es actions </w:t>
      </w:r>
      <w:r w:rsidR="002E3432" w:rsidRPr="00035B1A">
        <w:rPr>
          <w:rFonts w:asciiTheme="minorHAnsi" w:hAnsiTheme="minorHAnsi" w:cstheme="minorHAnsi"/>
          <w:sz w:val="24"/>
          <w:szCs w:val="24"/>
        </w:rPr>
        <w:t xml:space="preserve">au niveau local </w:t>
      </w:r>
      <w:r w:rsidRPr="00035B1A">
        <w:rPr>
          <w:rFonts w:asciiTheme="minorHAnsi" w:hAnsiTheme="minorHAnsi" w:cstheme="minorHAnsi"/>
          <w:sz w:val="24"/>
          <w:szCs w:val="24"/>
        </w:rPr>
        <w:t xml:space="preserve">contribueront </w:t>
      </w:r>
      <w:r w:rsidR="0050370B" w:rsidRPr="00035B1A">
        <w:rPr>
          <w:rFonts w:asciiTheme="minorHAnsi" w:hAnsiTheme="minorHAnsi" w:cstheme="minorHAnsi"/>
          <w:sz w:val="24"/>
          <w:szCs w:val="24"/>
        </w:rPr>
        <w:t xml:space="preserve">aussi </w:t>
      </w:r>
      <w:r w:rsidRPr="00035B1A">
        <w:rPr>
          <w:rFonts w:asciiTheme="minorHAnsi" w:hAnsiTheme="minorHAnsi" w:cstheme="minorHAnsi"/>
          <w:sz w:val="24"/>
          <w:szCs w:val="24"/>
        </w:rPr>
        <w:t xml:space="preserve">aux actions contenues dans </w:t>
      </w:r>
      <w:r w:rsidR="00390BC6" w:rsidRPr="00035B1A">
        <w:rPr>
          <w:rFonts w:asciiTheme="minorHAnsi" w:hAnsiTheme="minorHAnsi" w:cstheme="minorHAnsi"/>
          <w:sz w:val="24"/>
          <w:szCs w:val="24"/>
        </w:rPr>
        <w:t xml:space="preserve">la CDN </w:t>
      </w:r>
      <w:r w:rsidRPr="00035B1A">
        <w:rPr>
          <w:rFonts w:asciiTheme="minorHAnsi" w:hAnsiTheme="minorHAnsi" w:cstheme="minorHAnsi"/>
          <w:sz w:val="24"/>
          <w:szCs w:val="24"/>
        </w:rPr>
        <w:t>de l’Algérie.</w:t>
      </w:r>
    </w:p>
    <w:p w14:paraId="248D0E50" w14:textId="77777777" w:rsidR="00436DB1" w:rsidRDefault="0006243E" w:rsidP="008D1B2A">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Un programme de renforcement des capacités des acteurs de développement local (CAPDEL) </w:t>
      </w:r>
      <w:r w:rsidR="00962158" w:rsidRPr="00035B1A">
        <w:rPr>
          <w:rFonts w:asciiTheme="minorHAnsi" w:hAnsiTheme="minorHAnsi" w:cstheme="minorHAnsi"/>
          <w:sz w:val="24"/>
          <w:szCs w:val="24"/>
        </w:rPr>
        <w:t>lancé</w:t>
      </w:r>
      <w:r w:rsidRPr="00035B1A">
        <w:rPr>
          <w:rFonts w:asciiTheme="minorHAnsi" w:hAnsiTheme="minorHAnsi" w:cstheme="minorHAnsi"/>
          <w:sz w:val="24"/>
          <w:szCs w:val="24"/>
        </w:rPr>
        <w:t xml:space="preserve"> en 2017</w:t>
      </w:r>
      <w:r w:rsidR="008D1B2A">
        <w:rPr>
          <w:rFonts w:asciiTheme="minorHAnsi" w:hAnsiTheme="minorHAnsi" w:cstheme="minorHAnsi"/>
          <w:sz w:val="24"/>
          <w:szCs w:val="24"/>
        </w:rPr>
        <w:t xml:space="preserve"> </w:t>
      </w:r>
      <w:r w:rsidR="00421655">
        <w:rPr>
          <w:rFonts w:asciiTheme="minorHAnsi" w:hAnsiTheme="minorHAnsi" w:cstheme="minorHAnsi"/>
          <w:sz w:val="24"/>
          <w:szCs w:val="24"/>
        </w:rPr>
        <w:t xml:space="preserve">financé par l’Union </w:t>
      </w:r>
      <w:r w:rsidR="00EC4587">
        <w:rPr>
          <w:rFonts w:asciiTheme="minorHAnsi" w:hAnsiTheme="minorHAnsi" w:cstheme="minorHAnsi"/>
          <w:sz w:val="24"/>
          <w:szCs w:val="24"/>
        </w:rPr>
        <w:t>Européenne,</w:t>
      </w:r>
      <w:r w:rsidR="00421655">
        <w:rPr>
          <w:rFonts w:asciiTheme="minorHAnsi" w:hAnsiTheme="minorHAnsi" w:cstheme="minorHAnsi"/>
          <w:sz w:val="24"/>
          <w:szCs w:val="24"/>
        </w:rPr>
        <w:t xml:space="preserve"> </w:t>
      </w:r>
      <w:r w:rsidR="008D1B2A">
        <w:rPr>
          <w:rFonts w:asciiTheme="minorHAnsi" w:hAnsiTheme="minorHAnsi" w:cstheme="minorHAnsi"/>
          <w:sz w:val="24"/>
          <w:szCs w:val="24"/>
        </w:rPr>
        <w:t xml:space="preserve">est </w:t>
      </w:r>
      <w:r w:rsidR="00962158" w:rsidRPr="00035B1A">
        <w:rPr>
          <w:rFonts w:asciiTheme="minorHAnsi" w:hAnsiTheme="minorHAnsi" w:cstheme="minorHAnsi"/>
          <w:sz w:val="24"/>
          <w:szCs w:val="24"/>
        </w:rPr>
        <w:t>mis en œuvre par le PNUD e</w:t>
      </w:r>
      <w:r w:rsidR="002D5808" w:rsidRPr="00035B1A">
        <w:rPr>
          <w:rFonts w:asciiTheme="minorHAnsi" w:hAnsiTheme="minorHAnsi" w:cstheme="minorHAnsi"/>
          <w:sz w:val="24"/>
          <w:szCs w:val="24"/>
        </w:rPr>
        <w:t>t le Ministère de</w:t>
      </w:r>
      <w:r w:rsidR="00F80A95">
        <w:rPr>
          <w:rFonts w:asciiTheme="minorHAnsi" w:hAnsiTheme="minorHAnsi" w:cstheme="minorHAnsi"/>
          <w:sz w:val="24"/>
          <w:szCs w:val="24"/>
        </w:rPr>
        <w:t xml:space="preserve"> </w:t>
      </w:r>
      <w:r w:rsidR="00622649" w:rsidRPr="00035B1A">
        <w:rPr>
          <w:rFonts w:asciiTheme="minorHAnsi" w:hAnsiTheme="minorHAnsi" w:cstheme="minorHAnsi"/>
          <w:sz w:val="24"/>
          <w:szCs w:val="24"/>
        </w:rPr>
        <w:t>l’Intérieur, des</w:t>
      </w:r>
      <w:r w:rsidR="00962158" w:rsidRPr="00035B1A">
        <w:rPr>
          <w:rFonts w:asciiTheme="minorHAnsi" w:hAnsiTheme="minorHAnsi" w:cstheme="minorHAnsi"/>
          <w:sz w:val="24"/>
          <w:szCs w:val="24"/>
        </w:rPr>
        <w:t xml:space="preserve"> collectivités locales</w:t>
      </w:r>
      <w:r w:rsidR="002D5808" w:rsidRPr="00035B1A">
        <w:rPr>
          <w:rFonts w:asciiTheme="minorHAnsi" w:hAnsiTheme="minorHAnsi" w:cstheme="minorHAnsi"/>
          <w:sz w:val="24"/>
          <w:szCs w:val="24"/>
        </w:rPr>
        <w:t xml:space="preserve"> et de l’Aménagement du Territoire</w:t>
      </w:r>
      <w:r w:rsidRPr="00035B1A">
        <w:rPr>
          <w:rFonts w:asciiTheme="minorHAnsi" w:hAnsiTheme="minorHAnsi" w:cstheme="minorHAnsi"/>
          <w:sz w:val="24"/>
          <w:szCs w:val="24"/>
        </w:rPr>
        <w:t>. Ce</w:t>
      </w:r>
      <w:r w:rsidR="00F80A95">
        <w:rPr>
          <w:rFonts w:asciiTheme="minorHAnsi" w:hAnsiTheme="minorHAnsi" w:cstheme="minorHAnsi"/>
          <w:sz w:val="24"/>
          <w:szCs w:val="24"/>
        </w:rPr>
        <w:t xml:space="preserve"> </w:t>
      </w:r>
      <w:r w:rsidR="00622649" w:rsidRPr="00035B1A">
        <w:rPr>
          <w:rFonts w:asciiTheme="minorHAnsi" w:hAnsiTheme="minorHAnsi" w:cstheme="minorHAnsi"/>
          <w:sz w:val="24"/>
          <w:szCs w:val="24"/>
        </w:rPr>
        <w:t>projet, mis</w:t>
      </w:r>
      <w:r w:rsidR="00962158" w:rsidRPr="00035B1A">
        <w:rPr>
          <w:rFonts w:asciiTheme="minorHAnsi" w:hAnsiTheme="minorHAnsi" w:cstheme="minorHAnsi"/>
          <w:sz w:val="24"/>
          <w:szCs w:val="24"/>
        </w:rPr>
        <w:t xml:space="preserve"> en œuvre dans dix communes pilotes, </w:t>
      </w:r>
      <w:r w:rsidRPr="00035B1A">
        <w:rPr>
          <w:rFonts w:asciiTheme="minorHAnsi" w:hAnsiTheme="minorHAnsi" w:cstheme="minorHAnsi"/>
          <w:sz w:val="24"/>
          <w:szCs w:val="24"/>
        </w:rPr>
        <w:t xml:space="preserve">vise à promouvoir la participation citoyenne dans la planification et la mise en œuvre des politiques communales de services publics et administratifs, la gestion des risques majeurs et le développement économique local, en </w:t>
      </w:r>
      <w:r w:rsidR="00550C3C">
        <w:rPr>
          <w:rFonts w:asciiTheme="minorHAnsi" w:hAnsiTheme="minorHAnsi" w:cstheme="minorHAnsi"/>
          <w:sz w:val="24"/>
          <w:szCs w:val="24"/>
        </w:rPr>
        <w:t>s’appuyant sur</w:t>
      </w:r>
      <w:r w:rsidR="00F80A95">
        <w:rPr>
          <w:rFonts w:asciiTheme="minorHAnsi" w:hAnsiTheme="minorHAnsi" w:cstheme="minorHAnsi"/>
          <w:sz w:val="24"/>
          <w:szCs w:val="24"/>
        </w:rPr>
        <w:t xml:space="preserve"> </w:t>
      </w:r>
      <w:r w:rsidRPr="00035B1A">
        <w:rPr>
          <w:rFonts w:asciiTheme="minorHAnsi" w:hAnsiTheme="minorHAnsi" w:cstheme="minorHAnsi"/>
          <w:sz w:val="24"/>
          <w:szCs w:val="24"/>
        </w:rPr>
        <w:t xml:space="preserve">une gouvernance communale concertée, transparente, et attentive aux besoins et attentes des citoyens, en particulier </w:t>
      </w:r>
      <w:r w:rsidR="002B603B">
        <w:rPr>
          <w:rFonts w:asciiTheme="minorHAnsi" w:hAnsiTheme="minorHAnsi" w:cstheme="minorHAnsi"/>
          <w:sz w:val="24"/>
          <w:szCs w:val="24"/>
        </w:rPr>
        <w:t>celles des</w:t>
      </w:r>
      <w:r w:rsidRPr="00035B1A">
        <w:rPr>
          <w:rFonts w:asciiTheme="minorHAnsi" w:hAnsiTheme="minorHAnsi" w:cstheme="minorHAnsi"/>
          <w:sz w:val="24"/>
          <w:szCs w:val="24"/>
        </w:rPr>
        <w:t xml:space="preserve"> jeunes et des femmes.</w:t>
      </w:r>
    </w:p>
    <w:p w14:paraId="526AC6B0" w14:textId="77777777" w:rsidR="00E474BE" w:rsidRPr="00035B1A" w:rsidRDefault="00FB0A5F" w:rsidP="008303A8">
      <w:pPr>
        <w:pStyle w:val="Heading2"/>
        <w:numPr>
          <w:ilvl w:val="1"/>
          <w:numId w:val="1"/>
        </w:numPr>
        <w:rPr>
          <w:rFonts w:asciiTheme="minorHAnsi" w:hAnsiTheme="minorHAnsi" w:cstheme="minorHAnsi"/>
          <w:sz w:val="24"/>
          <w:szCs w:val="24"/>
        </w:rPr>
      </w:pPr>
      <w:bookmarkStart w:id="24" w:name="_Toc534732935"/>
      <w:r w:rsidRPr="00035B1A">
        <w:rPr>
          <w:rFonts w:asciiTheme="minorHAnsi" w:hAnsiTheme="minorHAnsi" w:cstheme="minorHAnsi"/>
          <w:sz w:val="24"/>
          <w:szCs w:val="24"/>
        </w:rPr>
        <w:t>Vulnérabilité du territoire</w:t>
      </w:r>
      <w:bookmarkEnd w:id="24"/>
    </w:p>
    <w:p w14:paraId="65552D8B" w14:textId="77777777" w:rsidR="00FE54EB" w:rsidRPr="00035B1A" w:rsidRDefault="00FE54EB" w:rsidP="00477B65">
      <w:pPr>
        <w:pStyle w:val="CorpsdetexteProDoc"/>
        <w:rPr>
          <w:rFonts w:asciiTheme="minorHAnsi" w:hAnsiTheme="minorHAnsi" w:cstheme="minorHAnsi"/>
          <w:sz w:val="24"/>
          <w:szCs w:val="24"/>
        </w:rPr>
      </w:pPr>
      <w:r w:rsidRPr="00035B1A">
        <w:rPr>
          <w:rFonts w:asciiTheme="minorHAnsi" w:hAnsiTheme="minorHAnsi" w:cstheme="minorHAnsi"/>
          <w:sz w:val="24"/>
          <w:szCs w:val="24"/>
        </w:rPr>
        <w:t>L’Algérie</w:t>
      </w:r>
      <w:r w:rsidR="00477B65" w:rsidRPr="00035B1A">
        <w:rPr>
          <w:rFonts w:asciiTheme="minorHAnsi" w:hAnsiTheme="minorHAnsi" w:cstheme="minorHAnsi"/>
          <w:sz w:val="24"/>
          <w:szCs w:val="24"/>
        </w:rPr>
        <w:t>,</w:t>
      </w:r>
      <w:r w:rsidRPr="00035B1A">
        <w:rPr>
          <w:rFonts w:asciiTheme="minorHAnsi" w:hAnsiTheme="minorHAnsi" w:cstheme="minorHAnsi"/>
          <w:sz w:val="24"/>
          <w:szCs w:val="24"/>
        </w:rPr>
        <w:t xml:space="preserve"> située dans une zone aride et semi-aride</w:t>
      </w:r>
      <w:r w:rsidR="00477B65" w:rsidRPr="00035B1A">
        <w:rPr>
          <w:rFonts w:asciiTheme="minorHAnsi" w:hAnsiTheme="minorHAnsi" w:cstheme="minorHAnsi"/>
          <w:sz w:val="24"/>
          <w:szCs w:val="24"/>
        </w:rPr>
        <w:t>,</w:t>
      </w:r>
      <w:r w:rsidR="00F80A95">
        <w:rPr>
          <w:rFonts w:asciiTheme="minorHAnsi" w:hAnsiTheme="minorHAnsi" w:cstheme="minorHAnsi"/>
          <w:sz w:val="24"/>
          <w:szCs w:val="24"/>
        </w:rPr>
        <w:t xml:space="preserve"> </w:t>
      </w:r>
      <w:r w:rsidR="00063774">
        <w:rPr>
          <w:rFonts w:asciiTheme="minorHAnsi" w:hAnsiTheme="minorHAnsi" w:cstheme="minorHAnsi"/>
          <w:sz w:val="24"/>
          <w:szCs w:val="24"/>
        </w:rPr>
        <w:t>comprend</w:t>
      </w:r>
      <w:r w:rsidRPr="00035B1A">
        <w:rPr>
          <w:rFonts w:asciiTheme="minorHAnsi" w:hAnsiTheme="minorHAnsi" w:cstheme="minorHAnsi"/>
          <w:sz w:val="24"/>
          <w:szCs w:val="24"/>
        </w:rPr>
        <w:t xml:space="preserve"> trois ensembles </w:t>
      </w:r>
      <w:r w:rsidR="00063774">
        <w:rPr>
          <w:rFonts w:asciiTheme="minorHAnsi" w:hAnsiTheme="minorHAnsi" w:cstheme="minorHAnsi"/>
          <w:sz w:val="24"/>
          <w:szCs w:val="24"/>
        </w:rPr>
        <w:t xml:space="preserve">climatiques </w:t>
      </w:r>
      <w:r w:rsidRPr="00035B1A">
        <w:rPr>
          <w:rFonts w:asciiTheme="minorHAnsi" w:hAnsiTheme="minorHAnsi" w:cstheme="minorHAnsi"/>
          <w:sz w:val="24"/>
          <w:szCs w:val="24"/>
        </w:rPr>
        <w:t xml:space="preserve">distincts : le Sahara (zone aride et désertique), les hauts plateaux (zone semi-aride) et </w:t>
      </w:r>
      <w:r w:rsidR="00063774">
        <w:rPr>
          <w:rFonts w:asciiTheme="minorHAnsi" w:hAnsiTheme="minorHAnsi" w:cstheme="minorHAnsi"/>
          <w:sz w:val="24"/>
          <w:szCs w:val="24"/>
        </w:rPr>
        <w:t>la bande t</w:t>
      </w:r>
      <w:r w:rsidR="00063774" w:rsidRPr="00035B1A">
        <w:rPr>
          <w:rFonts w:asciiTheme="minorHAnsi" w:hAnsiTheme="minorHAnsi" w:cstheme="minorHAnsi"/>
          <w:sz w:val="24"/>
          <w:szCs w:val="24"/>
        </w:rPr>
        <w:t>ellien</w:t>
      </w:r>
      <w:r w:rsidR="00063774">
        <w:rPr>
          <w:rFonts w:asciiTheme="minorHAnsi" w:hAnsiTheme="minorHAnsi" w:cstheme="minorHAnsi"/>
          <w:sz w:val="24"/>
          <w:szCs w:val="24"/>
        </w:rPr>
        <w:t>ne</w:t>
      </w:r>
      <w:r w:rsidR="00F80A95">
        <w:rPr>
          <w:rFonts w:asciiTheme="minorHAnsi" w:hAnsiTheme="minorHAnsi" w:cstheme="minorHAnsi"/>
          <w:sz w:val="24"/>
          <w:szCs w:val="24"/>
        </w:rPr>
        <w:t xml:space="preserve"> </w:t>
      </w:r>
      <w:r w:rsidRPr="00035B1A">
        <w:rPr>
          <w:rFonts w:asciiTheme="minorHAnsi" w:hAnsiTheme="minorHAnsi" w:cstheme="minorHAnsi"/>
          <w:sz w:val="24"/>
          <w:szCs w:val="24"/>
        </w:rPr>
        <w:t>au nord (zone humide avec hiver humide et frais et été chaud</w:t>
      </w:r>
      <w:r w:rsidR="0050370B" w:rsidRPr="00035B1A">
        <w:rPr>
          <w:rFonts w:asciiTheme="minorHAnsi" w:hAnsiTheme="minorHAnsi" w:cstheme="minorHAnsi"/>
          <w:sz w:val="24"/>
          <w:szCs w:val="24"/>
        </w:rPr>
        <w:t xml:space="preserve"> et sec</w:t>
      </w:r>
      <w:r w:rsidRPr="00035B1A">
        <w:rPr>
          <w:rFonts w:asciiTheme="minorHAnsi" w:hAnsiTheme="minorHAnsi" w:cstheme="minorHAnsi"/>
          <w:sz w:val="24"/>
          <w:szCs w:val="24"/>
        </w:rPr>
        <w:t xml:space="preserve">). </w:t>
      </w:r>
    </w:p>
    <w:p w14:paraId="0FC12503" w14:textId="77777777" w:rsidR="00FE54EB" w:rsidRPr="00035B1A" w:rsidRDefault="00063774" w:rsidP="00D11E45">
      <w:pPr>
        <w:pStyle w:val="CorpsdetexteProDoc"/>
        <w:rPr>
          <w:rFonts w:asciiTheme="minorHAnsi" w:hAnsiTheme="minorHAnsi" w:cstheme="minorHAnsi"/>
          <w:sz w:val="24"/>
          <w:szCs w:val="24"/>
        </w:rPr>
      </w:pPr>
      <w:r>
        <w:rPr>
          <w:rFonts w:asciiTheme="minorHAnsi" w:hAnsiTheme="minorHAnsi" w:cstheme="minorHAnsi"/>
          <w:sz w:val="24"/>
          <w:szCs w:val="24"/>
        </w:rPr>
        <w:t>L</w:t>
      </w:r>
      <w:r w:rsidR="00FE54EB" w:rsidRPr="00035B1A">
        <w:rPr>
          <w:rFonts w:asciiTheme="minorHAnsi" w:hAnsiTheme="minorHAnsi" w:cstheme="minorHAnsi"/>
          <w:sz w:val="24"/>
          <w:szCs w:val="24"/>
        </w:rPr>
        <w:t xml:space="preserve">es précipitations </w:t>
      </w:r>
      <w:r>
        <w:rPr>
          <w:rFonts w:asciiTheme="minorHAnsi" w:hAnsiTheme="minorHAnsi" w:cstheme="minorHAnsi"/>
          <w:sz w:val="24"/>
          <w:szCs w:val="24"/>
        </w:rPr>
        <w:t xml:space="preserve">y </w:t>
      </w:r>
      <w:r w:rsidR="00FE54EB" w:rsidRPr="00035B1A">
        <w:rPr>
          <w:rFonts w:asciiTheme="minorHAnsi" w:hAnsiTheme="minorHAnsi" w:cstheme="minorHAnsi"/>
          <w:sz w:val="24"/>
          <w:szCs w:val="24"/>
        </w:rPr>
        <w:t xml:space="preserve">sont caractérisées par une variabilité spatio-temporelle très marquante. A la décroissance des pluies du </w:t>
      </w:r>
      <w:r w:rsidR="008D1B2A">
        <w:rPr>
          <w:rFonts w:asciiTheme="minorHAnsi" w:hAnsiTheme="minorHAnsi" w:cstheme="minorHAnsi"/>
          <w:sz w:val="24"/>
          <w:szCs w:val="24"/>
        </w:rPr>
        <w:t>n</w:t>
      </w:r>
      <w:r w:rsidR="00FE54EB" w:rsidRPr="00035B1A">
        <w:rPr>
          <w:rFonts w:asciiTheme="minorHAnsi" w:hAnsiTheme="minorHAnsi" w:cstheme="minorHAnsi"/>
          <w:sz w:val="24"/>
          <w:szCs w:val="24"/>
        </w:rPr>
        <w:t xml:space="preserve">ord au </w:t>
      </w:r>
      <w:r w:rsidR="008D1B2A">
        <w:rPr>
          <w:rFonts w:asciiTheme="minorHAnsi" w:hAnsiTheme="minorHAnsi" w:cstheme="minorHAnsi"/>
          <w:sz w:val="24"/>
          <w:szCs w:val="24"/>
        </w:rPr>
        <w:t>s</w:t>
      </w:r>
      <w:r w:rsidR="00FE54EB" w:rsidRPr="00035B1A">
        <w:rPr>
          <w:rFonts w:asciiTheme="minorHAnsi" w:hAnsiTheme="minorHAnsi" w:cstheme="minorHAnsi"/>
          <w:sz w:val="24"/>
          <w:szCs w:val="24"/>
        </w:rPr>
        <w:t>ud se superpose une décroissance de l’Est à l’</w:t>
      </w:r>
      <w:r>
        <w:rPr>
          <w:rFonts w:asciiTheme="minorHAnsi" w:hAnsiTheme="minorHAnsi" w:cstheme="minorHAnsi"/>
          <w:sz w:val="24"/>
          <w:szCs w:val="24"/>
        </w:rPr>
        <w:t>o</w:t>
      </w:r>
      <w:r w:rsidR="00FE54EB" w:rsidRPr="00035B1A">
        <w:rPr>
          <w:rFonts w:asciiTheme="minorHAnsi" w:hAnsiTheme="minorHAnsi" w:cstheme="minorHAnsi"/>
          <w:sz w:val="24"/>
          <w:szCs w:val="24"/>
        </w:rPr>
        <w:t xml:space="preserve">uest. </w:t>
      </w:r>
      <w:r>
        <w:rPr>
          <w:rFonts w:asciiTheme="minorHAnsi" w:hAnsiTheme="minorHAnsi" w:cstheme="minorHAnsi"/>
          <w:sz w:val="24"/>
          <w:szCs w:val="24"/>
        </w:rPr>
        <w:t>La pluviométrie varie</w:t>
      </w:r>
      <w:r w:rsidR="00C422BB">
        <w:rPr>
          <w:rFonts w:asciiTheme="minorHAnsi" w:hAnsiTheme="minorHAnsi" w:cstheme="minorHAnsi"/>
          <w:sz w:val="24"/>
          <w:szCs w:val="24"/>
        </w:rPr>
        <w:t xml:space="preserve"> </w:t>
      </w:r>
      <w:r>
        <w:rPr>
          <w:rFonts w:asciiTheme="minorHAnsi" w:hAnsiTheme="minorHAnsi" w:cstheme="minorHAnsi"/>
          <w:sz w:val="24"/>
          <w:szCs w:val="24"/>
        </w:rPr>
        <w:t>entre</w:t>
      </w:r>
      <w:r w:rsidR="00FE54EB" w:rsidRPr="00035B1A">
        <w:rPr>
          <w:rFonts w:asciiTheme="minorHAnsi" w:hAnsiTheme="minorHAnsi" w:cstheme="minorHAnsi"/>
          <w:sz w:val="24"/>
          <w:szCs w:val="24"/>
        </w:rPr>
        <w:t xml:space="preserve"> 500 </w:t>
      </w:r>
      <w:r>
        <w:rPr>
          <w:rFonts w:asciiTheme="minorHAnsi" w:hAnsiTheme="minorHAnsi" w:cstheme="minorHAnsi"/>
          <w:sz w:val="24"/>
          <w:szCs w:val="24"/>
        </w:rPr>
        <w:t>et</w:t>
      </w:r>
      <w:r w:rsidR="00FE54EB" w:rsidRPr="00035B1A">
        <w:rPr>
          <w:rFonts w:asciiTheme="minorHAnsi" w:hAnsiTheme="minorHAnsi" w:cstheme="minorHAnsi"/>
          <w:sz w:val="24"/>
          <w:szCs w:val="24"/>
        </w:rPr>
        <w:t xml:space="preserve"> 1150 mm au </w:t>
      </w:r>
      <w:r>
        <w:rPr>
          <w:rFonts w:asciiTheme="minorHAnsi" w:hAnsiTheme="minorHAnsi" w:cstheme="minorHAnsi"/>
          <w:sz w:val="24"/>
          <w:szCs w:val="24"/>
        </w:rPr>
        <w:t>n</w:t>
      </w:r>
      <w:r w:rsidR="00FE54EB" w:rsidRPr="00035B1A">
        <w:rPr>
          <w:rFonts w:asciiTheme="minorHAnsi" w:hAnsiTheme="minorHAnsi" w:cstheme="minorHAnsi"/>
          <w:sz w:val="24"/>
          <w:szCs w:val="24"/>
        </w:rPr>
        <w:t xml:space="preserve">ord et chute jusqu’à 100 mm au </w:t>
      </w:r>
      <w:r>
        <w:rPr>
          <w:rFonts w:asciiTheme="minorHAnsi" w:hAnsiTheme="minorHAnsi" w:cstheme="minorHAnsi"/>
          <w:sz w:val="24"/>
          <w:szCs w:val="24"/>
        </w:rPr>
        <w:t>s</w:t>
      </w:r>
      <w:r w:rsidR="00FE54EB" w:rsidRPr="00035B1A">
        <w:rPr>
          <w:rFonts w:asciiTheme="minorHAnsi" w:hAnsiTheme="minorHAnsi" w:cstheme="minorHAnsi"/>
          <w:sz w:val="24"/>
          <w:szCs w:val="24"/>
        </w:rPr>
        <w:t>ud</w:t>
      </w:r>
      <w:r>
        <w:rPr>
          <w:rFonts w:asciiTheme="minorHAnsi" w:hAnsiTheme="minorHAnsi" w:cstheme="minorHAnsi"/>
          <w:sz w:val="24"/>
          <w:szCs w:val="24"/>
        </w:rPr>
        <w:t xml:space="preserve">. Elle varie également </w:t>
      </w:r>
      <w:r w:rsidR="00FE54EB" w:rsidRPr="00035B1A">
        <w:rPr>
          <w:rFonts w:asciiTheme="minorHAnsi" w:hAnsiTheme="minorHAnsi" w:cstheme="minorHAnsi"/>
          <w:sz w:val="24"/>
          <w:szCs w:val="24"/>
        </w:rPr>
        <w:t xml:space="preserve">250 </w:t>
      </w:r>
      <w:r>
        <w:rPr>
          <w:rFonts w:asciiTheme="minorHAnsi" w:hAnsiTheme="minorHAnsi" w:cstheme="minorHAnsi"/>
          <w:sz w:val="24"/>
          <w:szCs w:val="24"/>
        </w:rPr>
        <w:t>et</w:t>
      </w:r>
      <w:r w:rsidR="00FE54EB" w:rsidRPr="00035B1A">
        <w:rPr>
          <w:rFonts w:asciiTheme="minorHAnsi" w:hAnsiTheme="minorHAnsi" w:cstheme="minorHAnsi"/>
          <w:sz w:val="24"/>
          <w:szCs w:val="24"/>
        </w:rPr>
        <w:t xml:space="preserve"> 500</w:t>
      </w:r>
      <w:r>
        <w:rPr>
          <w:rFonts w:asciiTheme="minorHAnsi" w:hAnsiTheme="minorHAnsi" w:cstheme="minorHAnsi"/>
          <w:sz w:val="24"/>
          <w:szCs w:val="24"/>
        </w:rPr>
        <w:t xml:space="preserve"> mm</w:t>
      </w:r>
      <w:r w:rsidR="00FE54EB" w:rsidRPr="00035B1A">
        <w:rPr>
          <w:rFonts w:asciiTheme="minorHAnsi" w:hAnsiTheme="minorHAnsi" w:cstheme="minorHAnsi"/>
          <w:sz w:val="24"/>
          <w:szCs w:val="24"/>
        </w:rPr>
        <w:t xml:space="preserve"> à </w:t>
      </w:r>
      <w:r w:rsidRPr="00035B1A">
        <w:rPr>
          <w:rFonts w:asciiTheme="minorHAnsi" w:hAnsiTheme="minorHAnsi" w:cstheme="minorHAnsi"/>
          <w:sz w:val="24"/>
          <w:szCs w:val="24"/>
        </w:rPr>
        <w:t>l’</w:t>
      </w:r>
      <w:r>
        <w:rPr>
          <w:rFonts w:asciiTheme="minorHAnsi" w:hAnsiTheme="minorHAnsi" w:cstheme="minorHAnsi"/>
          <w:sz w:val="24"/>
          <w:szCs w:val="24"/>
        </w:rPr>
        <w:t>o</w:t>
      </w:r>
      <w:r w:rsidRPr="00035B1A">
        <w:rPr>
          <w:rFonts w:asciiTheme="minorHAnsi" w:hAnsiTheme="minorHAnsi" w:cstheme="minorHAnsi"/>
          <w:sz w:val="24"/>
          <w:szCs w:val="24"/>
        </w:rPr>
        <w:t xml:space="preserve">uest </w:t>
      </w:r>
      <w:r w:rsidR="00FE54EB" w:rsidRPr="00035B1A">
        <w:rPr>
          <w:rFonts w:asciiTheme="minorHAnsi" w:hAnsiTheme="minorHAnsi" w:cstheme="minorHAnsi"/>
          <w:sz w:val="24"/>
          <w:szCs w:val="24"/>
        </w:rPr>
        <w:t>pour atteindre 600 à 1150 mm</w:t>
      </w:r>
      <w:r>
        <w:rPr>
          <w:rFonts w:asciiTheme="minorHAnsi" w:hAnsiTheme="minorHAnsi" w:cstheme="minorHAnsi"/>
          <w:sz w:val="24"/>
          <w:szCs w:val="24"/>
        </w:rPr>
        <w:t xml:space="preserve">, dès lors que l’on se dirige </w:t>
      </w:r>
      <w:r w:rsidR="00FE54EB" w:rsidRPr="00035B1A">
        <w:rPr>
          <w:rFonts w:asciiTheme="minorHAnsi" w:hAnsiTheme="minorHAnsi" w:cstheme="minorHAnsi"/>
          <w:sz w:val="24"/>
          <w:szCs w:val="24"/>
        </w:rPr>
        <w:t xml:space="preserve">vers l’Est. </w:t>
      </w:r>
    </w:p>
    <w:p w14:paraId="7FB58CB3" w14:textId="77777777" w:rsidR="00FA18EB" w:rsidRPr="00035B1A" w:rsidRDefault="00EE1872" w:rsidP="00880B89">
      <w:pPr>
        <w:pStyle w:val="CorpsdetexteProDoc"/>
        <w:rPr>
          <w:rFonts w:asciiTheme="minorHAnsi" w:hAnsiTheme="minorHAnsi" w:cstheme="minorHAnsi"/>
          <w:sz w:val="24"/>
          <w:szCs w:val="24"/>
        </w:rPr>
      </w:pPr>
      <w:r w:rsidRPr="00035B1A">
        <w:rPr>
          <w:rFonts w:asciiTheme="minorHAnsi" w:hAnsiTheme="minorHAnsi" w:cstheme="minorHAnsi"/>
          <w:sz w:val="24"/>
          <w:szCs w:val="24"/>
        </w:rPr>
        <w:t>Le contexte climatique de l’Algérie reste soumis à un stress hydrique très significatif, où les fortes températures enregistrées</w:t>
      </w:r>
      <w:r w:rsidR="00063774">
        <w:rPr>
          <w:rFonts w:asciiTheme="minorHAnsi" w:hAnsiTheme="minorHAnsi" w:cstheme="minorHAnsi"/>
          <w:sz w:val="24"/>
          <w:szCs w:val="24"/>
        </w:rPr>
        <w:t>,</w:t>
      </w:r>
      <w:r w:rsidRPr="00035B1A">
        <w:rPr>
          <w:rFonts w:asciiTheme="minorHAnsi" w:hAnsiTheme="minorHAnsi" w:cstheme="minorHAnsi"/>
          <w:sz w:val="24"/>
          <w:szCs w:val="24"/>
        </w:rPr>
        <w:t xml:space="preserve"> ainsi que la baisse drastique des pluies exacerben</w:t>
      </w:r>
      <w:r w:rsidR="008D1B2A">
        <w:rPr>
          <w:rFonts w:asciiTheme="minorHAnsi" w:hAnsiTheme="minorHAnsi" w:cstheme="minorHAnsi"/>
          <w:sz w:val="24"/>
          <w:szCs w:val="24"/>
        </w:rPr>
        <w:t>t</w:t>
      </w:r>
      <w:r w:rsidRPr="00035B1A">
        <w:rPr>
          <w:rFonts w:asciiTheme="minorHAnsi" w:hAnsiTheme="minorHAnsi" w:cstheme="minorHAnsi"/>
          <w:sz w:val="24"/>
          <w:szCs w:val="24"/>
        </w:rPr>
        <w:t xml:space="preserve"> sa vulnérabilité. </w:t>
      </w:r>
      <w:r w:rsidR="00063774">
        <w:rPr>
          <w:rFonts w:asciiTheme="minorHAnsi" w:hAnsiTheme="minorHAnsi" w:cstheme="minorHAnsi"/>
          <w:sz w:val="24"/>
          <w:szCs w:val="24"/>
        </w:rPr>
        <w:t>C</w:t>
      </w:r>
      <w:r w:rsidRPr="00035B1A">
        <w:rPr>
          <w:rFonts w:asciiTheme="minorHAnsi" w:hAnsiTheme="minorHAnsi" w:cstheme="minorHAnsi"/>
          <w:sz w:val="24"/>
          <w:szCs w:val="24"/>
        </w:rPr>
        <w:t xml:space="preserve">ette tendance est induite par la progression avérée de l’aridité et la remontée vers le </w:t>
      </w:r>
      <w:r w:rsidR="00063774">
        <w:rPr>
          <w:rFonts w:asciiTheme="minorHAnsi" w:hAnsiTheme="minorHAnsi" w:cstheme="minorHAnsi"/>
          <w:sz w:val="24"/>
          <w:szCs w:val="24"/>
        </w:rPr>
        <w:t>n</w:t>
      </w:r>
      <w:r w:rsidRPr="00035B1A">
        <w:rPr>
          <w:rFonts w:asciiTheme="minorHAnsi" w:hAnsiTheme="minorHAnsi" w:cstheme="minorHAnsi"/>
          <w:sz w:val="24"/>
          <w:szCs w:val="24"/>
        </w:rPr>
        <w:t>ord de l’isohyète des 100 mm</w:t>
      </w:r>
      <w:r w:rsidR="00063774">
        <w:rPr>
          <w:rFonts w:asciiTheme="minorHAnsi" w:hAnsiTheme="minorHAnsi" w:cstheme="minorHAnsi"/>
          <w:sz w:val="24"/>
          <w:szCs w:val="24"/>
        </w:rPr>
        <w:t>,</w:t>
      </w:r>
      <w:r w:rsidRPr="00035B1A">
        <w:rPr>
          <w:rFonts w:asciiTheme="minorHAnsi" w:hAnsiTheme="minorHAnsi" w:cstheme="minorHAnsi"/>
          <w:sz w:val="24"/>
          <w:szCs w:val="24"/>
        </w:rPr>
        <w:t xml:space="preserve"> mettant à mal la résilience écologique de l’ensemble des écosystèmes naturels, particulièrement les formations forestières d’altitude</w:t>
      </w:r>
      <w:r w:rsidR="00063774">
        <w:rPr>
          <w:rFonts w:asciiTheme="minorHAnsi" w:hAnsiTheme="minorHAnsi" w:cstheme="minorHAnsi"/>
          <w:sz w:val="24"/>
          <w:szCs w:val="24"/>
        </w:rPr>
        <w:t>,</w:t>
      </w:r>
      <w:r w:rsidRPr="00035B1A">
        <w:rPr>
          <w:rFonts w:asciiTheme="minorHAnsi" w:hAnsiTheme="minorHAnsi" w:cstheme="minorHAnsi"/>
          <w:sz w:val="24"/>
          <w:szCs w:val="24"/>
        </w:rPr>
        <w:t xml:space="preserve"> dont certaines amorcent des signes de dépérissement liés à la progression du phénomène d’aridité</w:t>
      </w:r>
      <w:r w:rsidR="00F530FE" w:rsidRPr="00035B1A">
        <w:rPr>
          <w:rFonts w:asciiTheme="minorHAnsi" w:hAnsiTheme="minorHAnsi" w:cstheme="minorHAnsi"/>
          <w:sz w:val="24"/>
          <w:szCs w:val="24"/>
        </w:rPr>
        <w:t>.</w:t>
      </w:r>
    </w:p>
    <w:p w14:paraId="72E39A19" w14:textId="77777777" w:rsidR="00411659" w:rsidRDefault="00411659" w:rsidP="00411659">
      <w:pPr>
        <w:pStyle w:val="CorpsdetexteProDoc"/>
        <w:rPr>
          <w:rFonts w:asciiTheme="minorHAnsi" w:hAnsiTheme="minorHAnsi" w:cstheme="minorHAnsi"/>
          <w:sz w:val="24"/>
          <w:szCs w:val="24"/>
        </w:rPr>
      </w:pPr>
      <w:r w:rsidRPr="00035B1A">
        <w:rPr>
          <w:rFonts w:asciiTheme="minorHAnsi" w:hAnsiTheme="minorHAnsi" w:cstheme="minorHAnsi"/>
          <w:sz w:val="24"/>
          <w:szCs w:val="24"/>
        </w:rPr>
        <w:lastRenderedPageBreak/>
        <w:t xml:space="preserve">Cette vulnérabilité </w:t>
      </w:r>
      <w:r>
        <w:rPr>
          <w:rFonts w:asciiTheme="minorHAnsi" w:hAnsiTheme="minorHAnsi" w:cstheme="minorHAnsi"/>
          <w:sz w:val="24"/>
          <w:szCs w:val="24"/>
        </w:rPr>
        <w:t>constitue</w:t>
      </w:r>
      <w:r w:rsidRPr="00035B1A">
        <w:rPr>
          <w:rFonts w:asciiTheme="minorHAnsi" w:hAnsiTheme="minorHAnsi" w:cstheme="minorHAnsi"/>
          <w:sz w:val="24"/>
          <w:szCs w:val="24"/>
        </w:rPr>
        <w:t xml:space="preserve"> un défi </w:t>
      </w:r>
      <w:r>
        <w:rPr>
          <w:rFonts w:asciiTheme="minorHAnsi" w:hAnsiTheme="minorHAnsi" w:cstheme="minorHAnsi"/>
          <w:sz w:val="24"/>
          <w:szCs w:val="24"/>
        </w:rPr>
        <w:t>pour</w:t>
      </w:r>
      <w:r w:rsidRPr="00035B1A">
        <w:rPr>
          <w:rFonts w:asciiTheme="minorHAnsi" w:hAnsiTheme="minorHAnsi" w:cstheme="minorHAnsi"/>
          <w:sz w:val="24"/>
          <w:szCs w:val="24"/>
        </w:rPr>
        <w:t xml:space="preserve"> le pays</w:t>
      </w:r>
      <w:r>
        <w:rPr>
          <w:rFonts w:asciiTheme="minorHAnsi" w:hAnsiTheme="minorHAnsi" w:cstheme="minorHAnsi"/>
          <w:sz w:val="24"/>
          <w:szCs w:val="24"/>
        </w:rPr>
        <w:t>,</w:t>
      </w:r>
      <w:r w:rsidRPr="00035B1A">
        <w:rPr>
          <w:rFonts w:asciiTheme="minorHAnsi" w:hAnsiTheme="minorHAnsi" w:cstheme="minorHAnsi"/>
          <w:sz w:val="24"/>
          <w:szCs w:val="24"/>
        </w:rPr>
        <w:t xml:space="preserve"> qui adopte une approche intersectorielle, réoriente la planification des politiques publiques vers l’adaptation aux changements climatique, la lutte contre la désertification et la préservation de la diversité biologique et des ressources hydriques. </w:t>
      </w:r>
    </w:p>
    <w:p w14:paraId="209BA0A7" w14:textId="77777777" w:rsidR="00FE54EB" w:rsidRPr="00035B1A" w:rsidRDefault="00FE54EB" w:rsidP="00880B89">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L’Algérie </w:t>
      </w:r>
      <w:r w:rsidR="00962158" w:rsidRPr="00035B1A">
        <w:rPr>
          <w:rFonts w:asciiTheme="minorHAnsi" w:hAnsiTheme="minorHAnsi" w:cstheme="minorHAnsi"/>
          <w:sz w:val="24"/>
          <w:szCs w:val="24"/>
        </w:rPr>
        <w:t xml:space="preserve">fait face à </w:t>
      </w:r>
      <w:r w:rsidRPr="00035B1A">
        <w:rPr>
          <w:rFonts w:asciiTheme="minorHAnsi" w:hAnsiTheme="minorHAnsi" w:cstheme="minorHAnsi"/>
          <w:sz w:val="24"/>
          <w:szCs w:val="24"/>
        </w:rPr>
        <w:t>un déficit en ressources en eau d’environ 1,1 milliard de m</w:t>
      </w:r>
      <w:r w:rsidR="004137F9" w:rsidRPr="00374934">
        <w:rPr>
          <w:rFonts w:asciiTheme="minorHAnsi" w:hAnsiTheme="minorHAnsi" w:cstheme="minorHAnsi"/>
          <w:sz w:val="24"/>
          <w:szCs w:val="24"/>
          <w:vertAlign w:val="superscript"/>
        </w:rPr>
        <w:t>3</w:t>
      </w:r>
      <w:r w:rsidRPr="00035B1A">
        <w:rPr>
          <w:rFonts w:asciiTheme="minorHAnsi" w:hAnsiTheme="minorHAnsi" w:cstheme="minorHAnsi"/>
          <w:sz w:val="24"/>
          <w:szCs w:val="24"/>
        </w:rPr>
        <w:t xml:space="preserve">, ce qui reflète la baisse du rendement de l’agriculture. La stratégie nationale </w:t>
      </w:r>
      <w:r w:rsidR="00411659">
        <w:rPr>
          <w:rFonts w:asciiTheme="minorHAnsi" w:hAnsiTheme="minorHAnsi" w:cstheme="minorHAnsi"/>
          <w:sz w:val="24"/>
          <w:szCs w:val="24"/>
        </w:rPr>
        <w:t xml:space="preserve">relative à ce secteur </w:t>
      </w:r>
      <w:r w:rsidRPr="00035B1A">
        <w:rPr>
          <w:rFonts w:asciiTheme="minorHAnsi" w:hAnsiTheme="minorHAnsi" w:cstheme="minorHAnsi"/>
          <w:sz w:val="24"/>
          <w:szCs w:val="24"/>
        </w:rPr>
        <w:t xml:space="preserve">vise à mobiliser et </w:t>
      </w:r>
      <w:r w:rsidR="0050370B" w:rsidRPr="00035B1A">
        <w:rPr>
          <w:rFonts w:asciiTheme="minorHAnsi" w:hAnsiTheme="minorHAnsi" w:cstheme="minorHAnsi"/>
          <w:sz w:val="24"/>
          <w:szCs w:val="24"/>
        </w:rPr>
        <w:t xml:space="preserve">à </w:t>
      </w:r>
      <w:r w:rsidRPr="00035B1A">
        <w:rPr>
          <w:rFonts w:asciiTheme="minorHAnsi" w:hAnsiTheme="minorHAnsi" w:cstheme="minorHAnsi"/>
          <w:sz w:val="24"/>
          <w:szCs w:val="24"/>
        </w:rPr>
        <w:t>valoriser durablement ces ressources pour faire face aux besoins des populations, et satisfaire ceux du secteur agricole. De nombreux plans d’action ont été établis, où il est attendu l’extension des superficies irriguées d’un million d’hectares. Le développement de l’agriculture saharienne, par la création de nouveaux périmètres de mise en valeur, connait également un effort soutenu</w:t>
      </w:r>
      <w:r w:rsidR="00F8125A" w:rsidRPr="00035B1A">
        <w:rPr>
          <w:rFonts w:asciiTheme="minorHAnsi" w:hAnsiTheme="minorHAnsi" w:cstheme="minorHAnsi"/>
          <w:sz w:val="24"/>
          <w:szCs w:val="24"/>
        </w:rPr>
        <w:t>. Le plan d’action national 2015-2019 vise l’extension de la sole irriguée nationale à 2 136 000 ha</w:t>
      </w:r>
      <w:r w:rsidRPr="00035B1A">
        <w:rPr>
          <w:rFonts w:asciiTheme="minorHAnsi" w:hAnsiTheme="minorHAnsi" w:cstheme="minorHAnsi"/>
          <w:sz w:val="24"/>
          <w:szCs w:val="24"/>
        </w:rPr>
        <w:t xml:space="preserve">. </w:t>
      </w:r>
      <w:r w:rsidR="00411659">
        <w:rPr>
          <w:rFonts w:asciiTheme="minorHAnsi" w:hAnsiTheme="minorHAnsi" w:cstheme="minorHAnsi"/>
          <w:sz w:val="24"/>
          <w:szCs w:val="24"/>
        </w:rPr>
        <w:t>Le Plan national du</w:t>
      </w:r>
      <w:r w:rsidR="00C422BB">
        <w:rPr>
          <w:rFonts w:asciiTheme="minorHAnsi" w:hAnsiTheme="minorHAnsi" w:cstheme="minorHAnsi"/>
          <w:sz w:val="24"/>
          <w:szCs w:val="24"/>
        </w:rPr>
        <w:t xml:space="preserve"> </w:t>
      </w:r>
      <w:r w:rsidR="00411659">
        <w:rPr>
          <w:rFonts w:asciiTheme="minorHAnsi" w:hAnsiTheme="minorHAnsi" w:cstheme="minorHAnsi"/>
          <w:sz w:val="24"/>
          <w:szCs w:val="24"/>
        </w:rPr>
        <w:t>r</w:t>
      </w:r>
      <w:r w:rsidRPr="00035B1A">
        <w:rPr>
          <w:rFonts w:asciiTheme="minorHAnsi" w:hAnsiTheme="minorHAnsi" w:cstheme="minorHAnsi"/>
          <w:sz w:val="24"/>
          <w:szCs w:val="24"/>
        </w:rPr>
        <w:t xml:space="preserve">enouveau </w:t>
      </w:r>
      <w:r w:rsidR="00411659">
        <w:rPr>
          <w:rFonts w:asciiTheme="minorHAnsi" w:hAnsiTheme="minorHAnsi" w:cstheme="minorHAnsi"/>
          <w:sz w:val="24"/>
          <w:szCs w:val="24"/>
        </w:rPr>
        <w:t>a</w:t>
      </w:r>
      <w:r w:rsidRPr="00035B1A">
        <w:rPr>
          <w:rFonts w:asciiTheme="minorHAnsi" w:hAnsiTheme="minorHAnsi" w:cstheme="minorHAnsi"/>
          <w:sz w:val="24"/>
          <w:szCs w:val="24"/>
        </w:rPr>
        <w:t xml:space="preserve">gricole et </w:t>
      </w:r>
      <w:r w:rsidR="00411659">
        <w:rPr>
          <w:rFonts w:asciiTheme="minorHAnsi" w:hAnsiTheme="minorHAnsi" w:cstheme="minorHAnsi"/>
          <w:sz w:val="24"/>
          <w:szCs w:val="24"/>
        </w:rPr>
        <w:t>r</w:t>
      </w:r>
      <w:r w:rsidRPr="00035B1A">
        <w:rPr>
          <w:rFonts w:asciiTheme="minorHAnsi" w:hAnsiTheme="minorHAnsi" w:cstheme="minorHAnsi"/>
          <w:sz w:val="24"/>
          <w:szCs w:val="24"/>
        </w:rPr>
        <w:t>ural se présente comme une réponse à la problématique de la sécurité alimentaire et ce</w:t>
      </w:r>
      <w:r w:rsidR="00411659">
        <w:rPr>
          <w:rFonts w:asciiTheme="minorHAnsi" w:hAnsiTheme="minorHAnsi" w:cstheme="minorHAnsi"/>
          <w:sz w:val="24"/>
          <w:szCs w:val="24"/>
        </w:rPr>
        <w:t>, relevant de</w:t>
      </w:r>
      <w:r w:rsidRPr="00035B1A">
        <w:rPr>
          <w:rFonts w:asciiTheme="minorHAnsi" w:hAnsiTheme="minorHAnsi" w:cstheme="minorHAnsi"/>
          <w:sz w:val="24"/>
          <w:szCs w:val="24"/>
        </w:rPr>
        <w:t xml:space="preserve"> nombreux défis, notamment ceux liés à la production agricole, à la valorisation des territoires et au renforcement des politiques mises en place.</w:t>
      </w:r>
    </w:p>
    <w:p w14:paraId="0D6EEBFB" w14:textId="77777777" w:rsidR="00E474BE" w:rsidRPr="00035B1A" w:rsidRDefault="002C50DD" w:rsidP="008303A8">
      <w:pPr>
        <w:pStyle w:val="Heading3"/>
        <w:numPr>
          <w:ilvl w:val="2"/>
          <w:numId w:val="1"/>
        </w:numPr>
        <w:tabs>
          <w:tab w:val="clear" w:pos="1701"/>
        </w:tabs>
        <w:ind w:left="851" w:hanging="851"/>
        <w:rPr>
          <w:rFonts w:asciiTheme="minorHAnsi" w:hAnsiTheme="minorHAnsi" w:cstheme="minorHAnsi"/>
          <w:bCs/>
          <w:i/>
          <w:iCs/>
          <w:sz w:val="24"/>
          <w:szCs w:val="24"/>
          <w:lang w:val="fr-FR"/>
        </w:rPr>
      </w:pPr>
      <w:bookmarkStart w:id="25" w:name="_Toc492131869"/>
      <w:bookmarkStart w:id="26" w:name="_Toc492132015"/>
      <w:bookmarkStart w:id="27" w:name="_Toc492132254"/>
      <w:bookmarkStart w:id="28" w:name="_Toc492902234"/>
      <w:bookmarkStart w:id="29" w:name="_Toc484959577"/>
      <w:bookmarkStart w:id="30" w:name="_Toc484959672"/>
      <w:bookmarkStart w:id="31" w:name="_Toc484959707"/>
      <w:bookmarkStart w:id="32" w:name="_Toc484959794"/>
      <w:bookmarkStart w:id="33" w:name="_Toc517858534"/>
      <w:bookmarkStart w:id="34" w:name="_Toc534732936"/>
      <w:bookmarkEnd w:id="25"/>
      <w:bookmarkEnd w:id="26"/>
      <w:bookmarkEnd w:id="27"/>
      <w:bookmarkEnd w:id="28"/>
      <w:bookmarkEnd w:id="29"/>
      <w:bookmarkEnd w:id="30"/>
      <w:bookmarkEnd w:id="31"/>
      <w:bookmarkEnd w:id="32"/>
      <w:r w:rsidRPr="00035B1A">
        <w:rPr>
          <w:rFonts w:asciiTheme="minorHAnsi" w:hAnsiTheme="minorHAnsi" w:cstheme="minorHAnsi"/>
          <w:i/>
          <w:iCs/>
          <w:sz w:val="24"/>
          <w:szCs w:val="24"/>
          <w:lang w:val="fr-FR"/>
        </w:rPr>
        <w:t>Vulnérabilité et adaptation des ressources en eaux</w:t>
      </w:r>
      <w:bookmarkEnd w:id="33"/>
      <w:bookmarkEnd w:id="34"/>
    </w:p>
    <w:p w14:paraId="735FB055" w14:textId="77777777" w:rsidR="002B66CC" w:rsidRPr="00035B1A" w:rsidRDefault="002B66CC">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L’Algérie </w:t>
      </w:r>
      <w:r w:rsidR="00F8577F">
        <w:rPr>
          <w:rFonts w:asciiTheme="minorHAnsi" w:hAnsiTheme="minorHAnsi" w:cstheme="minorHAnsi"/>
          <w:sz w:val="24"/>
          <w:szCs w:val="24"/>
        </w:rPr>
        <w:t>subit les</w:t>
      </w:r>
      <w:r w:rsidRPr="00035B1A">
        <w:rPr>
          <w:rFonts w:asciiTheme="minorHAnsi" w:hAnsiTheme="minorHAnsi" w:cstheme="minorHAnsi"/>
          <w:sz w:val="24"/>
          <w:szCs w:val="24"/>
        </w:rPr>
        <w:t xml:space="preserve"> impacts</w:t>
      </w:r>
      <w:r w:rsidR="00F8577F">
        <w:rPr>
          <w:rFonts w:asciiTheme="minorHAnsi" w:hAnsiTheme="minorHAnsi" w:cstheme="minorHAnsi"/>
          <w:sz w:val="24"/>
          <w:szCs w:val="24"/>
        </w:rPr>
        <w:t xml:space="preserve"> et les effets adverses</w:t>
      </w:r>
      <w:r w:rsidRPr="00035B1A">
        <w:rPr>
          <w:rFonts w:asciiTheme="minorHAnsi" w:hAnsiTheme="minorHAnsi" w:cstheme="minorHAnsi"/>
          <w:sz w:val="24"/>
          <w:szCs w:val="24"/>
        </w:rPr>
        <w:t xml:space="preserve"> des changements climatiques </w:t>
      </w:r>
      <w:r w:rsidR="00F8577F">
        <w:rPr>
          <w:rFonts w:asciiTheme="minorHAnsi" w:hAnsiTheme="minorHAnsi" w:cstheme="minorHAnsi"/>
          <w:sz w:val="24"/>
          <w:szCs w:val="24"/>
        </w:rPr>
        <w:t>depuis les</w:t>
      </w:r>
      <w:r w:rsidRPr="00035B1A">
        <w:rPr>
          <w:rFonts w:asciiTheme="minorHAnsi" w:hAnsiTheme="minorHAnsi" w:cstheme="minorHAnsi"/>
          <w:sz w:val="24"/>
          <w:szCs w:val="24"/>
        </w:rPr>
        <w:t xml:space="preserve"> années </w:t>
      </w:r>
      <w:r w:rsidR="00626FE2" w:rsidRPr="00035B1A">
        <w:rPr>
          <w:rFonts w:asciiTheme="minorHAnsi" w:hAnsiTheme="minorHAnsi" w:cstheme="minorHAnsi"/>
          <w:sz w:val="24"/>
          <w:szCs w:val="24"/>
        </w:rPr>
        <w:t>19</w:t>
      </w:r>
      <w:r w:rsidR="00626FE2">
        <w:rPr>
          <w:rFonts w:asciiTheme="minorHAnsi" w:hAnsiTheme="minorHAnsi" w:cstheme="minorHAnsi"/>
          <w:sz w:val="24"/>
          <w:szCs w:val="24"/>
        </w:rPr>
        <w:t>7</w:t>
      </w:r>
      <w:r w:rsidR="00626FE2" w:rsidRPr="00035B1A">
        <w:rPr>
          <w:rFonts w:asciiTheme="minorHAnsi" w:hAnsiTheme="minorHAnsi" w:cstheme="minorHAnsi"/>
          <w:sz w:val="24"/>
          <w:szCs w:val="24"/>
        </w:rPr>
        <w:t>0</w:t>
      </w:r>
      <w:r w:rsidR="00F8577F">
        <w:rPr>
          <w:rFonts w:asciiTheme="minorHAnsi" w:hAnsiTheme="minorHAnsi" w:cstheme="minorHAnsi"/>
          <w:sz w:val="24"/>
          <w:szCs w:val="24"/>
        </w:rPr>
        <w:t xml:space="preserve">. Ceci s’est traduit </w:t>
      </w:r>
      <w:r w:rsidR="00F8577F" w:rsidRPr="00035B1A">
        <w:rPr>
          <w:rFonts w:asciiTheme="minorHAnsi" w:hAnsiTheme="minorHAnsi" w:cstheme="minorHAnsi"/>
          <w:sz w:val="24"/>
          <w:szCs w:val="24"/>
        </w:rPr>
        <w:t>par</w:t>
      </w:r>
      <w:r w:rsidRPr="00035B1A">
        <w:rPr>
          <w:rFonts w:asciiTheme="minorHAnsi" w:hAnsiTheme="minorHAnsi" w:cstheme="minorHAnsi"/>
          <w:sz w:val="24"/>
          <w:szCs w:val="24"/>
        </w:rPr>
        <w:t xml:space="preserve"> de </w:t>
      </w:r>
      <w:r w:rsidR="001812F9">
        <w:rPr>
          <w:rFonts w:asciiTheme="minorHAnsi" w:hAnsiTheme="minorHAnsi" w:cstheme="minorHAnsi"/>
          <w:sz w:val="24"/>
          <w:szCs w:val="24"/>
        </w:rPr>
        <w:t>longues périodes de sècheresse,</w:t>
      </w:r>
      <w:r w:rsidR="00AC4964">
        <w:rPr>
          <w:rFonts w:asciiTheme="minorHAnsi" w:hAnsiTheme="minorHAnsi" w:cstheme="minorHAnsi"/>
          <w:sz w:val="24"/>
          <w:szCs w:val="24"/>
        </w:rPr>
        <w:t xml:space="preserve"> </w:t>
      </w:r>
      <w:r w:rsidRPr="00035B1A">
        <w:rPr>
          <w:rFonts w:asciiTheme="minorHAnsi" w:hAnsiTheme="minorHAnsi" w:cstheme="minorHAnsi"/>
          <w:sz w:val="24"/>
          <w:szCs w:val="24"/>
        </w:rPr>
        <w:t xml:space="preserve">l’érosion des sols, </w:t>
      </w:r>
      <w:r w:rsidR="00F8577F">
        <w:rPr>
          <w:rFonts w:asciiTheme="minorHAnsi" w:hAnsiTheme="minorHAnsi" w:cstheme="minorHAnsi"/>
          <w:sz w:val="24"/>
          <w:szCs w:val="24"/>
        </w:rPr>
        <w:t xml:space="preserve">l’accroissement </w:t>
      </w:r>
      <w:r w:rsidRPr="00035B1A">
        <w:rPr>
          <w:rFonts w:asciiTheme="minorHAnsi" w:hAnsiTheme="minorHAnsi" w:cstheme="minorHAnsi"/>
          <w:sz w:val="24"/>
          <w:szCs w:val="24"/>
        </w:rPr>
        <w:t xml:space="preserve">de la désertification, et </w:t>
      </w:r>
      <w:r w:rsidR="00F8577F">
        <w:rPr>
          <w:rFonts w:asciiTheme="minorHAnsi" w:hAnsiTheme="minorHAnsi" w:cstheme="minorHAnsi"/>
          <w:sz w:val="24"/>
          <w:szCs w:val="24"/>
        </w:rPr>
        <w:t>la raréfaction des ressources en eau</w:t>
      </w:r>
      <w:r w:rsidRPr="00035B1A">
        <w:rPr>
          <w:rFonts w:asciiTheme="minorHAnsi" w:hAnsiTheme="minorHAnsi" w:cstheme="minorHAnsi"/>
          <w:sz w:val="24"/>
          <w:szCs w:val="24"/>
        </w:rPr>
        <w:t xml:space="preserve">. </w:t>
      </w:r>
    </w:p>
    <w:p w14:paraId="38FC96E7" w14:textId="77777777" w:rsidR="00521CCA" w:rsidRPr="00035B1A" w:rsidRDefault="00B43824" w:rsidP="00A231D9">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schéma directeur de l’eau, adopté en 2006, élaboré conformément au Schéma </w:t>
      </w:r>
      <w:r w:rsidR="00EB7C54">
        <w:rPr>
          <w:rFonts w:asciiTheme="minorHAnsi" w:hAnsiTheme="minorHAnsi" w:cstheme="minorHAnsi"/>
          <w:sz w:val="24"/>
          <w:szCs w:val="24"/>
        </w:rPr>
        <w:t>N</w:t>
      </w:r>
      <w:r w:rsidRPr="00035B1A">
        <w:rPr>
          <w:rFonts w:asciiTheme="minorHAnsi" w:hAnsiTheme="minorHAnsi" w:cstheme="minorHAnsi"/>
          <w:sz w:val="24"/>
          <w:szCs w:val="24"/>
        </w:rPr>
        <w:t>ational d’</w:t>
      </w:r>
      <w:r w:rsidR="00EB7C54">
        <w:rPr>
          <w:rFonts w:asciiTheme="minorHAnsi" w:hAnsiTheme="minorHAnsi" w:cstheme="minorHAnsi"/>
          <w:sz w:val="24"/>
          <w:szCs w:val="24"/>
        </w:rPr>
        <w:t>A</w:t>
      </w:r>
      <w:r w:rsidRPr="00035B1A">
        <w:rPr>
          <w:rFonts w:asciiTheme="minorHAnsi" w:hAnsiTheme="minorHAnsi" w:cstheme="minorHAnsi"/>
          <w:sz w:val="24"/>
          <w:szCs w:val="24"/>
        </w:rPr>
        <w:t xml:space="preserve">ménagement du Territoire (SNAT), intègre les indicateurs d’impact des changements climatiques sur les apports pluviométriques et sur la recharge des nappes </w:t>
      </w:r>
      <w:r w:rsidR="00462E9C" w:rsidRPr="00035B1A">
        <w:rPr>
          <w:rFonts w:asciiTheme="minorHAnsi" w:hAnsiTheme="minorHAnsi" w:cstheme="minorHAnsi"/>
          <w:sz w:val="24"/>
          <w:szCs w:val="24"/>
        </w:rPr>
        <w:t xml:space="preserve">phréatiques </w:t>
      </w:r>
      <w:r w:rsidRPr="00035B1A">
        <w:rPr>
          <w:rFonts w:asciiTheme="minorHAnsi" w:hAnsiTheme="minorHAnsi" w:cstheme="minorHAnsi"/>
          <w:sz w:val="24"/>
          <w:szCs w:val="24"/>
        </w:rPr>
        <w:t>durant la période 1975-2005. Il prévoit le développement du secteur de l’eau à l’horizon 2030</w:t>
      </w:r>
      <w:r w:rsidR="00F8577F">
        <w:rPr>
          <w:rFonts w:asciiTheme="minorHAnsi" w:hAnsiTheme="minorHAnsi" w:cstheme="minorHAnsi"/>
          <w:sz w:val="24"/>
          <w:szCs w:val="24"/>
        </w:rPr>
        <w:t>,</w:t>
      </w:r>
      <w:r w:rsidRPr="00035B1A">
        <w:rPr>
          <w:rFonts w:asciiTheme="minorHAnsi" w:hAnsiTheme="minorHAnsi" w:cstheme="minorHAnsi"/>
          <w:sz w:val="24"/>
          <w:szCs w:val="24"/>
        </w:rPr>
        <w:t xml:space="preserve"> en </w:t>
      </w:r>
      <w:r w:rsidR="00F8577F">
        <w:rPr>
          <w:rFonts w:asciiTheme="minorHAnsi" w:hAnsiTheme="minorHAnsi" w:cstheme="minorHAnsi"/>
          <w:sz w:val="24"/>
          <w:szCs w:val="24"/>
        </w:rPr>
        <w:t>envisageant</w:t>
      </w:r>
      <w:r w:rsidR="00AC4964">
        <w:rPr>
          <w:rFonts w:asciiTheme="minorHAnsi" w:hAnsiTheme="minorHAnsi" w:cstheme="minorHAnsi"/>
          <w:sz w:val="24"/>
          <w:szCs w:val="24"/>
        </w:rPr>
        <w:t xml:space="preserve"> </w:t>
      </w:r>
      <w:r w:rsidRPr="00035B1A">
        <w:rPr>
          <w:rFonts w:asciiTheme="minorHAnsi" w:hAnsiTheme="minorHAnsi" w:cstheme="minorHAnsi"/>
          <w:sz w:val="24"/>
          <w:szCs w:val="24"/>
        </w:rPr>
        <w:t>un programme d’adaptation aux changements climatiques.</w:t>
      </w:r>
    </w:p>
    <w:p w14:paraId="4D35F6A8" w14:textId="77777777" w:rsidR="00521CCA" w:rsidRPr="00035B1A" w:rsidRDefault="00521CCA" w:rsidP="00880B89">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L’Agence </w:t>
      </w:r>
      <w:r w:rsidR="001812F9">
        <w:rPr>
          <w:rFonts w:asciiTheme="minorHAnsi" w:hAnsiTheme="minorHAnsi" w:cstheme="minorHAnsi"/>
          <w:sz w:val="24"/>
          <w:szCs w:val="24"/>
        </w:rPr>
        <w:t>N</w:t>
      </w:r>
      <w:r w:rsidRPr="00035B1A">
        <w:rPr>
          <w:rFonts w:asciiTheme="minorHAnsi" w:hAnsiTheme="minorHAnsi" w:cstheme="minorHAnsi"/>
          <w:sz w:val="24"/>
          <w:szCs w:val="24"/>
        </w:rPr>
        <w:t xml:space="preserve">ationale des </w:t>
      </w:r>
      <w:r w:rsidR="001812F9">
        <w:rPr>
          <w:rFonts w:asciiTheme="minorHAnsi" w:hAnsiTheme="minorHAnsi" w:cstheme="minorHAnsi"/>
          <w:sz w:val="24"/>
          <w:szCs w:val="24"/>
        </w:rPr>
        <w:t>R</w:t>
      </w:r>
      <w:r w:rsidRPr="00035B1A">
        <w:rPr>
          <w:rFonts w:asciiTheme="minorHAnsi" w:hAnsiTheme="minorHAnsi" w:cstheme="minorHAnsi"/>
          <w:sz w:val="24"/>
          <w:szCs w:val="24"/>
        </w:rPr>
        <w:t xml:space="preserve">essources </w:t>
      </w:r>
      <w:r w:rsidR="001812F9">
        <w:rPr>
          <w:rFonts w:asciiTheme="minorHAnsi" w:hAnsiTheme="minorHAnsi" w:cstheme="minorHAnsi"/>
          <w:sz w:val="24"/>
          <w:szCs w:val="24"/>
        </w:rPr>
        <w:t>H</w:t>
      </w:r>
      <w:r w:rsidRPr="00035B1A">
        <w:rPr>
          <w:rFonts w:asciiTheme="minorHAnsi" w:hAnsiTheme="minorHAnsi" w:cstheme="minorHAnsi"/>
          <w:sz w:val="24"/>
          <w:szCs w:val="24"/>
        </w:rPr>
        <w:t xml:space="preserve">ydrauliques (ANRH) a réalisé entre 2006 </w:t>
      </w:r>
      <w:r w:rsidR="00626FE2">
        <w:rPr>
          <w:rFonts w:asciiTheme="minorHAnsi" w:hAnsiTheme="minorHAnsi" w:cstheme="minorHAnsi"/>
          <w:sz w:val="24"/>
          <w:szCs w:val="24"/>
        </w:rPr>
        <w:t>et</w:t>
      </w:r>
      <w:r w:rsidRPr="00035B1A">
        <w:rPr>
          <w:rFonts w:asciiTheme="minorHAnsi" w:hAnsiTheme="minorHAnsi" w:cstheme="minorHAnsi"/>
          <w:sz w:val="24"/>
          <w:szCs w:val="24"/>
        </w:rPr>
        <w:t xml:space="preserve"> 2009 une étude d’impact des changements climatiques sur les ressources en eau en Algérie.</w:t>
      </w:r>
      <w:r w:rsidR="00AC4964">
        <w:rPr>
          <w:rFonts w:asciiTheme="minorHAnsi" w:hAnsiTheme="minorHAnsi" w:cstheme="minorHAnsi"/>
          <w:sz w:val="24"/>
          <w:szCs w:val="24"/>
        </w:rPr>
        <w:t xml:space="preserve"> </w:t>
      </w:r>
      <w:r w:rsidRPr="00035B1A">
        <w:rPr>
          <w:rFonts w:asciiTheme="minorHAnsi" w:hAnsiTheme="minorHAnsi" w:cstheme="minorHAnsi"/>
          <w:sz w:val="24"/>
          <w:szCs w:val="24"/>
        </w:rPr>
        <w:t xml:space="preserve">Cette étude a permis au </w:t>
      </w:r>
      <w:r w:rsidR="0050370B" w:rsidRPr="00035B1A">
        <w:rPr>
          <w:rFonts w:asciiTheme="minorHAnsi" w:hAnsiTheme="minorHAnsi" w:cstheme="minorHAnsi"/>
          <w:sz w:val="24"/>
          <w:szCs w:val="24"/>
        </w:rPr>
        <w:t>Ministère des ressources en e</w:t>
      </w:r>
      <w:r w:rsidRPr="00035B1A">
        <w:rPr>
          <w:rFonts w:asciiTheme="minorHAnsi" w:hAnsiTheme="minorHAnsi" w:cstheme="minorHAnsi"/>
          <w:sz w:val="24"/>
          <w:szCs w:val="24"/>
        </w:rPr>
        <w:t xml:space="preserve">au de planifier pour </w:t>
      </w:r>
      <w:r w:rsidR="00962158" w:rsidRPr="00035B1A">
        <w:rPr>
          <w:rFonts w:asciiTheme="minorHAnsi" w:hAnsiTheme="minorHAnsi" w:cstheme="minorHAnsi"/>
          <w:sz w:val="24"/>
          <w:szCs w:val="24"/>
        </w:rPr>
        <w:t xml:space="preserve">mieux </w:t>
      </w:r>
      <w:r w:rsidRPr="00035B1A">
        <w:rPr>
          <w:rFonts w:asciiTheme="minorHAnsi" w:hAnsiTheme="minorHAnsi" w:cstheme="minorHAnsi"/>
          <w:sz w:val="24"/>
          <w:szCs w:val="24"/>
        </w:rPr>
        <w:t xml:space="preserve">anticiper les situations de sécheresse et de mieux gérer la ressource en eau dans le cadre du développement durable. L’étude a </w:t>
      </w:r>
      <w:r w:rsidR="00435E8D">
        <w:rPr>
          <w:rFonts w:asciiTheme="minorHAnsi" w:hAnsiTheme="minorHAnsi" w:cstheme="minorHAnsi"/>
          <w:sz w:val="24"/>
          <w:szCs w:val="24"/>
        </w:rPr>
        <w:t>dé</w:t>
      </w:r>
      <w:r w:rsidRPr="00035B1A">
        <w:rPr>
          <w:rFonts w:asciiTheme="minorHAnsi" w:hAnsiTheme="minorHAnsi" w:cstheme="minorHAnsi"/>
          <w:sz w:val="24"/>
          <w:szCs w:val="24"/>
        </w:rPr>
        <w:t>montré que la sécheresse persistante en Algérie depuis les années 1970 a réduit le potentiel nationa</w:t>
      </w:r>
      <w:r w:rsidR="00880B89" w:rsidRPr="00035B1A">
        <w:rPr>
          <w:rFonts w:asciiTheme="minorHAnsi" w:hAnsiTheme="minorHAnsi" w:cstheme="minorHAnsi"/>
          <w:sz w:val="24"/>
          <w:szCs w:val="24"/>
        </w:rPr>
        <w:t>l des ressources en eau dans la région</w:t>
      </w:r>
      <w:r w:rsidRPr="00035B1A">
        <w:rPr>
          <w:rFonts w:asciiTheme="minorHAnsi" w:hAnsiTheme="minorHAnsi" w:cstheme="minorHAnsi"/>
          <w:sz w:val="24"/>
          <w:szCs w:val="24"/>
        </w:rPr>
        <w:t xml:space="preserve"> nord. La réduction pluviométrique est </w:t>
      </w:r>
      <w:r w:rsidR="0050370B" w:rsidRPr="00035B1A">
        <w:rPr>
          <w:rFonts w:asciiTheme="minorHAnsi" w:hAnsiTheme="minorHAnsi" w:cstheme="minorHAnsi"/>
          <w:sz w:val="24"/>
          <w:szCs w:val="24"/>
        </w:rPr>
        <w:t xml:space="preserve">passée </w:t>
      </w:r>
      <w:r w:rsidRPr="00035B1A">
        <w:rPr>
          <w:rFonts w:asciiTheme="minorHAnsi" w:hAnsiTheme="minorHAnsi" w:cstheme="minorHAnsi"/>
          <w:sz w:val="24"/>
          <w:szCs w:val="24"/>
        </w:rPr>
        <w:t xml:space="preserve">de 20 à 40 % respectivement de </w:t>
      </w:r>
      <w:r w:rsidR="0050370B" w:rsidRPr="00035B1A">
        <w:rPr>
          <w:rFonts w:asciiTheme="minorHAnsi" w:hAnsiTheme="minorHAnsi" w:cstheme="minorHAnsi"/>
          <w:sz w:val="24"/>
          <w:szCs w:val="24"/>
        </w:rPr>
        <w:t>la région de l’</w:t>
      </w:r>
      <w:r w:rsidR="00435E8D">
        <w:rPr>
          <w:rFonts w:asciiTheme="minorHAnsi" w:hAnsiTheme="minorHAnsi" w:cstheme="minorHAnsi"/>
          <w:sz w:val="24"/>
          <w:szCs w:val="24"/>
        </w:rPr>
        <w:t>e</w:t>
      </w:r>
      <w:r w:rsidR="0050370B" w:rsidRPr="00035B1A">
        <w:rPr>
          <w:rFonts w:asciiTheme="minorHAnsi" w:hAnsiTheme="minorHAnsi" w:cstheme="minorHAnsi"/>
          <w:sz w:val="24"/>
          <w:szCs w:val="24"/>
        </w:rPr>
        <w:t>st à l’O</w:t>
      </w:r>
      <w:r w:rsidRPr="00035B1A">
        <w:rPr>
          <w:rFonts w:asciiTheme="minorHAnsi" w:hAnsiTheme="minorHAnsi" w:cstheme="minorHAnsi"/>
          <w:sz w:val="24"/>
          <w:szCs w:val="24"/>
        </w:rPr>
        <w:t>uest du pays.</w:t>
      </w:r>
      <w:r w:rsidR="00AC4964">
        <w:rPr>
          <w:rFonts w:asciiTheme="minorHAnsi" w:hAnsiTheme="minorHAnsi" w:cstheme="minorHAnsi"/>
          <w:sz w:val="24"/>
          <w:szCs w:val="24"/>
        </w:rPr>
        <w:t xml:space="preserve"> </w:t>
      </w:r>
      <w:r w:rsidRPr="00035B1A">
        <w:rPr>
          <w:rFonts w:asciiTheme="minorHAnsi" w:hAnsiTheme="minorHAnsi" w:cstheme="minorHAnsi"/>
          <w:sz w:val="24"/>
          <w:szCs w:val="24"/>
        </w:rPr>
        <w:t xml:space="preserve">Les pluies se caractérisent par une importante irrégularité spatiale et temporelle constituant ainsi une menace constante pour le remplissage des barrages réservoirs et la recharge des nappes </w:t>
      </w:r>
      <w:r w:rsidR="00435E8D">
        <w:rPr>
          <w:rFonts w:asciiTheme="minorHAnsi" w:hAnsiTheme="minorHAnsi" w:cstheme="minorHAnsi"/>
          <w:sz w:val="24"/>
          <w:szCs w:val="24"/>
        </w:rPr>
        <w:t>phréatiques.</w:t>
      </w:r>
    </w:p>
    <w:p w14:paraId="2A446399" w14:textId="77777777" w:rsidR="00B43824" w:rsidRPr="00035B1A" w:rsidRDefault="00435E8D" w:rsidP="00AC4964">
      <w:pPr>
        <w:pStyle w:val="CorpsdetexteProDoc"/>
        <w:rPr>
          <w:rFonts w:asciiTheme="minorHAnsi" w:eastAsia="Times New Roman" w:hAnsiTheme="minorHAnsi" w:cstheme="minorHAnsi"/>
          <w:sz w:val="24"/>
          <w:szCs w:val="24"/>
        </w:rPr>
      </w:pPr>
      <w:r>
        <w:rPr>
          <w:rFonts w:asciiTheme="minorHAnsi" w:hAnsiTheme="minorHAnsi" w:cstheme="minorHAnsi"/>
          <w:sz w:val="24"/>
          <w:szCs w:val="24"/>
        </w:rPr>
        <w:t>Les</w:t>
      </w:r>
      <w:r w:rsidR="00AC4964">
        <w:rPr>
          <w:rFonts w:asciiTheme="minorHAnsi" w:hAnsiTheme="minorHAnsi" w:cstheme="minorHAnsi"/>
          <w:sz w:val="24"/>
          <w:szCs w:val="24"/>
        </w:rPr>
        <w:t xml:space="preserve"> </w:t>
      </w:r>
      <w:r w:rsidR="00B43824" w:rsidRPr="00035B1A">
        <w:rPr>
          <w:rFonts w:asciiTheme="minorHAnsi" w:hAnsiTheme="minorHAnsi" w:cstheme="minorHAnsi"/>
          <w:sz w:val="24"/>
          <w:szCs w:val="24"/>
        </w:rPr>
        <w:t>études réalisées en 2013 ont permis de contribuer à la stratégie nationale de lutte contre les inondations provoquées par les évènements climatiques extrêmes</w:t>
      </w:r>
      <w:r>
        <w:rPr>
          <w:rFonts w:asciiTheme="minorHAnsi" w:hAnsiTheme="minorHAnsi" w:cstheme="minorHAnsi"/>
          <w:sz w:val="24"/>
          <w:szCs w:val="24"/>
        </w:rPr>
        <w:t>,</w:t>
      </w:r>
      <w:r w:rsidR="00B43824" w:rsidRPr="00035B1A">
        <w:rPr>
          <w:rFonts w:asciiTheme="minorHAnsi" w:hAnsiTheme="minorHAnsi" w:cstheme="minorHAnsi"/>
          <w:sz w:val="24"/>
          <w:szCs w:val="24"/>
        </w:rPr>
        <w:t xml:space="preserve"> de plus en plus fréquents, </w:t>
      </w:r>
      <w:r w:rsidR="00B43824" w:rsidRPr="00035B1A">
        <w:rPr>
          <w:rFonts w:asciiTheme="minorHAnsi" w:eastAsia="Times New Roman" w:hAnsiTheme="minorHAnsi" w:cstheme="minorHAnsi"/>
          <w:sz w:val="24"/>
          <w:szCs w:val="24"/>
        </w:rPr>
        <w:t>la mise en œuvre d’un système de prévision et d’alerte contre les inondations et l’élaboration de</w:t>
      </w:r>
      <w:r w:rsidR="00AC4964">
        <w:rPr>
          <w:rFonts w:asciiTheme="minorHAnsi" w:eastAsia="Times New Roman" w:hAnsiTheme="minorHAnsi" w:cstheme="minorHAnsi"/>
          <w:sz w:val="24"/>
          <w:szCs w:val="24"/>
        </w:rPr>
        <w:t xml:space="preserve"> </w:t>
      </w:r>
      <w:r w:rsidR="002C15B8">
        <w:rPr>
          <w:rFonts w:asciiTheme="minorHAnsi" w:eastAsia="Times New Roman" w:hAnsiTheme="minorHAnsi" w:cstheme="minorHAnsi"/>
          <w:sz w:val="24"/>
          <w:szCs w:val="24"/>
        </w:rPr>
        <w:t>P</w:t>
      </w:r>
      <w:r w:rsidR="00B43824" w:rsidRPr="00035B1A">
        <w:rPr>
          <w:rFonts w:asciiTheme="minorHAnsi" w:eastAsia="Times New Roman" w:hAnsiTheme="minorHAnsi" w:cstheme="minorHAnsi"/>
          <w:sz w:val="24"/>
          <w:szCs w:val="24"/>
        </w:rPr>
        <w:t xml:space="preserve">lans de Prévention des </w:t>
      </w:r>
      <w:r w:rsidR="00AC4964">
        <w:rPr>
          <w:rFonts w:asciiTheme="minorHAnsi" w:eastAsia="Times New Roman" w:hAnsiTheme="minorHAnsi" w:cstheme="minorHAnsi"/>
          <w:sz w:val="24"/>
          <w:szCs w:val="24"/>
        </w:rPr>
        <w:t>R</w:t>
      </w:r>
      <w:r w:rsidR="00B43824" w:rsidRPr="00035B1A">
        <w:rPr>
          <w:rFonts w:asciiTheme="minorHAnsi" w:eastAsia="Times New Roman" w:hAnsiTheme="minorHAnsi" w:cstheme="minorHAnsi"/>
          <w:sz w:val="24"/>
          <w:szCs w:val="24"/>
        </w:rPr>
        <w:t>isques d’</w:t>
      </w:r>
      <w:r w:rsidR="00AC4964">
        <w:rPr>
          <w:rFonts w:asciiTheme="minorHAnsi" w:eastAsia="Times New Roman" w:hAnsiTheme="minorHAnsi" w:cstheme="minorHAnsi"/>
          <w:sz w:val="24"/>
          <w:szCs w:val="24"/>
        </w:rPr>
        <w:t>I</w:t>
      </w:r>
      <w:r w:rsidR="00B43824" w:rsidRPr="00035B1A">
        <w:rPr>
          <w:rFonts w:asciiTheme="minorHAnsi" w:eastAsia="Times New Roman" w:hAnsiTheme="minorHAnsi" w:cstheme="minorHAnsi"/>
          <w:sz w:val="24"/>
          <w:szCs w:val="24"/>
        </w:rPr>
        <w:t>nondation (PPRI).</w:t>
      </w:r>
    </w:p>
    <w:p w14:paraId="1CADB2E2" w14:textId="77777777" w:rsidR="00FB0A5F" w:rsidRDefault="00B43824" w:rsidP="002C15B8">
      <w:pPr>
        <w:pStyle w:val="CorpsdetexteProDoc"/>
        <w:rPr>
          <w:rFonts w:asciiTheme="minorHAnsi" w:hAnsiTheme="minorHAnsi" w:cstheme="minorHAnsi"/>
          <w:sz w:val="24"/>
          <w:szCs w:val="24"/>
        </w:rPr>
      </w:pPr>
      <w:r w:rsidRPr="00035B1A">
        <w:rPr>
          <w:rFonts w:asciiTheme="minorHAnsi" w:hAnsiTheme="minorHAnsi" w:cstheme="minorHAnsi"/>
          <w:sz w:val="24"/>
          <w:szCs w:val="24"/>
        </w:rPr>
        <w:t>L’adaptation</w:t>
      </w:r>
      <w:r w:rsidR="00435E8D">
        <w:rPr>
          <w:rFonts w:asciiTheme="minorHAnsi" w:hAnsiTheme="minorHAnsi" w:cstheme="minorHAnsi"/>
          <w:sz w:val="24"/>
          <w:szCs w:val="24"/>
        </w:rPr>
        <w:t xml:space="preserve"> en réponse</w:t>
      </w:r>
      <w:r w:rsidRPr="00035B1A">
        <w:rPr>
          <w:rFonts w:asciiTheme="minorHAnsi" w:hAnsiTheme="minorHAnsi" w:cstheme="minorHAnsi"/>
          <w:sz w:val="24"/>
          <w:szCs w:val="24"/>
        </w:rPr>
        <w:t xml:space="preserve"> à la vulnérabilité </w:t>
      </w:r>
      <w:r w:rsidR="008D3DF3">
        <w:rPr>
          <w:rFonts w:asciiTheme="minorHAnsi" w:hAnsiTheme="minorHAnsi" w:cstheme="minorHAnsi"/>
          <w:sz w:val="24"/>
          <w:szCs w:val="24"/>
        </w:rPr>
        <w:t xml:space="preserve">du secteur </w:t>
      </w:r>
      <w:r w:rsidRPr="00035B1A">
        <w:rPr>
          <w:rFonts w:asciiTheme="minorHAnsi" w:hAnsiTheme="minorHAnsi" w:cstheme="minorHAnsi"/>
          <w:sz w:val="24"/>
          <w:szCs w:val="24"/>
        </w:rPr>
        <w:t>des ressources en eau</w:t>
      </w:r>
      <w:r w:rsidR="00880B89" w:rsidRPr="00035B1A">
        <w:rPr>
          <w:rFonts w:asciiTheme="minorHAnsi" w:hAnsiTheme="minorHAnsi" w:cstheme="minorHAnsi"/>
          <w:sz w:val="24"/>
          <w:szCs w:val="24"/>
        </w:rPr>
        <w:t>x</w:t>
      </w:r>
      <w:r w:rsidRPr="00035B1A">
        <w:rPr>
          <w:rFonts w:asciiTheme="minorHAnsi" w:hAnsiTheme="minorHAnsi" w:cstheme="minorHAnsi"/>
          <w:sz w:val="24"/>
          <w:szCs w:val="24"/>
        </w:rPr>
        <w:t xml:space="preserve"> face aux changements climatiques a fait l’objet d’une étude sur le bassin du </w:t>
      </w:r>
      <w:proofErr w:type="spellStart"/>
      <w:r w:rsidRPr="00035B1A">
        <w:rPr>
          <w:rFonts w:asciiTheme="minorHAnsi" w:hAnsiTheme="minorHAnsi" w:cstheme="minorHAnsi"/>
          <w:sz w:val="24"/>
          <w:szCs w:val="24"/>
        </w:rPr>
        <w:t>Mazafran</w:t>
      </w:r>
      <w:proofErr w:type="spellEnd"/>
      <w:r w:rsidRPr="00035B1A">
        <w:rPr>
          <w:rFonts w:asciiTheme="minorHAnsi" w:hAnsiTheme="minorHAnsi" w:cstheme="minorHAnsi"/>
          <w:sz w:val="24"/>
          <w:szCs w:val="24"/>
        </w:rPr>
        <w:t xml:space="preserve"> pour développer un plan </w:t>
      </w:r>
      <w:r w:rsidR="00435E8D">
        <w:rPr>
          <w:rFonts w:asciiTheme="minorHAnsi" w:hAnsiTheme="minorHAnsi" w:cstheme="minorHAnsi"/>
          <w:sz w:val="24"/>
          <w:szCs w:val="24"/>
        </w:rPr>
        <w:t>d’actions</w:t>
      </w:r>
      <w:r w:rsidRPr="00035B1A">
        <w:rPr>
          <w:rFonts w:asciiTheme="minorHAnsi" w:hAnsiTheme="minorHAnsi" w:cstheme="minorHAnsi"/>
          <w:sz w:val="24"/>
          <w:szCs w:val="24"/>
        </w:rPr>
        <w:t xml:space="preserve"> à long</w:t>
      </w:r>
      <w:r w:rsidR="00435E8D">
        <w:rPr>
          <w:rFonts w:asciiTheme="minorHAnsi" w:hAnsiTheme="minorHAnsi" w:cstheme="minorHAnsi"/>
          <w:sz w:val="24"/>
          <w:szCs w:val="24"/>
        </w:rPr>
        <w:t>-</w:t>
      </w:r>
      <w:r w:rsidRPr="00035B1A">
        <w:rPr>
          <w:rFonts w:asciiTheme="minorHAnsi" w:hAnsiTheme="minorHAnsi" w:cstheme="minorHAnsi"/>
          <w:sz w:val="24"/>
          <w:szCs w:val="24"/>
        </w:rPr>
        <w:t xml:space="preserve">terme. Le modèle WEAP 21 (Water Evaluation and Planning System) est </w:t>
      </w:r>
      <w:r w:rsidR="008D3DF3">
        <w:rPr>
          <w:rFonts w:asciiTheme="minorHAnsi" w:hAnsiTheme="minorHAnsi" w:cstheme="minorHAnsi"/>
          <w:sz w:val="24"/>
          <w:szCs w:val="24"/>
        </w:rPr>
        <w:t>utilisé</w:t>
      </w:r>
      <w:r w:rsidR="008044C5">
        <w:rPr>
          <w:rFonts w:asciiTheme="minorHAnsi" w:hAnsiTheme="minorHAnsi" w:cstheme="minorHAnsi"/>
          <w:sz w:val="24"/>
          <w:szCs w:val="24"/>
        </w:rPr>
        <w:t xml:space="preserve"> </w:t>
      </w:r>
      <w:r w:rsidRPr="00035B1A">
        <w:rPr>
          <w:rFonts w:asciiTheme="minorHAnsi" w:hAnsiTheme="minorHAnsi" w:cstheme="minorHAnsi"/>
          <w:sz w:val="24"/>
          <w:szCs w:val="24"/>
        </w:rPr>
        <w:t>pour analyser l'équilibre actuel et projeté (scénarios futurs) de la gestion des ressources en eau</w:t>
      </w:r>
      <w:r w:rsidR="008D3DF3">
        <w:rPr>
          <w:rFonts w:asciiTheme="minorHAnsi" w:hAnsiTheme="minorHAnsi" w:cstheme="minorHAnsi"/>
          <w:sz w:val="24"/>
          <w:szCs w:val="24"/>
        </w:rPr>
        <w:t>,</w:t>
      </w:r>
      <w:r w:rsidRPr="00035B1A">
        <w:rPr>
          <w:rFonts w:asciiTheme="minorHAnsi" w:hAnsiTheme="minorHAnsi" w:cstheme="minorHAnsi"/>
          <w:sz w:val="24"/>
          <w:szCs w:val="24"/>
        </w:rPr>
        <w:t xml:space="preserve"> selon les différentes politiques et facteurs opérationnels qui </w:t>
      </w:r>
      <w:r w:rsidR="00544FD4" w:rsidRPr="00035B1A">
        <w:rPr>
          <w:rFonts w:asciiTheme="minorHAnsi" w:hAnsiTheme="minorHAnsi" w:cstheme="minorHAnsi"/>
          <w:sz w:val="24"/>
          <w:szCs w:val="24"/>
        </w:rPr>
        <w:t>pourront</w:t>
      </w:r>
      <w:r w:rsidRPr="00035B1A">
        <w:rPr>
          <w:rFonts w:asciiTheme="minorHAnsi" w:hAnsiTheme="minorHAnsi" w:cstheme="minorHAnsi"/>
          <w:sz w:val="24"/>
          <w:szCs w:val="24"/>
        </w:rPr>
        <w:t xml:space="preserve"> affecter la demande à l’horizon 2050. </w:t>
      </w:r>
    </w:p>
    <w:p w14:paraId="4EB45AD2" w14:textId="77777777" w:rsidR="00E474BE" w:rsidRPr="00035B1A" w:rsidRDefault="002C50DD" w:rsidP="008303A8">
      <w:pPr>
        <w:pStyle w:val="Heading3"/>
        <w:numPr>
          <w:ilvl w:val="2"/>
          <w:numId w:val="1"/>
        </w:numPr>
        <w:tabs>
          <w:tab w:val="clear" w:pos="1701"/>
        </w:tabs>
        <w:ind w:left="851" w:hanging="851"/>
        <w:rPr>
          <w:rFonts w:asciiTheme="minorHAnsi" w:hAnsiTheme="minorHAnsi" w:cstheme="minorHAnsi"/>
          <w:bCs/>
          <w:i/>
          <w:iCs/>
          <w:sz w:val="24"/>
          <w:szCs w:val="24"/>
          <w:lang w:val="fr-FR"/>
        </w:rPr>
      </w:pPr>
      <w:bookmarkStart w:id="35" w:name="_Toc492131871"/>
      <w:bookmarkStart w:id="36" w:name="_Toc492132017"/>
      <w:bookmarkStart w:id="37" w:name="_Toc492132256"/>
      <w:bookmarkStart w:id="38" w:name="_Toc492902236"/>
      <w:bookmarkStart w:id="39" w:name="_Toc517858535"/>
      <w:bookmarkStart w:id="40" w:name="_Toc534732937"/>
      <w:bookmarkEnd w:id="35"/>
      <w:bookmarkEnd w:id="36"/>
      <w:bookmarkEnd w:id="37"/>
      <w:bookmarkEnd w:id="38"/>
      <w:r w:rsidRPr="00035B1A">
        <w:rPr>
          <w:rFonts w:asciiTheme="minorHAnsi" w:hAnsiTheme="minorHAnsi" w:cstheme="minorHAnsi"/>
          <w:i/>
          <w:iCs/>
          <w:sz w:val="24"/>
          <w:szCs w:val="24"/>
          <w:lang w:val="fr-FR"/>
        </w:rPr>
        <w:lastRenderedPageBreak/>
        <w:t>Vulnérabilité et adaptation de l’agriculture et des forêts</w:t>
      </w:r>
      <w:bookmarkEnd w:id="39"/>
      <w:bookmarkEnd w:id="40"/>
    </w:p>
    <w:p w14:paraId="780D1881" w14:textId="77777777" w:rsidR="00544FD4" w:rsidRPr="00035B1A" w:rsidRDefault="00544FD4" w:rsidP="00544FD4">
      <w:pPr>
        <w:pStyle w:val="CorpsdetexteProDoc"/>
        <w:rPr>
          <w:rFonts w:asciiTheme="minorHAnsi" w:hAnsiTheme="minorHAnsi" w:cstheme="minorHAnsi"/>
          <w:sz w:val="24"/>
          <w:szCs w:val="24"/>
        </w:rPr>
      </w:pPr>
      <w:r w:rsidRPr="00035B1A">
        <w:rPr>
          <w:rFonts w:asciiTheme="minorHAnsi" w:hAnsiTheme="minorHAnsi" w:cstheme="minorHAnsi"/>
          <w:sz w:val="24"/>
          <w:szCs w:val="24"/>
        </w:rPr>
        <w:t>Le Plan National de reboisements (PNR) mis en œuvre en 2000 visait la mise en valeur des terres, la lutte contre la désertification, la valorisation et la protection des ressources naturelles dans le cadre d’un développement durable. Il a fixé comme objectif un reboisement de 1250 000 ha</w:t>
      </w:r>
      <w:r w:rsidR="00EA11FB">
        <w:rPr>
          <w:rFonts w:asciiTheme="minorHAnsi" w:hAnsiTheme="minorHAnsi" w:cstheme="minorHAnsi"/>
          <w:sz w:val="24"/>
          <w:szCs w:val="24"/>
        </w:rPr>
        <w:t>,</w:t>
      </w:r>
      <w:r w:rsidRPr="00035B1A">
        <w:rPr>
          <w:rFonts w:asciiTheme="minorHAnsi" w:hAnsiTheme="minorHAnsi" w:cstheme="minorHAnsi"/>
          <w:sz w:val="24"/>
          <w:szCs w:val="24"/>
        </w:rPr>
        <w:t xml:space="preserve"> sur une période de 20 ans et </w:t>
      </w:r>
      <w:r w:rsidR="00880B89" w:rsidRPr="00035B1A">
        <w:rPr>
          <w:rFonts w:asciiTheme="minorHAnsi" w:hAnsiTheme="minorHAnsi" w:cstheme="minorHAnsi"/>
          <w:sz w:val="24"/>
          <w:szCs w:val="24"/>
        </w:rPr>
        <w:t xml:space="preserve">de </w:t>
      </w:r>
      <w:r w:rsidRPr="00035B1A">
        <w:rPr>
          <w:rFonts w:asciiTheme="minorHAnsi" w:hAnsiTheme="minorHAnsi" w:cstheme="minorHAnsi"/>
          <w:sz w:val="24"/>
          <w:szCs w:val="24"/>
        </w:rPr>
        <w:t>permettre d’élever le taux de boisement de 11% à 13%</w:t>
      </w:r>
      <w:r w:rsidR="00EA11FB">
        <w:rPr>
          <w:rFonts w:asciiTheme="minorHAnsi" w:hAnsiTheme="minorHAnsi" w:cstheme="minorHAnsi"/>
          <w:sz w:val="24"/>
          <w:szCs w:val="24"/>
        </w:rPr>
        <w:t>,</w:t>
      </w:r>
      <w:r w:rsidRPr="00035B1A">
        <w:rPr>
          <w:rFonts w:asciiTheme="minorHAnsi" w:hAnsiTheme="minorHAnsi" w:cstheme="minorHAnsi"/>
          <w:sz w:val="24"/>
          <w:szCs w:val="24"/>
        </w:rPr>
        <w:t xml:space="preserve"> à l’horizon 2020. La Direction Générale des Forêts (DGF) a planté depuis 2000 à ce jour plus de 750 000 ha dans les régions du nord de l’Algérie, des hauts plateaux et du Sahara.</w:t>
      </w:r>
    </w:p>
    <w:p w14:paraId="2972147C" w14:textId="77777777" w:rsidR="0020361C" w:rsidRPr="00035B1A" w:rsidRDefault="00EA11FB" w:rsidP="008044C5">
      <w:pPr>
        <w:pStyle w:val="CorpsdetexteProDoc"/>
        <w:rPr>
          <w:rFonts w:asciiTheme="minorHAnsi" w:hAnsiTheme="minorHAnsi" w:cstheme="minorHAnsi"/>
          <w:sz w:val="24"/>
          <w:szCs w:val="24"/>
        </w:rPr>
      </w:pPr>
      <w:r>
        <w:rPr>
          <w:rFonts w:asciiTheme="minorHAnsi" w:hAnsiTheme="minorHAnsi" w:cstheme="minorHAnsi"/>
          <w:sz w:val="24"/>
          <w:szCs w:val="24"/>
        </w:rPr>
        <w:t>L</w:t>
      </w:r>
      <w:r w:rsidR="0020361C" w:rsidRPr="00035B1A">
        <w:rPr>
          <w:rFonts w:asciiTheme="minorHAnsi" w:hAnsiTheme="minorHAnsi" w:cstheme="minorHAnsi"/>
          <w:sz w:val="24"/>
          <w:szCs w:val="24"/>
        </w:rPr>
        <w:t>e plan d’action national de lutte contre la désertification (PANLCD)</w:t>
      </w:r>
      <w:r w:rsidR="008044C5">
        <w:rPr>
          <w:rFonts w:asciiTheme="minorHAnsi" w:hAnsiTheme="minorHAnsi" w:cstheme="minorHAnsi"/>
          <w:sz w:val="24"/>
          <w:szCs w:val="24"/>
        </w:rPr>
        <w:t xml:space="preserve"> </w:t>
      </w:r>
      <w:r>
        <w:rPr>
          <w:rFonts w:asciiTheme="minorHAnsi" w:hAnsiTheme="minorHAnsi" w:cstheme="minorHAnsi"/>
          <w:sz w:val="24"/>
          <w:szCs w:val="24"/>
        </w:rPr>
        <w:t>un</w:t>
      </w:r>
      <w:r w:rsidR="008044C5">
        <w:rPr>
          <w:rFonts w:asciiTheme="minorHAnsi" w:hAnsiTheme="minorHAnsi" w:cstheme="minorHAnsi"/>
          <w:sz w:val="24"/>
          <w:szCs w:val="24"/>
        </w:rPr>
        <w:t xml:space="preserve"> </w:t>
      </w:r>
      <w:r w:rsidR="0020361C" w:rsidRPr="00035B1A">
        <w:rPr>
          <w:rFonts w:asciiTheme="minorHAnsi" w:hAnsiTheme="minorHAnsi" w:cstheme="minorHAnsi"/>
          <w:sz w:val="24"/>
          <w:szCs w:val="24"/>
        </w:rPr>
        <w:t xml:space="preserve">outil stratégique d’intervention dans les </w:t>
      </w:r>
      <w:r w:rsidR="00EE1872" w:rsidRPr="00035B1A">
        <w:rPr>
          <w:rFonts w:asciiTheme="minorHAnsi" w:hAnsiTheme="minorHAnsi" w:cstheme="minorHAnsi"/>
          <w:sz w:val="24"/>
          <w:szCs w:val="24"/>
        </w:rPr>
        <w:t>zones arides, semi arides et subhumides sèches du pays</w:t>
      </w:r>
      <w:r>
        <w:rPr>
          <w:rFonts w:asciiTheme="minorHAnsi" w:hAnsiTheme="minorHAnsi" w:cstheme="minorHAnsi"/>
          <w:sz w:val="24"/>
          <w:szCs w:val="24"/>
        </w:rPr>
        <w:t xml:space="preserve">. Il prévoit </w:t>
      </w:r>
      <w:r w:rsidR="000B3D4D">
        <w:rPr>
          <w:rFonts w:asciiTheme="minorHAnsi" w:hAnsiTheme="minorHAnsi" w:cstheme="minorHAnsi"/>
          <w:sz w:val="24"/>
          <w:szCs w:val="24"/>
        </w:rPr>
        <w:t>n</w:t>
      </w:r>
      <w:r w:rsidR="0020361C" w:rsidRPr="00035B1A">
        <w:rPr>
          <w:rFonts w:asciiTheme="minorHAnsi" w:hAnsiTheme="minorHAnsi" w:cstheme="minorHAnsi"/>
          <w:sz w:val="24"/>
          <w:szCs w:val="24"/>
        </w:rPr>
        <w:t>otamment la réhabilitation des espaces naturels et la lutte contre l’ensablement.</w:t>
      </w:r>
    </w:p>
    <w:p w14:paraId="1888AA32" w14:textId="77777777" w:rsidR="00E474BE" w:rsidRPr="00035B1A" w:rsidRDefault="00595023" w:rsidP="008303A8">
      <w:pPr>
        <w:pStyle w:val="Heading2"/>
        <w:numPr>
          <w:ilvl w:val="1"/>
          <w:numId w:val="1"/>
        </w:numPr>
        <w:rPr>
          <w:rFonts w:asciiTheme="minorHAnsi" w:hAnsiTheme="minorHAnsi" w:cstheme="minorHAnsi"/>
          <w:sz w:val="24"/>
          <w:szCs w:val="24"/>
        </w:rPr>
      </w:pPr>
      <w:bookmarkStart w:id="41" w:name="_Toc534732938"/>
      <w:r w:rsidRPr="00035B1A">
        <w:rPr>
          <w:rFonts w:asciiTheme="minorHAnsi" w:hAnsiTheme="minorHAnsi" w:cstheme="minorHAnsi"/>
          <w:sz w:val="24"/>
          <w:szCs w:val="24"/>
        </w:rPr>
        <w:t>Recherche scientifique et observations atmosphériques</w:t>
      </w:r>
      <w:bookmarkEnd w:id="41"/>
    </w:p>
    <w:p w14:paraId="4DF60F23" w14:textId="77777777" w:rsidR="004C7DEA" w:rsidRDefault="003E46E1" w:rsidP="00880B89">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Les changements climatiques ont été </w:t>
      </w:r>
      <w:r w:rsidR="00880B89" w:rsidRPr="00035B1A">
        <w:rPr>
          <w:rFonts w:asciiTheme="minorHAnsi" w:hAnsiTheme="minorHAnsi" w:cstheme="minorHAnsi"/>
          <w:sz w:val="24"/>
          <w:szCs w:val="24"/>
        </w:rPr>
        <w:t xml:space="preserve">aussi </w:t>
      </w:r>
      <w:r w:rsidRPr="00035B1A">
        <w:rPr>
          <w:rFonts w:asciiTheme="minorHAnsi" w:hAnsiTheme="minorHAnsi" w:cstheme="minorHAnsi"/>
          <w:sz w:val="24"/>
          <w:szCs w:val="24"/>
        </w:rPr>
        <w:t>intégré</w:t>
      </w:r>
      <w:r w:rsidR="002861EF" w:rsidRPr="00035B1A">
        <w:rPr>
          <w:rFonts w:asciiTheme="minorHAnsi" w:hAnsiTheme="minorHAnsi" w:cstheme="minorHAnsi"/>
          <w:sz w:val="24"/>
          <w:szCs w:val="24"/>
        </w:rPr>
        <w:t>s</w:t>
      </w:r>
      <w:r w:rsidRPr="00035B1A">
        <w:rPr>
          <w:rFonts w:asciiTheme="minorHAnsi" w:hAnsiTheme="minorHAnsi" w:cstheme="minorHAnsi"/>
          <w:sz w:val="24"/>
          <w:szCs w:val="24"/>
        </w:rPr>
        <w:t xml:space="preserve"> dans les programmes nationaux de recherche scientifique </w:t>
      </w:r>
      <w:r w:rsidR="00D600A1" w:rsidRPr="00035B1A">
        <w:rPr>
          <w:rFonts w:asciiTheme="minorHAnsi" w:hAnsiTheme="minorHAnsi" w:cstheme="minorHAnsi"/>
          <w:sz w:val="24"/>
          <w:szCs w:val="24"/>
        </w:rPr>
        <w:t>(</w:t>
      </w:r>
      <w:r w:rsidR="00F8125A" w:rsidRPr="00035B1A">
        <w:rPr>
          <w:rFonts w:asciiTheme="minorHAnsi" w:hAnsiTheme="minorHAnsi" w:cstheme="minorHAnsi"/>
          <w:sz w:val="24"/>
          <w:szCs w:val="24"/>
        </w:rPr>
        <w:t>PNR</w:t>
      </w:r>
      <w:r w:rsidR="00D600A1" w:rsidRPr="00035B1A">
        <w:rPr>
          <w:rFonts w:asciiTheme="minorHAnsi" w:hAnsiTheme="minorHAnsi" w:cstheme="minorHAnsi"/>
          <w:sz w:val="24"/>
          <w:szCs w:val="24"/>
        </w:rPr>
        <w:t xml:space="preserve">) </w:t>
      </w:r>
      <w:r w:rsidRPr="00035B1A">
        <w:rPr>
          <w:rFonts w:asciiTheme="minorHAnsi" w:hAnsiTheme="minorHAnsi" w:cstheme="minorHAnsi"/>
          <w:sz w:val="24"/>
          <w:szCs w:val="24"/>
        </w:rPr>
        <w:t xml:space="preserve">visant l’amélioration des connaissances des impacts des changements climatiques sur les systèmes et la société, </w:t>
      </w:r>
      <w:r w:rsidR="004C7DEA">
        <w:rPr>
          <w:rFonts w:asciiTheme="minorHAnsi" w:hAnsiTheme="minorHAnsi" w:cstheme="minorHAnsi"/>
          <w:sz w:val="24"/>
          <w:szCs w:val="24"/>
        </w:rPr>
        <w:t>la détermination</w:t>
      </w:r>
      <w:r w:rsidR="008044C5">
        <w:rPr>
          <w:rFonts w:asciiTheme="minorHAnsi" w:hAnsiTheme="minorHAnsi" w:cstheme="minorHAnsi"/>
          <w:sz w:val="24"/>
          <w:szCs w:val="24"/>
        </w:rPr>
        <w:t xml:space="preserve"> </w:t>
      </w:r>
      <w:r w:rsidR="004C7DEA">
        <w:rPr>
          <w:rFonts w:asciiTheme="minorHAnsi" w:hAnsiTheme="minorHAnsi" w:cstheme="minorHAnsi"/>
          <w:sz w:val="24"/>
          <w:szCs w:val="24"/>
        </w:rPr>
        <w:t>d</w:t>
      </w:r>
      <w:r w:rsidRPr="00035B1A">
        <w:rPr>
          <w:rFonts w:asciiTheme="minorHAnsi" w:hAnsiTheme="minorHAnsi" w:cstheme="minorHAnsi"/>
          <w:sz w:val="24"/>
          <w:szCs w:val="24"/>
        </w:rPr>
        <w:t xml:space="preserve">es vulnérabilités et </w:t>
      </w:r>
      <w:r w:rsidR="004C7DEA">
        <w:rPr>
          <w:rFonts w:asciiTheme="minorHAnsi" w:hAnsiTheme="minorHAnsi" w:cstheme="minorHAnsi"/>
          <w:sz w:val="24"/>
          <w:szCs w:val="24"/>
        </w:rPr>
        <w:t>d</w:t>
      </w:r>
      <w:r w:rsidRPr="00035B1A">
        <w:rPr>
          <w:rFonts w:asciiTheme="minorHAnsi" w:hAnsiTheme="minorHAnsi" w:cstheme="minorHAnsi"/>
          <w:sz w:val="24"/>
          <w:szCs w:val="24"/>
        </w:rPr>
        <w:t xml:space="preserve">es interactions avec la société, ainsi que </w:t>
      </w:r>
      <w:r w:rsidR="004C7DEA">
        <w:rPr>
          <w:rFonts w:asciiTheme="minorHAnsi" w:hAnsiTheme="minorHAnsi" w:cstheme="minorHAnsi"/>
          <w:sz w:val="24"/>
          <w:szCs w:val="24"/>
        </w:rPr>
        <w:t>d</w:t>
      </w:r>
      <w:r w:rsidRPr="00035B1A">
        <w:rPr>
          <w:rFonts w:asciiTheme="minorHAnsi" w:hAnsiTheme="minorHAnsi" w:cstheme="minorHAnsi"/>
          <w:sz w:val="24"/>
          <w:szCs w:val="24"/>
        </w:rPr>
        <w:t>es moyens et méthodes d’adaptation dans les différents étages bioclimatiques</w:t>
      </w:r>
      <w:r w:rsidR="00711235">
        <w:rPr>
          <w:rFonts w:asciiTheme="minorHAnsi" w:hAnsiTheme="minorHAnsi" w:cstheme="minorHAnsi"/>
          <w:sz w:val="24"/>
          <w:szCs w:val="24"/>
        </w:rPr>
        <w:t>.</w:t>
      </w:r>
      <w:r w:rsidR="008044C5">
        <w:rPr>
          <w:rFonts w:asciiTheme="minorHAnsi" w:hAnsiTheme="minorHAnsi" w:cstheme="minorHAnsi"/>
          <w:sz w:val="24"/>
          <w:szCs w:val="24"/>
        </w:rPr>
        <w:t xml:space="preserve"> </w:t>
      </w:r>
      <w:r w:rsidR="00711235">
        <w:rPr>
          <w:rFonts w:asciiTheme="minorHAnsi" w:hAnsiTheme="minorHAnsi" w:cstheme="minorHAnsi"/>
          <w:sz w:val="24"/>
          <w:szCs w:val="24"/>
        </w:rPr>
        <w:t>C</w:t>
      </w:r>
      <w:r w:rsidR="004C7DEA">
        <w:rPr>
          <w:rFonts w:asciiTheme="minorHAnsi" w:hAnsiTheme="minorHAnsi" w:cstheme="minorHAnsi"/>
          <w:sz w:val="24"/>
          <w:szCs w:val="24"/>
        </w:rPr>
        <w:t>e</w:t>
      </w:r>
      <w:r w:rsidR="008044C5">
        <w:rPr>
          <w:rFonts w:asciiTheme="minorHAnsi" w:hAnsiTheme="minorHAnsi" w:cstheme="minorHAnsi"/>
          <w:sz w:val="24"/>
          <w:szCs w:val="24"/>
        </w:rPr>
        <w:t xml:space="preserve"> </w:t>
      </w:r>
      <w:r w:rsidRPr="00035B1A">
        <w:rPr>
          <w:rFonts w:asciiTheme="minorHAnsi" w:hAnsiTheme="minorHAnsi" w:cstheme="minorHAnsi"/>
          <w:sz w:val="24"/>
          <w:szCs w:val="24"/>
        </w:rPr>
        <w:t xml:space="preserve">programme vise </w:t>
      </w:r>
      <w:r w:rsidR="004C7DEA">
        <w:rPr>
          <w:rFonts w:asciiTheme="minorHAnsi" w:hAnsiTheme="minorHAnsi" w:cstheme="minorHAnsi"/>
          <w:sz w:val="24"/>
          <w:szCs w:val="24"/>
        </w:rPr>
        <w:t xml:space="preserve">également à renforcer </w:t>
      </w:r>
      <w:r w:rsidRPr="00035B1A">
        <w:rPr>
          <w:rFonts w:asciiTheme="minorHAnsi" w:hAnsiTheme="minorHAnsi" w:cstheme="minorHAnsi"/>
          <w:sz w:val="24"/>
          <w:szCs w:val="24"/>
        </w:rPr>
        <w:t>la recherche sur la vulnérabilité des systèmes aux changements climatiques par une approche socioéconomique</w:t>
      </w:r>
      <w:r w:rsidR="004C7DEA">
        <w:rPr>
          <w:rFonts w:asciiTheme="minorHAnsi" w:hAnsiTheme="minorHAnsi" w:cstheme="minorHAnsi"/>
          <w:sz w:val="24"/>
          <w:szCs w:val="24"/>
        </w:rPr>
        <w:t>, qui intègre</w:t>
      </w:r>
      <w:r w:rsidR="008044C5">
        <w:rPr>
          <w:rFonts w:asciiTheme="minorHAnsi" w:hAnsiTheme="minorHAnsi" w:cstheme="minorHAnsi"/>
          <w:sz w:val="24"/>
          <w:szCs w:val="24"/>
        </w:rPr>
        <w:t xml:space="preserve"> </w:t>
      </w:r>
      <w:r w:rsidRPr="00035B1A">
        <w:rPr>
          <w:rFonts w:asciiTheme="minorHAnsi" w:hAnsiTheme="minorHAnsi" w:cstheme="minorHAnsi"/>
          <w:sz w:val="24"/>
          <w:szCs w:val="24"/>
        </w:rPr>
        <w:t xml:space="preserve">la recherche en sciences sociales et économiques. </w:t>
      </w:r>
    </w:p>
    <w:p w14:paraId="73AF9CC9" w14:textId="77777777" w:rsidR="003E46E1" w:rsidRPr="00035B1A" w:rsidRDefault="003E46E1" w:rsidP="00880B89">
      <w:pPr>
        <w:pStyle w:val="CorpsdetexteProDoc"/>
        <w:rPr>
          <w:rFonts w:asciiTheme="minorHAnsi" w:hAnsiTheme="minorHAnsi" w:cstheme="minorHAnsi"/>
          <w:sz w:val="24"/>
          <w:szCs w:val="24"/>
        </w:rPr>
      </w:pPr>
      <w:r w:rsidRPr="00035B1A">
        <w:rPr>
          <w:rFonts w:asciiTheme="minorHAnsi" w:hAnsiTheme="minorHAnsi" w:cstheme="minorHAnsi"/>
          <w:sz w:val="24"/>
          <w:szCs w:val="24"/>
        </w:rPr>
        <w:t>En technologie, différents axes de recherche sont consacrés aux émissions de gaz à effet de serre et de</w:t>
      </w:r>
      <w:r w:rsidR="000D14D3" w:rsidRPr="00035B1A">
        <w:rPr>
          <w:rFonts w:asciiTheme="minorHAnsi" w:hAnsiTheme="minorHAnsi" w:cstheme="minorHAnsi"/>
          <w:sz w:val="24"/>
          <w:szCs w:val="24"/>
        </w:rPr>
        <w:t>s</w:t>
      </w:r>
      <w:r w:rsidRPr="00035B1A">
        <w:rPr>
          <w:rFonts w:asciiTheme="minorHAnsi" w:hAnsiTheme="minorHAnsi" w:cstheme="minorHAnsi"/>
          <w:sz w:val="24"/>
          <w:szCs w:val="24"/>
        </w:rPr>
        <w:t xml:space="preserve"> polluants, aux méthodes et moyens d’atténuation </w:t>
      </w:r>
      <w:r w:rsidR="00711235">
        <w:rPr>
          <w:rFonts w:asciiTheme="minorHAnsi" w:hAnsiTheme="minorHAnsi" w:cstheme="minorHAnsi"/>
          <w:sz w:val="24"/>
          <w:szCs w:val="24"/>
        </w:rPr>
        <w:t xml:space="preserve">et </w:t>
      </w:r>
      <w:r w:rsidR="00F8125A" w:rsidRPr="00035B1A">
        <w:rPr>
          <w:rFonts w:asciiTheme="minorHAnsi" w:hAnsiTheme="minorHAnsi" w:cstheme="minorHAnsi"/>
          <w:sz w:val="24"/>
          <w:szCs w:val="24"/>
        </w:rPr>
        <w:t>où</w:t>
      </w:r>
      <w:r w:rsidR="008044C5">
        <w:rPr>
          <w:rFonts w:asciiTheme="minorHAnsi" w:hAnsiTheme="minorHAnsi" w:cstheme="minorHAnsi"/>
          <w:sz w:val="24"/>
          <w:szCs w:val="24"/>
        </w:rPr>
        <w:t xml:space="preserve"> </w:t>
      </w:r>
      <w:r w:rsidRPr="00035B1A">
        <w:rPr>
          <w:rFonts w:asciiTheme="minorHAnsi" w:hAnsiTheme="minorHAnsi" w:cstheme="minorHAnsi"/>
          <w:sz w:val="24"/>
          <w:szCs w:val="24"/>
        </w:rPr>
        <w:t>la recherche</w:t>
      </w:r>
      <w:r w:rsidR="004C7DEA">
        <w:rPr>
          <w:rFonts w:asciiTheme="minorHAnsi" w:hAnsiTheme="minorHAnsi" w:cstheme="minorHAnsi"/>
          <w:sz w:val="24"/>
          <w:szCs w:val="24"/>
        </w:rPr>
        <w:t>,</w:t>
      </w:r>
      <w:r w:rsidRPr="00035B1A">
        <w:rPr>
          <w:rFonts w:asciiTheme="minorHAnsi" w:hAnsiTheme="minorHAnsi" w:cstheme="minorHAnsi"/>
          <w:sz w:val="24"/>
          <w:szCs w:val="24"/>
        </w:rPr>
        <w:t xml:space="preserve"> en collaboration avec les secteurs industriels est exigé</w:t>
      </w:r>
      <w:r w:rsidR="00993C97" w:rsidRPr="00035B1A">
        <w:rPr>
          <w:rFonts w:asciiTheme="minorHAnsi" w:hAnsiTheme="minorHAnsi" w:cstheme="minorHAnsi"/>
          <w:sz w:val="24"/>
          <w:szCs w:val="24"/>
        </w:rPr>
        <w:t>e</w:t>
      </w:r>
      <w:r w:rsidRPr="00035B1A">
        <w:rPr>
          <w:rFonts w:asciiTheme="minorHAnsi" w:hAnsiTheme="minorHAnsi" w:cstheme="minorHAnsi"/>
          <w:sz w:val="24"/>
          <w:szCs w:val="24"/>
        </w:rPr>
        <w:t xml:space="preserve"> pour bénéficier des subventions du gouvernement. </w:t>
      </w:r>
      <w:r w:rsidR="00880B89" w:rsidRPr="00035B1A">
        <w:rPr>
          <w:rFonts w:asciiTheme="minorHAnsi" w:hAnsiTheme="minorHAnsi" w:cstheme="minorHAnsi"/>
          <w:sz w:val="24"/>
          <w:szCs w:val="24"/>
        </w:rPr>
        <w:t>Il existe u</w:t>
      </w:r>
      <w:r w:rsidR="0038570B" w:rsidRPr="00035B1A">
        <w:rPr>
          <w:rFonts w:asciiTheme="minorHAnsi" w:hAnsiTheme="minorHAnsi" w:cstheme="minorHAnsi"/>
          <w:sz w:val="24"/>
          <w:szCs w:val="24"/>
        </w:rPr>
        <w:t xml:space="preserve">n PNR dédié aux énergies renouvelables composé de 117 projets de </w:t>
      </w:r>
      <w:r w:rsidR="004C7DEA">
        <w:rPr>
          <w:rFonts w:asciiTheme="minorHAnsi" w:hAnsiTheme="minorHAnsi" w:cstheme="minorHAnsi"/>
          <w:sz w:val="24"/>
          <w:szCs w:val="24"/>
        </w:rPr>
        <w:t xml:space="preserve">recherche et développement (R&amp;D), pilotés par </w:t>
      </w:r>
      <w:r w:rsidR="00711235">
        <w:rPr>
          <w:rFonts w:asciiTheme="minorHAnsi" w:hAnsiTheme="minorHAnsi" w:cstheme="minorHAnsi"/>
          <w:sz w:val="24"/>
          <w:szCs w:val="24"/>
        </w:rPr>
        <w:t xml:space="preserve">le </w:t>
      </w:r>
      <w:r w:rsidR="004C7DEA">
        <w:rPr>
          <w:rFonts w:asciiTheme="minorHAnsi" w:hAnsiTheme="minorHAnsi" w:cstheme="minorHAnsi"/>
          <w:sz w:val="24"/>
          <w:szCs w:val="24"/>
        </w:rPr>
        <w:t>Centre de développement des énergies renouvelables (CDER)</w:t>
      </w:r>
      <w:r w:rsidR="0038570B" w:rsidRPr="00035B1A">
        <w:rPr>
          <w:rFonts w:asciiTheme="minorHAnsi" w:hAnsiTheme="minorHAnsi" w:cstheme="minorHAnsi"/>
          <w:sz w:val="24"/>
          <w:szCs w:val="24"/>
        </w:rPr>
        <w:t>.</w:t>
      </w:r>
    </w:p>
    <w:p w14:paraId="331EBA84" w14:textId="77777777" w:rsidR="002B66CC" w:rsidRPr="00035B1A" w:rsidRDefault="004C7DEA" w:rsidP="00880B89">
      <w:pPr>
        <w:pStyle w:val="CorpsdetexteProDoc"/>
        <w:rPr>
          <w:rFonts w:asciiTheme="minorHAnsi" w:hAnsiTheme="minorHAnsi" w:cstheme="minorHAnsi"/>
          <w:sz w:val="24"/>
          <w:szCs w:val="24"/>
        </w:rPr>
      </w:pPr>
      <w:r>
        <w:rPr>
          <w:rFonts w:asciiTheme="minorHAnsi" w:hAnsiTheme="minorHAnsi" w:cstheme="minorHAnsi"/>
          <w:sz w:val="24"/>
          <w:szCs w:val="24"/>
        </w:rPr>
        <w:t>Au titre</w:t>
      </w:r>
      <w:r w:rsidR="002B66CC" w:rsidRPr="00035B1A">
        <w:rPr>
          <w:rFonts w:asciiTheme="minorHAnsi" w:hAnsiTheme="minorHAnsi" w:cstheme="minorHAnsi"/>
          <w:sz w:val="24"/>
          <w:szCs w:val="24"/>
        </w:rPr>
        <w:t xml:space="preserve"> du système de formation supérieure LMD, les</w:t>
      </w:r>
      <w:r>
        <w:rPr>
          <w:rFonts w:asciiTheme="minorHAnsi" w:hAnsiTheme="minorHAnsi" w:cstheme="minorHAnsi"/>
          <w:sz w:val="24"/>
          <w:szCs w:val="24"/>
        </w:rPr>
        <w:t xml:space="preserve"> cursus estudiantins intègrent </w:t>
      </w:r>
      <w:r w:rsidR="00711235">
        <w:rPr>
          <w:rFonts w:asciiTheme="minorHAnsi" w:hAnsiTheme="minorHAnsi" w:cstheme="minorHAnsi"/>
          <w:sz w:val="24"/>
          <w:szCs w:val="24"/>
        </w:rPr>
        <w:t>désormais</w:t>
      </w:r>
      <w:r>
        <w:rPr>
          <w:rFonts w:asciiTheme="minorHAnsi" w:hAnsiTheme="minorHAnsi" w:cstheme="minorHAnsi"/>
          <w:sz w:val="24"/>
          <w:szCs w:val="24"/>
        </w:rPr>
        <w:t xml:space="preserve"> les thématiques des</w:t>
      </w:r>
      <w:r w:rsidR="002B66CC" w:rsidRPr="00035B1A">
        <w:rPr>
          <w:rFonts w:asciiTheme="minorHAnsi" w:hAnsiTheme="minorHAnsi" w:cstheme="minorHAnsi"/>
          <w:sz w:val="24"/>
          <w:szCs w:val="24"/>
        </w:rPr>
        <w:t xml:space="preserve"> changements climatiques et </w:t>
      </w:r>
      <w:r>
        <w:rPr>
          <w:rFonts w:asciiTheme="minorHAnsi" w:hAnsiTheme="minorHAnsi" w:cstheme="minorHAnsi"/>
          <w:sz w:val="24"/>
          <w:szCs w:val="24"/>
        </w:rPr>
        <w:t>du</w:t>
      </w:r>
      <w:r w:rsidR="008044C5">
        <w:rPr>
          <w:rFonts w:asciiTheme="minorHAnsi" w:hAnsiTheme="minorHAnsi" w:cstheme="minorHAnsi"/>
          <w:sz w:val="24"/>
          <w:szCs w:val="24"/>
        </w:rPr>
        <w:t xml:space="preserve"> </w:t>
      </w:r>
      <w:r w:rsidR="002B66CC" w:rsidRPr="00035B1A">
        <w:rPr>
          <w:rFonts w:asciiTheme="minorHAnsi" w:hAnsiTheme="minorHAnsi" w:cstheme="minorHAnsi"/>
          <w:sz w:val="24"/>
          <w:szCs w:val="24"/>
        </w:rPr>
        <w:t xml:space="preserve">développement </w:t>
      </w:r>
      <w:r w:rsidR="002E01C2" w:rsidRPr="00035B1A">
        <w:rPr>
          <w:rFonts w:asciiTheme="minorHAnsi" w:hAnsiTheme="minorHAnsi" w:cstheme="minorHAnsi"/>
          <w:sz w:val="24"/>
          <w:szCs w:val="24"/>
        </w:rPr>
        <w:t>durable</w:t>
      </w:r>
      <w:r w:rsidR="002E01C2">
        <w:rPr>
          <w:rFonts w:asciiTheme="minorHAnsi" w:hAnsiTheme="minorHAnsi" w:cstheme="minorHAnsi"/>
          <w:sz w:val="24"/>
          <w:szCs w:val="24"/>
        </w:rPr>
        <w:t>.</w:t>
      </w:r>
      <w:r w:rsidR="002E01C2" w:rsidRPr="00035B1A">
        <w:rPr>
          <w:rFonts w:asciiTheme="minorHAnsi" w:hAnsiTheme="minorHAnsi" w:cstheme="minorHAnsi"/>
          <w:sz w:val="24"/>
          <w:szCs w:val="24"/>
        </w:rPr>
        <w:t xml:space="preserve"> Des</w:t>
      </w:r>
      <w:r w:rsidR="002B66CC" w:rsidRPr="00035B1A">
        <w:rPr>
          <w:rFonts w:asciiTheme="minorHAnsi" w:hAnsiTheme="minorHAnsi" w:cstheme="minorHAnsi"/>
          <w:sz w:val="24"/>
          <w:szCs w:val="24"/>
        </w:rPr>
        <w:t xml:space="preserve"> thèses de doctorat traitent des sujets en relation avec les changements climatiques dans les centres de recherche et les laboratoires de recherche des établissements universitaires</w:t>
      </w:r>
      <w:r>
        <w:rPr>
          <w:rFonts w:asciiTheme="minorHAnsi" w:hAnsiTheme="minorHAnsi" w:cstheme="minorHAnsi"/>
          <w:sz w:val="24"/>
          <w:szCs w:val="24"/>
        </w:rPr>
        <w:t xml:space="preserve">, ce qui a permis de donner </w:t>
      </w:r>
      <w:r w:rsidR="002B66CC" w:rsidRPr="00035B1A">
        <w:rPr>
          <w:rFonts w:asciiTheme="minorHAnsi" w:hAnsiTheme="minorHAnsi" w:cstheme="minorHAnsi"/>
          <w:sz w:val="24"/>
          <w:szCs w:val="24"/>
        </w:rPr>
        <w:t>lieu à de nombreuses publications scientifiques.</w:t>
      </w:r>
    </w:p>
    <w:p w14:paraId="3CE61838" w14:textId="77777777" w:rsidR="003E46E1" w:rsidRPr="00035B1A" w:rsidRDefault="003E46E1">
      <w:pPr>
        <w:pStyle w:val="CorpsdetexteProDoc"/>
        <w:rPr>
          <w:rFonts w:asciiTheme="minorHAnsi" w:hAnsiTheme="minorHAnsi" w:cstheme="minorHAnsi"/>
          <w:sz w:val="24"/>
          <w:szCs w:val="24"/>
        </w:rPr>
      </w:pPr>
      <w:r w:rsidRPr="00035B1A">
        <w:rPr>
          <w:rFonts w:asciiTheme="minorHAnsi" w:hAnsiTheme="minorHAnsi" w:cstheme="minorHAnsi"/>
          <w:sz w:val="24"/>
          <w:szCs w:val="24"/>
        </w:rPr>
        <w:t>Le</w:t>
      </w:r>
      <w:r w:rsidR="00E81BD2">
        <w:rPr>
          <w:rFonts w:asciiTheme="minorHAnsi" w:hAnsiTheme="minorHAnsi" w:cstheme="minorHAnsi"/>
          <w:sz w:val="24"/>
          <w:szCs w:val="24"/>
        </w:rPr>
        <w:t>s activités du</w:t>
      </w:r>
      <w:r w:rsidRPr="00035B1A">
        <w:rPr>
          <w:rFonts w:asciiTheme="minorHAnsi" w:hAnsiTheme="minorHAnsi" w:cstheme="minorHAnsi"/>
          <w:sz w:val="24"/>
          <w:szCs w:val="24"/>
        </w:rPr>
        <w:t xml:space="preserve"> Centre de </w:t>
      </w:r>
      <w:r w:rsidR="00E81BD2">
        <w:rPr>
          <w:rFonts w:asciiTheme="minorHAnsi" w:hAnsiTheme="minorHAnsi" w:cstheme="minorHAnsi"/>
          <w:sz w:val="24"/>
          <w:szCs w:val="24"/>
        </w:rPr>
        <w:t>r</w:t>
      </w:r>
      <w:r w:rsidRPr="00035B1A">
        <w:rPr>
          <w:rFonts w:asciiTheme="minorHAnsi" w:hAnsiTheme="minorHAnsi" w:cstheme="minorHAnsi"/>
          <w:sz w:val="24"/>
          <w:szCs w:val="24"/>
        </w:rPr>
        <w:t xml:space="preserve">echerche </w:t>
      </w:r>
      <w:r w:rsidR="00E81BD2">
        <w:rPr>
          <w:rFonts w:asciiTheme="minorHAnsi" w:hAnsiTheme="minorHAnsi" w:cstheme="minorHAnsi"/>
          <w:sz w:val="24"/>
          <w:szCs w:val="24"/>
        </w:rPr>
        <w:t>s</w:t>
      </w:r>
      <w:r w:rsidRPr="00035B1A">
        <w:rPr>
          <w:rFonts w:asciiTheme="minorHAnsi" w:hAnsiTheme="minorHAnsi" w:cstheme="minorHAnsi"/>
          <w:sz w:val="24"/>
          <w:szCs w:val="24"/>
        </w:rPr>
        <w:t xml:space="preserve">cientifique et </w:t>
      </w:r>
      <w:r w:rsidR="00E81BD2">
        <w:rPr>
          <w:rFonts w:asciiTheme="minorHAnsi" w:hAnsiTheme="minorHAnsi" w:cstheme="minorHAnsi"/>
          <w:sz w:val="24"/>
          <w:szCs w:val="24"/>
        </w:rPr>
        <w:t>t</w:t>
      </w:r>
      <w:r w:rsidRPr="00035B1A">
        <w:rPr>
          <w:rFonts w:asciiTheme="minorHAnsi" w:hAnsiTheme="minorHAnsi" w:cstheme="minorHAnsi"/>
          <w:sz w:val="24"/>
          <w:szCs w:val="24"/>
        </w:rPr>
        <w:t xml:space="preserve">echnique sur les </w:t>
      </w:r>
      <w:r w:rsidR="00E81BD2">
        <w:rPr>
          <w:rFonts w:asciiTheme="minorHAnsi" w:hAnsiTheme="minorHAnsi" w:cstheme="minorHAnsi"/>
          <w:sz w:val="24"/>
          <w:szCs w:val="24"/>
        </w:rPr>
        <w:t>r</w:t>
      </w:r>
      <w:r w:rsidRPr="00035B1A">
        <w:rPr>
          <w:rFonts w:asciiTheme="minorHAnsi" w:hAnsiTheme="minorHAnsi" w:cstheme="minorHAnsi"/>
          <w:sz w:val="24"/>
          <w:szCs w:val="24"/>
        </w:rPr>
        <w:t xml:space="preserve">égions </w:t>
      </w:r>
      <w:r w:rsidR="00E81BD2">
        <w:rPr>
          <w:rFonts w:asciiTheme="minorHAnsi" w:hAnsiTheme="minorHAnsi" w:cstheme="minorHAnsi"/>
          <w:sz w:val="24"/>
          <w:szCs w:val="24"/>
        </w:rPr>
        <w:t>a</w:t>
      </w:r>
      <w:r w:rsidRPr="00035B1A">
        <w:rPr>
          <w:rFonts w:asciiTheme="minorHAnsi" w:hAnsiTheme="minorHAnsi" w:cstheme="minorHAnsi"/>
          <w:sz w:val="24"/>
          <w:szCs w:val="24"/>
        </w:rPr>
        <w:t>rides (CRSTRA</w:t>
      </w:r>
      <w:r w:rsidR="008044C5">
        <w:rPr>
          <w:rFonts w:asciiTheme="minorHAnsi" w:hAnsiTheme="minorHAnsi" w:cstheme="minorHAnsi"/>
          <w:sz w:val="24"/>
          <w:szCs w:val="24"/>
        </w:rPr>
        <w:t>)</w:t>
      </w:r>
      <w:r w:rsidRPr="00035B1A">
        <w:rPr>
          <w:rFonts w:asciiTheme="minorHAnsi" w:hAnsiTheme="minorHAnsi" w:cstheme="minorHAnsi"/>
          <w:sz w:val="24"/>
          <w:szCs w:val="24"/>
        </w:rPr>
        <w:t xml:space="preserve">, </w:t>
      </w:r>
      <w:r w:rsidR="00E81BD2">
        <w:rPr>
          <w:rFonts w:asciiTheme="minorHAnsi" w:hAnsiTheme="minorHAnsi" w:cstheme="minorHAnsi"/>
          <w:sz w:val="24"/>
          <w:szCs w:val="24"/>
        </w:rPr>
        <w:t xml:space="preserve">ont </w:t>
      </w:r>
      <w:r w:rsidRPr="00035B1A">
        <w:rPr>
          <w:rFonts w:asciiTheme="minorHAnsi" w:hAnsiTheme="minorHAnsi" w:cstheme="minorHAnsi"/>
          <w:sz w:val="24"/>
          <w:szCs w:val="24"/>
        </w:rPr>
        <w:t xml:space="preserve">intégré </w:t>
      </w:r>
      <w:r w:rsidR="00E81BD2">
        <w:rPr>
          <w:rFonts w:asciiTheme="minorHAnsi" w:hAnsiTheme="minorHAnsi" w:cstheme="minorHAnsi"/>
          <w:sz w:val="24"/>
          <w:szCs w:val="24"/>
        </w:rPr>
        <w:t>cette thématique</w:t>
      </w:r>
      <w:r w:rsidRPr="00035B1A">
        <w:rPr>
          <w:rFonts w:asciiTheme="minorHAnsi" w:hAnsiTheme="minorHAnsi" w:cstheme="minorHAnsi"/>
          <w:sz w:val="24"/>
          <w:szCs w:val="24"/>
        </w:rPr>
        <w:t xml:space="preserve">, </w:t>
      </w:r>
      <w:r w:rsidR="00E81BD2">
        <w:rPr>
          <w:rFonts w:asciiTheme="minorHAnsi" w:hAnsiTheme="minorHAnsi" w:cstheme="minorHAnsi"/>
          <w:sz w:val="24"/>
          <w:szCs w:val="24"/>
        </w:rPr>
        <w:t>en accordant une attention particulière à</w:t>
      </w:r>
      <w:r w:rsidR="008044C5">
        <w:rPr>
          <w:rFonts w:asciiTheme="minorHAnsi" w:hAnsiTheme="minorHAnsi" w:cstheme="minorHAnsi"/>
          <w:sz w:val="24"/>
          <w:szCs w:val="24"/>
        </w:rPr>
        <w:t xml:space="preserve"> </w:t>
      </w:r>
      <w:r w:rsidRPr="00035B1A">
        <w:rPr>
          <w:rFonts w:asciiTheme="minorHAnsi" w:hAnsiTheme="minorHAnsi" w:cstheme="minorHAnsi"/>
          <w:sz w:val="24"/>
          <w:szCs w:val="24"/>
        </w:rPr>
        <w:t>l’adaptation</w:t>
      </w:r>
      <w:r w:rsidR="00E81BD2">
        <w:rPr>
          <w:rFonts w:asciiTheme="minorHAnsi" w:hAnsiTheme="minorHAnsi" w:cstheme="minorHAnsi"/>
          <w:sz w:val="24"/>
          <w:szCs w:val="24"/>
        </w:rPr>
        <w:t>, en lien avec</w:t>
      </w:r>
      <w:r w:rsidR="008044C5">
        <w:rPr>
          <w:rFonts w:asciiTheme="minorHAnsi" w:hAnsiTheme="minorHAnsi" w:cstheme="minorHAnsi"/>
          <w:sz w:val="24"/>
          <w:szCs w:val="24"/>
        </w:rPr>
        <w:t xml:space="preserve"> </w:t>
      </w:r>
      <w:r w:rsidRPr="00035B1A">
        <w:rPr>
          <w:rFonts w:asciiTheme="minorHAnsi" w:hAnsiTheme="minorHAnsi" w:cstheme="minorHAnsi"/>
          <w:sz w:val="24"/>
          <w:szCs w:val="24"/>
        </w:rPr>
        <w:t>la sécurité alimentaire ainsi qu’</w:t>
      </w:r>
      <w:r w:rsidR="00E81BD2">
        <w:rPr>
          <w:rFonts w:asciiTheme="minorHAnsi" w:hAnsiTheme="minorHAnsi" w:cstheme="minorHAnsi"/>
          <w:sz w:val="24"/>
          <w:szCs w:val="24"/>
        </w:rPr>
        <w:t>avec</w:t>
      </w:r>
      <w:r w:rsidR="008044C5">
        <w:rPr>
          <w:rFonts w:asciiTheme="minorHAnsi" w:hAnsiTheme="minorHAnsi" w:cstheme="minorHAnsi"/>
          <w:sz w:val="24"/>
          <w:szCs w:val="24"/>
        </w:rPr>
        <w:t xml:space="preserve"> </w:t>
      </w:r>
      <w:r w:rsidRPr="00035B1A">
        <w:rPr>
          <w:rFonts w:asciiTheme="minorHAnsi" w:hAnsiTheme="minorHAnsi" w:cstheme="minorHAnsi"/>
          <w:sz w:val="24"/>
          <w:szCs w:val="24"/>
        </w:rPr>
        <w:t>l’innovation et la généralisation de techniques d’irrigation</w:t>
      </w:r>
      <w:r w:rsidR="00E81BD2">
        <w:rPr>
          <w:rFonts w:asciiTheme="minorHAnsi" w:hAnsiTheme="minorHAnsi" w:cstheme="minorHAnsi"/>
          <w:sz w:val="24"/>
          <w:szCs w:val="24"/>
        </w:rPr>
        <w:t xml:space="preserve"> nouvelles</w:t>
      </w:r>
      <w:r w:rsidRPr="00035B1A">
        <w:rPr>
          <w:rFonts w:asciiTheme="minorHAnsi" w:hAnsiTheme="minorHAnsi" w:cstheme="minorHAnsi"/>
          <w:sz w:val="24"/>
          <w:szCs w:val="24"/>
        </w:rPr>
        <w:t xml:space="preserve"> en régions arides.</w:t>
      </w:r>
    </w:p>
    <w:p w14:paraId="623BF402" w14:textId="77777777" w:rsidR="003E46E1" w:rsidRPr="00035B1A" w:rsidRDefault="00BF514B" w:rsidP="000D14D3">
      <w:pPr>
        <w:pStyle w:val="CorpsdetexteProDoc"/>
        <w:rPr>
          <w:rFonts w:asciiTheme="minorHAnsi" w:hAnsiTheme="minorHAnsi" w:cstheme="minorHAnsi"/>
          <w:sz w:val="24"/>
          <w:szCs w:val="24"/>
        </w:rPr>
      </w:pPr>
      <w:r w:rsidRPr="00035B1A">
        <w:rPr>
          <w:rFonts w:asciiTheme="minorHAnsi" w:hAnsiTheme="minorHAnsi" w:cstheme="minorHAnsi"/>
          <w:sz w:val="24"/>
          <w:szCs w:val="24"/>
        </w:rPr>
        <w:t>Dans le domaine de l’Environnement et la Santé, l</w:t>
      </w:r>
      <w:r w:rsidR="003E46E1" w:rsidRPr="00035B1A">
        <w:rPr>
          <w:rFonts w:asciiTheme="minorHAnsi" w:hAnsiTheme="minorHAnsi" w:cstheme="minorHAnsi"/>
          <w:sz w:val="24"/>
          <w:szCs w:val="24"/>
        </w:rPr>
        <w:t xml:space="preserve">e Programme </w:t>
      </w:r>
      <w:r w:rsidR="005360C0">
        <w:rPr>
          <w:rFonts w:asciiTheme="minorHAnsi" w:hAnsiTheme="minorHAnsi" w:cstheme="minorHAnsi"/>
          <w:sz w:val="24"/>
          <w:szCs w:val="24"/>
        </w:rPr>
        <w:t>n</w:t>
      </w:r>
      <w:r w:rsidR="003E46E1" w:rsidRPr="00035B1A">
        <w:rPr>
          <w:rFonts w:asciiTheme="minorHAnsi" w:hAnsiTheme="minorHAnsi" w:cstheme="minorHAnsi"/>
          <w:sz w:val="24"/>
          <w:szCs w:val="24"/>
        </w:rPr>
        <w:t xml:space="preserve">ational de Recherche en </w:t>
      </w:r>
      <w:r w:rsidR="00E824FB">
        <w:rPr>
          <w:rFonts w:asciiTheme="minorHAnsi" w:hAnsiTheme="minorHAnsi" w:cstheme="minorHAnsi"/>
          <w:sz w:val="24"/>
          <w:szCs w:val="24"/>
        </w:rPr>
        <w:t>s</w:t>
      </w:r>
      <w:r w:rsidR="003E46E1" w:rsidRPr="00035B1A">
        <w:rPr>
          <w:rFonts w:asciiTheme="minorHAnsi" w:hAnsiTheme="minorHAnsi" w:cstheme="minorHAnsi"/>
          <w:sz w:val="24"/>
          <w:szCs w:val="24"/>
        </w:rPr>
        <w:t xml:space="preserve">anté a consacré un axe de recherche </w:t>
      </w:r>
      <w:r w:rsidR="000D14D3" w:rsidRPr="00035B1A">
        <w:rPr>
          <w:rFonts w:asciiTheme="minorHAnsi" w:hAnsiTheme="minorHAnsi" w:cstheme="minorHAnsi"/>
          <w:sz w:val="24"/>
          <w:szCs w:val="24"/>
        </w:rPr>
        <w:t xml:space="preserve">dédié aux </w:t>
      </w:r>
      <w:r w:rsidR="003E46E1" w:rsidRPr="00035B1A">
        <w:rPr>
          <w:rFonts w:asciiTheme="minorHAnsi" w:hAnsiTheme="minorHAnsi" w:cstheme="minorHAnsi"/>
          <w:sz w:val="24"/>
          <w:szCs w:val="24"/>
        </w:rPr>
        <w:t xml:space="preserve">changements climatiques et </w:t>
      </w:r>
      <w:r w:rsidR="000D14D3" w:rsidRPr="00035B1A">
        <w:rPr>
          <w:rFonts w:asciiTheme="minorHAnsi" w:hAnsiTheme="minorHAnsi" w:cstheme="minorHAnsi"/>
          <w:sz w:val="24"/>
          <w:szCs w:val="24"/>
        </w:rPr>
        <w:t xml:space="preserve">à </w:t>
      </w:r>
      <w:r w:rsidR="003E46E1" w:rsidRPr="00035B1A">
        <w:rPr>
          <w:rFonts w:asciiTheme="minorHAnsi" w:hAnsiTheme="minorHAnsi" w:cstheme="minorHAnsi"/>
          <w:sz w:val="24"/>
          <w:szCs w:val="24"/>
        </w:rPr>
        <w:t xml:space="preserve">leurs impacts sur la santé. </w:t>
      </w:r>
    </w:p>
    <w:p w14:paraId="310CDE7F" w14:textId="77777777" w:rsidR="00402FAB" w:rsidRPr="00035B1A" w:rsidRDefault="00402FAB">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L’agence spatiale algérienne (ASAL) a fixé un objectif de recherche et de développement </w:t>
      </w:r>
      <w:r w:rsidR="00BF0EA0">
        <w:rPr>
          <w:rFonts w:asciiTheme="minorHAnsi" w:hAnsiTheme="minorHAnsi" w:cstheme="minorHAnsi"/>
          <w:sz w:val="24"/>
          <w:szCs w:val="24"/>
        </w:rPr>
        <w:t>dans le but d’</w:t>
      </w:r>
      <w:r w:rsidRPr="00035B1A">
        <w:rPr>
          <w:rFonts w:asciiTheme="minorHAnsi" w:hAnsiTheme="minorHAnsi" w:cstheme="minorHAnsi"/>
          <w:sz w:val="24"/>
          <w:szCs w:val="24"/>
        </w:rPr>
        <w:t>améliorer les connaissances scientifiques de la région sur le climat et les indicateurs de vulnérabilité aux changements climatiques.</w:t>
      </w:r>
    </w:p>
    <w:p w14:paraId="55C08BF2" w14:textId="77777777" w:rsidR="00E474BE" w:rsidRPr="00035B1A" w:rsidRDefault="00651E97" w:rsidP="008303A8">
      <w:pPr>
        <w:pStyle w:val="Heading2"/>
        <w:numPr>
          <w:ilvl w:val="1"/>
          <w:numId w:val="1"/>
        </w:numPr>
        <w:rPr>
          <w:rFonts w:asciiTheme="minorHAnsi" w:hAnsiTheme="minorHAnsi" w:cstheme="minorHAnsi"/>
          <w:sz w:val="24"/>
          <w:szCs w:val="24"/>
        </w:rPr>
      </w:pPr>
      <w:bookmarkStart w:id="42" w:name="_Toc534732939"/>
      <w:r w:rsidRPr="00035B1A">
        <w:rPr>
          <w:rFonts w:asciiTheme="minorHAnsi" w:hAnsiTheme="minorHAnsi" w:cstheme="minorHAnsi"/>
          <w:sz w:val="24"/>
          <w:szCs w:val="24"/>
        </w:rPr>
        <w:lastRenderedPageBreak/>
        <w:t>Rôle de la femme dans le processus</w:t>
      </w:r>
      <w:bookmarkEnd w:id="42"/>
    </w:p>
    <w:p w14:paraId="56C5ACA3" w14:textId="77777777" w:rsidR="00651E97" w:rsidRPr="00035B1A" w:rsidRDefault="00651E97" w:rsidP="009F41DF">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Les femmes </w:t>
      </w:r>
      <w:r w:rsidR="0015145B">
        <w:rPr>
          <w:rFonts w:asciiTheme="minorHAnsi" w:hAnsiTheme="minorHAnsi" w:cstheme="minorHAnsi"/>
          <w:sz w:val="24"/>
          <w:szCs w:val="24"/>
        </w:rPr>
        <w:t>jouent un rôle significatif</w:t>
      </w:r>
      <w:r w:rsidRPr="00035B1A">
        <w:rPr>
          <w:rFonts w:asciiTheme="minorHAnsi" w:hAnsiTheme="minorHAnsi" w:cstheme="minorHAnsi"/>
          <w:sz w:val="24"/>
          <w:szCs w:val="24"/>
        </w:rPr>
        <w:t xml:space="preserve"> dans le processus </w:t>
      </w:r>
      <w:r w:rsidR="0015145B">
        <w:rPr>
          <w:rFonts w:asciiTheme="minorHAnsi" w:hAnsiTheme="minorHAnsi" w:cstheme="minorHAnsi"/>
          <w:sz w:val="24"/>
          <w:szCs w:val="24"/>
        </w:rPr>
        <w:t>de prise de décision pour ce qui a trait aux</w:t>
      </w:r>
      <w:r w:rsidR="009F41DF">
        <w:rPr>
          <w:rFonts w:asciiTheme="minorHAnsi" w:hAnsiTheme="minorHAnsi" w:cstheme="minorHAnsi"/>
          <w:sz w:val="24"/>
          <w:szCs w:val="24"/>
        </w:rPr>
        <w:t xml:space="preserve"> </w:t>
      </w:r>
      <w:r w:rsidRPr="00035B1A">
        <w:rPr>
          <w:rFonts w:asciiTheme="minorHAnsi" w:hAnsiTheme="minorHAnsi" w:cstheme="minorHAnsi"/>
          <w:sz w:val="24"/>
          <w:szCs w:val="24"/>
        </w:rPr>
        <w:t>activités relatives aux changements climatiques</w:t>
      </w:r>
      <w:r w:rsidR="00B83B52">
        <w:rPr>
          <w:rFonts w:asciiTheme="minorHAnsi" w:hAnsiTheme="minorHAnsi" w:cstheme="minorHAnsi"/>
          <w:sz w:val="24"/>
          <w:szCs w:val="24"/>
        </w:rPr>
        <w:t xml:space="preserve">, grâce à une </w:t>
      </w:r>
      <w:r w:rsidR="0015145B">
        <w:rPr>
          <w:rFonts w:asciiTheme="minorHAnsi" w:hAnsiTheme="minorHAnsi" w:cstheme="minorHAnsi"/>
          <w:sz w:val="24"/>
          <w:szCs w:val="24"/>
        </w:rPr>
        <w:t xml:space="preserve">participation </w:t>
      </w:r>
      <w:r w:rsidR="00B83B52">
        <w:rPr>
          <w:rFonts w:asciiTheme="minorHAnsi" w:hAnsiTheme="minorHAnsi" w:cstheme="minorHAnsi"/>
          <w:sz w:val="24"/>
          <w:szCs w:val="24"/>
        </w:rPr>
        <w:t>aux activités des</w:t>
      </w:r>
      <w:r w:rsidR="009F41DF">
        <w:rPr>
          <w:rFonts w:asciiTheme="minorHAnsi" w:hAnsiTheme="minorHAnsi" w:cstheme="minorHAnsi"/>
          <w:sz w:val="24"/>
          <w:szCs w:val="24"/>
        </w:rPr>
        <w:t xml:space="preserve"> </w:t>
      </w:r>
      <w:r w:rsidRPr="00035B1A">
        <w:rPr>
          <w:rFonts w:asciiTheme="minorHAnsi" w:hAnsiTheme="minorHAnsi" w:cstheme="minorHAnsi"/>
          <w:sz w:val="24"/>
          <w:szCs w:val="24"/>
        </w:rPr>
        <w:t xml:space="preserve">institutions nationales </w:t>
      </w:r>
      <w:r w:rsidR="000D14D3" w:rsidRPr="00035B1A">
        <w:rPr>
          <w:rFonts w:asciiTheme="minorHAnsi" w:hAnsiTheme="minorHAnsi" w:cstheme="minorHAnsi"/>
          <w:sz w:val="24"/>
          <w:szCs w:val="24"/>
        </w:rPr>
        <w:t xml:space="preserve">(APN, CN, </w:t>
      </w:r>
      <w:r w:rsidR="00FB0A5F" w:rsidRPr="00035B1A">
        <w:rPr>
          <w:rFonts w:asciiTheme="minorHAnsi" w:hAnsiTheme="minorHAnsi" w:cstheme="minorHAnsi"/>
          <w:sz w:val="24"/>
          <w:szCs w:val="24"/>
        </w:rPr>
        <w:t>M</w:t>
      </w:r>
      <w:r w:rsidR="000D14D3" w:rsidRPr="00035B1A">
        <w:rPr>
          <w:rFonts w:asciiTheme="minorHAnsi" w:hAnsiTheme="minorHAnsi" w:cstheme="minorHAnsi"/>
          <w:sz w:val="24"/>
          <w:szCs w:val="24"/>
        </w:rPr>
        <w:t xml:space="preserve">inistères, </w:t>
      </w:r>
      <w:r w:rsidR="00FB0A5F" w:rsidRPr="00035B1A">
        <w:rPr>
          <w:rFonts w:asciiTheme="minorHAnsi" w:hAnsiTheme="minorHAnsi" w:cstheme="minorHAnsi"/>
          <w:sz w:val="24"/>
          <w:szCs w:val="24"/>
        </w:rPr>
        <w:t>A</w:t>
      </w:r>
      <w:r w:rsidR="000D14D3" w:rsidRPr="00035B1A">
        <w:rPr>
          <w:rFonts w:asciiTheme="minorHAnsi" w:hAnsiTheme="minorHAnsi" w:cstheme="minorHAnsi"/>
          <w:sz w:val="24"/>
          <w:szCs w:val="24"/>
        </w:rPr>
        <w:t xml:space="preserve">gences, </w:t>
      </w:r>
      <w:r w:rsidR="00FB0A5F" w:rsidRPr="00035B1A">
        <w:rPr>
          <w:rFonts w:asciiTheme="minorHAnsi" w:hAnsiTheme="minorHAnsi" w:cstheme="minorHAnsi"/>
          <w:sz w:val="24"/>
          <w:szCs w:val="24"/>
        </w:rPr>
        <w:t xml:space="preserve">Associations, </w:t>
      </w:r>
      <w:r w:rsidR="000D14D3" w:rsidRPr="00035B1A">
        <w:rPr>
          <w:rFonts w:asciiTheme="minorHAnsi" w:hAnsiTheme="minorHAnsi" w:cstheme="minorHAnsi"/>
          <w:sz w:val="24"/>
          <w:szCs w:val="24"/>
        </w:rPr>
        <w:t>etc</w:t>
      </w:r>
      <w:r w:rsidR="002A5F32" w:rsidRPr="00035B1A">
        <w:rPr>
          <w:rFonts w:asciiTheme="minorHAnsi" w:hAnsiTheme="minorHAnsi" w:cstheme="minorHAnsi"/>
          <w:sz w:val="24"/>
          <w:szCs w:val="24"/>
        </w:rPr>
        <w:t>.</w:t>
      </w:r>
      <w:r w:rsidR="000D14D3" w:rsidRPr="00035B1A">
        <w:rPr>
          <w:rFonts w:asciiTheme="minorHAnsi" w:hAnsiTheme="minorHAnsi" w:cstheme="minorHAnsi"/>
          <w:sz w:val="24"/>
          <w:szCs w:val="24"/>
        </w:rPr>
        <w:t>)</w:t>
      </w:r>
      <w:r w:rsidR="00B83B52">
        <w:rPr>
          <w:rFonts w:asciiTheme="minorHAnsi" w:hAnsiTheme="minorHAnsi" w:cstheme="minorHAnsi"/>
          <w:sz w:val="24"/>
          <w:szCs w:val="24"/>
        </w:rPr>
        <w:t xml:space="preserve">, ainsi que celles d’entités </w:t>
      </w:r>
      <w:proofErr w:type="spellStart"/>
      <w:r w:rsidR="00B83B52">
        <w:rPr>
          <w:rFonts w:asciiTheme="minorHAnsi" w:hAnsiTheme="minorHAnsi" w:cstheme="minorHAnsi"/>
          <w:sz w:val="24"/>
          <w:szCs w:val="24"/>
        </w:rPr>
        <w:t>ad-hoc</w:t>
      </w:r>
      <w:proofErr w:type="spellEnd"/>
      <w:r w:rsidR="009F41DF">
        <w:rPr>
          <w:rFonts w:asciiTheme="minorHAnsi" w:hAnsiTheme="minorHAnsi" w:cstheme="minorHAnsi"/>
          <w:sz w:val="24"/>
          <w:szCs w:val="24"/>
        </w:rPr>
        <w:t xml:space="preserve"> </w:t>
      </w:r>
      <w:r w:rsidR="00B83B52">
        <w:rPr>
          <w:rFonts w:asciiTheme="minorHAnsi" w:hAnsiTheme="minorHAnsi" w:cstheme="minorHAnsi"/>
          <w:sz w:val="24"/>
          <w:szCs w:val="24"/>
        </w:rPr>
        <w:t xml:space="preserve">tel que la Comité </w:t>
      </w:r>
      <w:r w:rsidR="009F41DF">
        <w:rPr>
          <w:rFonts w:asciiTheme="minorHAnsi" w:hAnsiTheme="minorHAnsi" w:cstheme="minorHAnsi"/>
          <w:sz w:val="24"/>
          <w:szCs w:val="24"/>
        </w:rPr>
        <w:t>N</w:t>
      </w:r>
      <w:r w:rsidR="00B83B52">
        <w:rPr>
          <w:rFonts w:asciiTheme="minorHAnsi" w:hAnsiTheme="minorHAnsi" w:cstheme="minorHAnsi"/>
          <w:sz w:val="24"/>
          <w:szCs w:val="24"/>
        </w:rPr>
        <w:t xml:space="preserve">ational </w:t>
      </w:r>
      <w:r w:rsidR="009F41DF">
        <w:rPr>
          <w:rFonts w:asciiTheme="minorHAnsi" w:hAnsiTheme="minorHAnsi" w:cstheme="minorHAnsi"/>
          <w:sz w:val="24"/>
          <w:szCs w:val="24"/>
        </w:rPr>
        <w:t>C</w:t>
      </w:r>
      <w:r w:rsidR="00B83B52">
        <w:rPr>
          <w:rFonts w:asciiTheme="minorHAnsi" w:hAnsiTheme="minorHAnsi" w:cstheme="minorHAnsi"/>
          <w:sz w:val="24"/>
          <w:szCs w:val="24"/>
        </w:rPr>
        <w:t>limat (CNC).</w:t>
      </w:r>
    </w:p>
    <w:p w14:paraId="787CCE5D" w14:textId="77777777" w:rsidR="001C3A52" w:rsidRPr="00035B1A" w:rsidRDefault="0082767D" w:rsidP="0015379F">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Les impacts négatifs du changement climatique continuent d'affecter les plus pauvres et les plus vulnérables, en particulier les femmes pauvres des zones rurales. Les femmes pauvres vivant dans les zones urbaines et rurales sont plus vulnérables au changement climatique. Cependant, </w:t>
      </w:r>
      <w:r w:rsidR="00B054CE" w:rsidRPr="00035B1A">
        <w:rPr>
          <w:rFonts w:asciiTheme="minorHAnsi" w:hAnsiTheme="minorHAnsi" w:cstheme="minorHAnsi"/>
          <w:sz w:val="24"/>
          <w:szCs w:val="24"/>
        </w:rPr>
        <w:t>elles</w:t>
      </w:r>
      <w:r w:rsidRPr="00035B1A">
        <w:rPr>
          <w:rFonts w:asciiTheme="minorHAnsi" w:hAnsiTheme="minorHAnsi" w:cstheme="minorHAnsi"/>
          <w:sz w:val="24"/>
          <w:szCs w:val="24"/>
        </w:rPr>
        <w:t xml:space="preserve"> mettent en œuvre différentes mesures locales ou traditionnelles pour </w:t>
      </w:r>
      <w:r w:rsidR="00BF514B" w:rsidRPr="00035B1A">
        <w:rPr>
          <w:rFonts w:asciiTheme="minorHAnsi" w:hAnsiTheme="minorHAnsi" w:cstheme="minorHAnsi"/>
          <w:sz w:val="24"/>
          <w:szCs w:val="24"/>
        </w:rPr>
        <w:t xml:space="preserve">adapter et construire </w:t>
      </w:r>
      <w:r w:rsidRPr="00035B1A">
        <w:rPr>
          <w:rFonts w:asciiTheme="minorHAnsi" w:hAnsiTheme="minorHAnsi" w:cstheme="minorHAnsi"/>
          <w:sz w:val="24"/>
          <w:szCs w:val="24"/>
        </w:rPr>
        <w:t>leur résilience. Mais avec plus de formation et de r</w:t>
      </w:r>
      <w:r w:rsidR="00B054CE" w:rsidRPr="00035B1A">
        <w:rPr>
          <w:rFonts w:asciiTheme="minorHAnsi" w:hAnsiTheme="minorHAnsi" w:cstheme="minorHAnsi"/>
          <w:sz w:val="24"/>
          <w:szCs w:val="24"/>
        </w:rPr>
        <w:t>enforcement de</w:t>
      </w:r>
      <w:r w:rsidRPr="00035B1A">
        <w:rPr>
          <w:rFonts w:asciiTheme="minorHAnsi" w:hAnsiTheme="minorHAnsi" w:cstheme="minorHAnsi"/>
          <w:sz w:val="24"/>
          <w:szCs w:val="24"/>
        </w:rPr>
        <w:t xml:space="preserve"> capacités, les femmes qualifiées peuvent mieux faire face aux effets néfastes du changement climatique. D'un autre côté, les femmes sont des agents puissants du changement et continuent de contribuer de manière croissante et significative au développement durable, malgré les obstacles structurels et socioculturels existants. </w:t>
      </w:r>
    </w:p>
    <w:p w14:paraId="6705CE3A" w14:textId="77777777" w:rsidR="00E474BE" w:rsidRPr="00035B1A" w:rsidRDefault="00595023" w:rsidP="008303A8">
      <w:pPr>
        <w:pStyle w:val="Heading2"/>
        <w:numPr>
          <w:ilvl w:val="1"/>
          <w:numId w:val="1"/>
        </w:numPr>
        <w:rPr>
          <w:rFonts w:asciiTheme="minorHAnsi" w:hAnsiTheme="minorHAnsi" w:cstheme="minorHAnsi"/>
          <w:sz w:val="24"/>
          <w:szCs w:val="24"/>
        </w:rPr>
      </w:pPr>
      <w:bookmarkStart w:id="43" w:name="_Toc534732940"/>
      <w:r w:rsidRPr="00035B1A">
        <w:rPr>
          <w:rFonts w:asciiTheme="minorHAnsi" w:hAnsiTheme="minorHAnsi" w:cstheme="minorHAnsi"/>
          <w:sz w:val="24"/>
          <w:szCs w:val="24"/>
        </w:rPr>
        <w:t>Participation de la société civile et du mouvement associatif</w:t>
      </w:r>
      <w:bookmarkEnd w:id="43"/>
    </w:p>
    <w:p w14:paraId="64C57E6E" w14:textId="77777777" w:rsidR="00651E97" w:rsidRPr="00035B1A" w:rsidRDefault="008500A7" w:rsidP="008500A7">
      <w:pPr>
        <w:pStyle w:val="CorpsdetexteProDoc"/>
        <w:rPr>
          <w:rFonts w:asciiTheme="minorHAnsi" w:hAnsiTheme="minorHAnsi" w:cstheme="minorHAnsi"/>
          <w:sz w:val="24"/>
          <w:szCs w:val="24"/>
        </w:rPr>
      </w:pPr>
      <w:r>
        <w:rPr>
          <w:rFonts w:asciiTheme="minorHAnsi" w:hAnsiTheme="minorHAnsi" w:cstheme="minorHAnsi"/>
          <w:sz w:val="24"/>
          <w:szCs w:val="24"/>
        </w:rPr>
        <w:t xml:space="preserve">La société civile « environnementale » en Algérie est incarnée par </w:t>
      </w:r>
      <w:r w:rsidRPr="00035B1A">
        <w:rPr>
          <w:rFonts w:asciiTheme="minorHAnsi" w:hAnsiTheme="minorHAnsi" w:cstheme="minorHAnsi"/>
          <w:sz w:val="24"/>
          <w:szCs w:val="24"/>
        </w:rPr>
        <w:t xml:space="preserve">de nombreuses associations environnementales qui œuvrent pour la protection de l’environnement et la lutte contre les changements climatiques au niveau national et local. </w:t>
      </w:r>
      <w:r>
        <w:rPr>
          <w:rFonts w:asciiTheme="minorHAnsi" w:hAnsiTheme="minorHAnsi" w:cstheme="minorHAnsi"/>
          <w:sz w:val="24"/>
          <w:szCs w:val="24"/>
        </w:rPr>
        <w:t>Ces associations sont</w:t>
      </w:r>
      <w:r w:rsidR="009C173B">
        <w:rPr>
          <w:rFonts w:asciiTheme="minorHAnsi" w:hAnsiTheme="minorHAnsi" w:cstheme="minorHAnsi"/>
          <w:sz w:val="24"/>
          <w:szCs w:val="24"/>
        </w:rPr>
        <w:t xml:space="preserve"> </w:t>
      </w:r>
      <w:r w:rsidR="00B83B52">
        <w:rPr>
          <w:rFonts w:asciiTheme="minorHAnsi" w:hAnsiTheme="minorHAnsi" w:cstheme="minorHAnsi"/>
          <w:sz w:val="24"/>
          <w:szCs w:val="24"/>
        </w:rPr>
        <w:t xml:space="preserve">régulièrement </w:t>
      </w:r>
      <w:r w:rsidR="00F8125A" w:rsidRPr="00035B1A">
        <w:rPr>
          <w:rFonts w:asciiTheme="minorHAnsi" w:hAnsiTheme="minorHAnsi" w:cstheme="minorHAnsi"/>
          <w:sz w:val="24"/>
          <w:szCs w:val="24"/>
        </w:rPr>
        <w:t>consulté</w:t>
      </w:r>
      <w:r w:rsidR="00CA7BBF" w:rsidRPr="00035B1A">
        <w:rPr>
          <w:rFonts w:asciiTheme="minorHAnsi" w:hAnsiTheme="minorHAnsi" w:cstheme="minorHAnsi"/>
          <w:sz w:val="24"/>
          <w:szCs w:val="24"/>
        </w:rPr>
        <w:t>e</w:t>
      </w:r>
      <w:r>
        <w:rPr>
          <w:rFonts w:asciiTheme="minorHAnsi" w:hAnsiTheme="minorHAnsi" w:cstheme="minorHAnsi"/>
          <w:sz w:val="24"/>
          <w:szCs w:val="24"/>
        </w:rPr>
        <w:t>s</w:t>
      </w:r>
      <w:r w:rsidR="009C173B">
        <w:rPr>
          <w:rFonts w:asciiTheme="minorHAnsi" w:hAnsiTheme="minorHAnsi" w:cstheme="minorHAnsi"/>
          <w:sz w:val="24"/>
          <w:szCs w:val="24"/>
        </w:rPr>
        <w:t xml:space="preserve"> </w:t>
      </w:r>
      <w:r w:rsidR="00B83B52">
        <w:rPr>
          <w:rFonts w:asciiTheme="minorHAnsi" w:hAnsiTheme="minorHAnsi" w:cstheme="minorHAnsi"/>
          <w:sz w:val="24"/>
          <w:szCs w:val="24"/>
        </w:rPr>
        <w:t>et impliquée</w:t>
      </w:r>
      <w:r>
        <w:rPr>
          <w:rFonts w:asciiTheme="minorHAnsi" w:hAnsiTheme="minorHAnsi" w:cstheme="minorHAnsi"/>
          <w:sz w:val="24"/>
          <w:szCs w:val="24"/>
        </w:rPr>
        <w:t>s</w:t>
      </w:r>
      <w:r w:rsidR="00B83B52">
        <w:rPr>
          <w:rFonts w:asciiTheme="minorHAnsi" w:hAnsiTheme="minorHAnsi" w:cstheme="minorHAnsi"/>
          <w:sz w:val="24"/>
          <w:szCs w:val="24"/>
        </w:rPr>
        <w:t xml:space="preserve"> dans les activités menées par</w:t>
      </w:r>
      <w:r w:rsidR="00651E97" w:rsidRPr="00035B1A">
        <w:rPr>
          <w:rFonts w:asciiTheme="minorHAnsi" w:hAnsiTheme="minorHAnsi" w:cstheme="minorHAnsi"/>
          <w:sz w:val="24"/>
          <w:szCs w:val="24"/>
        </w:rPr>
        <w:t xml:space="preserve"> le </w:t>
      </w:r>
      <w:r w:rsidR="00462E9C" w:rsidRPr="00035B1A">
        <w:rPr>
          <w:rFonts w:asciiTheme="minorHAnsi" w:hAnsiTheme="minorHAnsi" w:cstheme="minorHAnsi"/>
          <w:sz w:val="24"/>
          <w:szCs w:val="24"/>
        </w:rPr>
        <w:t>M</w:t>
      </w:r>
      <w:r w:rsidR="00651E97" w:rsidRPr="00035B1A">
        <w:rPr>
          <w:rFonts w:asciiTheme="minorHAnsi" w:hAnsiTheme="minorHAnsi" w:cstheme="minorHAnsi"/>
          <w:sz w:val="24"/>
          <w:szCs w:val="24"/>
        </w:rPr>
        <w:t>inistère de l’</w:t>
      </w:r>
      <w:r w:rsidR="00462E9C" w:rsidRPr="00035B1A">
        <w:rPr>
          <w:rFonts w:asciiTheme="minorHAnsi" w:hAnsiTheme="minorHAnsi" w:cstheme="minorHAnsi"/>
          <w:sz w:val="24"/>
          <w:szCs w:val="24"/>
        </w:rPr>
        <w:t>E</w:t>
      </w:r>
      <w:r w:rsidR="00651E97" w:rsidRPr="00035B1A">
        <w:rPr>
          <w:rFonts w:asciiTheme="minorHAnsi" w:hAnsiTheme="minorHAnsi" w:cstheme="minorHAnsi"/>
          <w:sz w:val="24"/>
          <w:szCs w:val="24"/>
        </w:rPr>
        <w:t xml:space="preserve">nvironnement </w:t>
      </w:r>
      <w:r w:rsidR="00C402C4" w:rsidRPr="00035B1A">
        <w:rPr>
          <w:rFonts w:asciiTheme="minorHAnsi" w:hAnsiTheme="minorHAnsi" w:cstheme="minorHAnsi"/>
          <w:sz w:val="24"/>
          <w:szCs w:val="24"/>
        </w:rPr>
        <w:t xml:space="preserve">et des </w:t>
      </w:r>
      <w:r w:rsidR="00B83B52">
        <w:rPr>
          <w:rFonts w:asciiTheme="minorHAnsi" w:hAnsiTheme="minorHAnsi" w:cstheme="minorHAnsi"/>
          <w:sz w:val="24"/>
          <w:szCs w:val="24"/>
        </w:rPr>
        <w:t>é</w:t>
      </w:r>
      <w:r w:rsidR="00C402C4" w:rsidRPr="00035B1A">
        <w:rPr>
          <w:rFonts w:asciiTheme="minorHAnsi" w:hAnsiTheme="minorHAnsi" w:cstheme="minorHAnsi"/>
          <w:sz w:val="24"/>
          <w:szCs w:val="24"/>
        </w:rPr>
        <w:t xml:space="preserve">nergies </w:t>
      </w:r>
      <w:r w:rsidR="00B83B52">
        <w:rPr>
          <w:rFonts w:asciiTheme="minorHAnsi" w:hAnsiTheme="minorHAnsi" w:cstheme="minorHAnsi"/>
          <w:sz w:val="24"/>
          <w:szCs w:val="24"/>
        </w:rPr>
        <w:t>r</w:t>
      </w:r>
      <w:r w:rsidR="00C402C4" w:rsidRPr="00035B1A">
        <w:rPr>
          <w:rFonts w:asciiTheme="minorHAnsi" w:hAnsiTheme="minorHAnsi" w:cstheme="minorHAnsi"/>
          <w:sz w:val="24"/>
          <w:szCs w:val="24"/>
        </w:rPr>
        <w:t>enouvelables</w:t>
      </w:r>
      <w:r w:rsidR="00B83B52">
        <w:rPr>
          <w:rFonts w:asciiTheme="minorHAnsi" w:hAnsiTheme="minorHAnsi" w:cstheme="minorHAnsi"/>
          <w:sz w:val="24"/>
          <w:szCs w:val="24"/>
        </w:rPr>
        <w:t xml:space="preserve">, ainsi que celles des autres institutions de l’État algérien. </w:t>
      </w:r>
    </w:p>
    <w:p w14:paraId="0790295E" w14:textId="77777777" w:rsidR="00D537BB" w:rsidRPr="00035B1A" w:rsidRDefault="008500A7" w:rsidP="00C51B2D">
      <w:pPr>
        <w:pStyle w:val="CorpsdetexteProDoc"/>
        <w:rPr>
          <w:rFonts w:asciiTheme="minorHAnsi" w:hAnsiTheme="minorHAnsi" w:cstheme="minorHAnsi"/>
          <w:sz w:val="24"/>
          <w:szCs w:val="24"/>
        </w:rPr>
      </w:pPr>
      <w:r>
        <w:rPr>
          <w:rFonts w:asciiTheme="minorHAnsi" w:hAnsiTheme="minorHAnsi" w:cstheme="minorHAnsi"/>
          <w:sz w:val="24"/>
          <w:szCs w:val="24"/>
        </w:rPr>
        <w:t>A titre d’illustration, l</w:t>
      </w:r>
      <w:r w:rsidR="00D537BB" w:rsidRPr="00035B1A">
        <w:rPr>
          <w:rFonts w:asciiTheme="minorHAnsi" w:hAnsiTheme="minorHAnsi" w:cstheme="minorHAnsi"/>
          <w:sz w:val="24"/>
          <w:szCs w:val="24"/>
        </w:rPr>
        <w:t xml:space="preserve">e </w:t>
      </w:r>
      <w:r w:rsidR="00B83B52">
        <w:rPr>
          <w:rFonts w:asciiTheme="minorHAnsi" w:hAnsiTheme="minorHAnsi" w:cstheme="minorHAnsi"/>
          <w:sz w:val="24"/>
          <w:szCs w:val="24"/>
        </w:rPr>
        <w:t>Conseil économique et social (CNES)</w:t>
      </w:r>
      <w:r w:rsidR="009C173B">
        <w:rPr>
          <w:rFonts w:asciiTheme="minorHAnsi" w:hAnsiTheme="minorHAnsi" w:cstheme="minorHAnsi"/>
          <w:sz w:val="24"/>
          <w:szCs w:val="24"/>
        </w:rPr>
        <w:t xml:space="preserve"> </w:t>
      </w:r>
      <w:r w:rsidR="00D537BB" w:rsidRPr="00035B1A">
        <w:rPr>
          <w:rFonts w:asciiTheme="minorHAnsi" w:hAnsiTheme="minorHAnsi" w:cstheme="minorHAnsi"/>
          <w:sz w:val="24"/>
          <w:szCs w:val="24"/>
        </w:rPr>
        <w:t xml:space="preserve">a </w:t>
      </w:r>
      <w:r>
        <w:rPr>
          <w:rFonts w:asciiTheme="minorHAnsi" w:hAnsiTheme="minorHAnsi" w:cstheme="minorHAnsi"/>
          <w:sz w:val="24"/>
          <w:szCs w:val="24"/>
        </w:rPr>
        <w:t>mené</w:t>
      </w:r>
      <w:r w:rsidR="009C173B">
        <w:rPr>
          <w:rFonts w:asciiTheme="minorHAnsi" w:hAnsiTheme="minorHAnsi" w:cstheme="minorHAnsi"/>
          <w:sz w:val="24"/>
          <w:szCs w:val="24"/>
        </w:rPr>
        <w:t xml:space="preserve"> </w:t>
      </w:r>
      <w:r w:rsidR="00D537BB" w:rsidRPr="00035B1A">
        <w:rPr>
          <w:rFonts w:asciiTheme="minorHAnsi" w:hAnsiTheme="minorHAnsi" w:cstheme="minorHAnsi"/>
          <w:sz w:val="24"/>
          <w:szCs w:val="24"/>
        </w:rPr>
        <w:t xml:space="preserve">en 2015 une consultation auprès </w:t>
      </w:r>
      <w:r>
        <w:rPr>
          <w:rFonts w:asciiTheme="minorHAnsi" w:hAnsiTheme="minorHAnsi" w:cstheme="minorHAnsi"/>
          <w:sz w:val="24"/>
          <w:szCs w:val="24"/>
        </w:rPr>
        <w:t>du</w:t>
      </w:r>
      <w:r w:rsidR="00D537BB" w:rsidRPr="00035B1A">
        <w:rPr>
          <w:rFonts w:asciiTheme="minorHAnsi" w:hAnsiTheme="minorHAnsi" w:cstheme="minorHAnsi"/>
          <w:sz w:val="24"/>
          <w:szCs w:val="24"/>
        </w:rPr>
        <w:t xml:space="preserve"> mouvement associatif</w:t>
      </w:r>
      <w:r>
        <w:rPr>
          <w:rFonts w:asciiTheme="minorHAnsi" w:hAnsiTheme="minorHAnsi" w:cstheme="minorHAnsi"/>
          <w:sz w:val="24"/>
          <w:szCs w:val="24"/>
        </w:rPr>
        <w:t>,</w:t>
      </w:r>
      <w:r w:rsidR="00D537BB" w:rsidRPr="00035B1A">
        <w:rPr>
          <w:rFonts w:asciiTheme="minorHAnsi" w:hAnsiTheme="minorHAnsi" w:cstheme="minorHAnsi"/>
          <w:sz w:val="24"/>
          <w:szCs w:val="24"/>
        </w:rPr>
        <w:t xml:space="preserve"> à travers le territoire national</w:t>
      </w:r>
      <w:r>
        <w:rPr>
          <w:rFonts w:asciiTheme="minorHAnsi" w:hAnsiTheme="minorHAnsi" w:cstheme="minorHAnsi"/>
          <w:sz w:val="24"/>
          <w:szCs w:val="24"/>
        </w:rPr>
        <w:t>, dans le but d’</w:t>
      </w:r>
      <w:r w:rsidR="00D537BB" w:rsidRPr="00035B1A">
        <w:rPr>
          <w:rFonts w:asciiTheme="minorHAnsi" w:hAnsiTheme="minorHAnsi" w:cstheme="minorHAnsi"/>
          <w:sz w:val="24"/>
          <w:szCs w:val="24"/>
        </w:rPr>
        <w:t xml:space="preserve">identifier les besoins </w:t>
      </w:r>
      <w:r w:rsidRPr="00035B1A">
        <w:rPr>
          <w:rFonts w:asciiTheme="minorHAnsi" w:hAnsiTheme="minorHAnsi" w:cstheme="minorHAnsi"/>
          <w:sz w:val="24"/>
          <w:szCs w:val="24"/>
        </w:rPr>
        <w:t>des populations de chaque région</w:t>
      </w:r>
      <w:r>
        <w:rPr>
          <w:rFonts w:asciiTheme="minorHAnsi" w:hAnsiTheme="minorHAnsi" w:cstheme="minorHAnsi"/>
          <w:sz w:val="24"/>
          <w:szCs w:val="24"/>
        </w:rPr>
        <w:t xml:space="preserve">, en matière </w:t>
      </w:r>
      <w:r w:rsidR="00D537BB" w:rsidRPr="00035B1A">
        <w:rPr>
          <w:rFonts w:asciiTheme="minorHAnsi" w:hAnsiTheme="minorHAnsi" w:cstheme="minorHAnsi"/>
          <w:sz w:val="24"/>
          <w:szCs w:val="24"/>
        </w:rPr>
        <w:t>de développement</w:t>
      </w:r>
      <w:r w:rsidR="009C173B">
        <w:rPr>
          <w:rFonts w:asciiTheme="minorHAnsi" w:hAnsiTheme="minorHAnsi" w:cstheme="minorHAnsi"/>
          <w:sz w:val="24"/>
          <w:szCs w:val="24"/>
        </w:rPr>
        <w:t xml:space="preserve"> </w:t>
      </w:r>
      <w:r w:rsidRPr="00035B1A">
        <w:rPr>
          <w:rFonts w:asciiTheme="minorHAnsi" w:hAnsiTheme="minorHAnsi" w:cstheme="minorHAnsi"/>
          <w:sz w:val="24"/>
          <w:szCs w:val="24"/>
        </w:rPr>
        <w:t>durable</w:t>
      </w:r>
      <w:r w:rsidR="00D537BB" w:rsidRPr="00035B1A">
        <w:rPr>
          <w:rFonts w:asciiTheme="minorHAnsi" w:hAnsiTheme="minorHAnsi" w:cstheme="minorHAnsi"/>
          <w:sz w:val="24"/>
          <w:szCs w:val="24"/>
        </w:rPr>
        <w:t>.</w:t>
      </w:r>
    </w:p>
    <w:p w14:paraId="408FA1BD" w14:textId="77777777" w:rsidR="00BE23A9" w:rsidRPr="00035B1A" w:rsidRDefault="00BE23A9">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L’association pour la Recherche sur le Climat et l’Environnement </w:t>
      </w:r>
      <w:r w:rsidR="004C046F" w:rsidRPr="00035B1A">
        <w:rPr>
          <w:rFonts w:asciiTheme="minorHAnsi" w:hAnsiTheme="minorHAnsi" w:cstheme="minorHAnsi"/>
          <w:sz w:val="24"/>
          <w:szCs w:val="24"/>
        </w:rPr>
        <w:t xml:space="preserve">(ARCE) </w:t>
      </w:r>
      <w:r w:rsidRPr="00035B1A">
        <w:rPr>
          <w:rFonts w:asciiTheme="minorHAnsi" w:hAnsiTheme="minorHAnsi" w:cstheme="minorHAnsi"/>
          <w:sz w:val="24"/>
          <w:szCs w:val="24"/>
        </w:rPr>
        <w:t xml:space="preserve">créée en 1993 active dans le domaine des changements climatiques et la protection de l’environnement. Elle promeut la pluridisciplinarité, la recherche coopérative et le développement dans le domaine du climat et de l’environnement. Elle joue le </w:t>
      </w:r>
      <w:r w:rsidR="00D131E6" w:rsidRPr="00035B1A">
        <w:rPr>
          <w:rFonts w:asciiTheme="minorHAnsi" w:hAnsiTheme="minorHAnsi" w:cstheme="minorHAnsi"/>
          <w:sz w:val="24"/>
          <w:szCs w:val="24"/>
        </w:rPr>
        <w:t xml:space="preserve">rôle </w:t>
      </w:r>
      <w:r w:rsidRPr="00035B1A">
        <w:rPr>
          <w:rFonts w:asciiTheme="minorHAnsi" w:hAnsiTheme="minorHAnsi" w:cstheme="minorHAnsi"/>
          <w:sz w:val="24"/>
          <w:szCs w:val="24"/>
        </w:rPr>
        <w:t>d’</w:t>
      </w:r>
      <w:r w:rsidR="00D131E6" w:rsidRPr="00035B1A">
        <w:rPr>
          <w:rFonts w:asciiTheme="minorHAnsi" w:hAnsiTheme="minorHAnsi" w:cstheme="minorHAnsi"/>
          <w:sz w:val="24"/>
          <w:szCs w:val="24"/>
        </w:rPr>
        <w:t>interface entre</w:t>
      </w:r>
      <w:r w:rsidRPr="00035B1A">
        <w:rPr>
          <w:rFonts w:asciiTheme="minorHAnsi" w:hAnsiTheme="minorHAnsi" w:cstheme="minorHAnsi"/>
          <w:sz w:val="24"/>
          <w:szCs w:val="24"/>
        </w:rPr>
        <w:t xml:space="preserve"> la </w:t>
      </w:r>
      <w:r w:rsidR="00D131E6" w:rsidRPr="00035B1A">
        <w:rPr>
          <w:rFonts w:asciiTheme="minorHAnsi" w:hAnsiTheme="minorHAnsi" w:cstheme="minorHAnsi"/>
          <w:sz w:val="24"/>
          <w:szCs w:val="24"/>
        </w:rPr>
        <w:t>communauté</w:t>
      </w:r>
      <w:r w:rsidRPr="00035B1A">
        <w:rPr>
          <w:rFonts w:asciiTheme="minorHAnsi" w:hAnsiTheme="minorHAnsi" w:cstheme="minorHAnsi"/>
          <w:sz w:val="24"/>
          <w:szCs w:val="24"/>
        </w:rPr>
        <w:t xml:space="preserve"> scientifique et les </w:t>
      </w:r>
      <w:r w:rsidR="00D131E6" w:rsidRPr="00035B1A">
        <w:rPr>
          <w:rFonts w:asciiTheme="minorHAnsi" w:hAnsiTheme="minorHAnsi" w:cstheme="minorHAnsi"/>
          <w:sz w:val="24"/>
          <w:szCs w:val="24"/>
        </w:rPr>
        <w:t>institutions</w:t>
      </w:r>
      <w:r w:rsidRPr="00035B1A">
        <w:rPr>
          <w:rFonts w:asciiTheme="minorHAnsi" w:hAnsiTheme="minorHAnsi" w:cstheme="minorHAnsi"/>
          <w:sz w:val="24"/>
          <w:szCs w:val="24"/>
        </w:rPr>
        <w:t xml:space="preserve"> et </w:t>
      </w:r>
      <w:r w:rsidR="004C046F" w:rsidRPr="00035B1A">
        <w:rPr>
          <w:rFonts w:asciiTheme="minorHAnsi" w:hAnsiTheme="minorHAnsi" w:cstheme="minorHAnsi"/>
          <w:sz w:val="24"/>
          <w:szCs w:val="24"/>
        </w:rPr>
        <w:t xml:space="preserve">les </w:t>
      </w:r>
      <w:r w:rsidR="00D131E6" w:rsidRPr="00035B1A">
        <w:rPr>
          <w:rFonts w:asciiTheme="minorHAnsi" w:hAnsiTheme="minorHAnsi" w:cstheme="minorHAnsi"/>
          <w:sz w:val="24"/>
          <w:szCs w:val="24"/>
        </w:rPr>
        <w:t xml:space="preserve">décideurs. </w:t>
      </w:r>
    </w:p>
    <w:p w14:paraId="613C980A" w14:textId="77777777" w:rsidR="0082767D" w:rsidRPr="00035B1A" w:rsidRDefault="0082767D" w:rsidP="0082767D">
      <w:pPr>
        <w:rPr>
          <w:rFonts w:eastAsia="Times New Roman" w:cstheme="minorHAnsi"/>
          <w:sz w:val="24"/>
          <w:szCs w:val="24"/>
          <w:lang w:eastAsia="fr-FR"/>
        </w:rPr>
      </w:pPr>
      <w:r w:rsidRPr="00035B1A">
        <w:rPr>
          <w:rFonts w:cstheme="minorHAnsi"/>
          <w:sz w:val="24"/>
          <w:szCs w:val="24"/>
        </w:rPr>
        <w:br w:type="page"/>
      </w:r>
    </w:p>
    <w:p w14:paraId="6CA1A34D" w14:textId="77777777" w:rsidR="0082767D" w:rsidRPr="000B3D4D" w:rsidRDefault="0082767D" w:rsidP="0053713D">
      <w:pPr>
        <w:pStyle w:val="Title"/>
        <w:numPr>
          <w:ilvl w:val="0"/>
          <w:numId w:val="49"/>
        </w:numPr>
      </w:pPr>
      <w:bookmarkStart w:id="44" w:name="_Toc534732941"/>
      <w:proofErr w:type="spellStart"/>
      <w:r w:rsidRPr="000B3D4D">
        <w:lastRenderedPageBreak/>
        <w:t>Stratégie</w:t>
      </w:r>
      <w:bookmarkEnd w:id="44"/>
      <w:proofErr w:type="spellEnd"/>
    </w:p>
    <w:p w14:paraId="1002C1DA" w14:textId="77777777" w:rsidR="00E474BE" w:rsidRPr="00035B1A" w:rsidRDefault="00123F61" w:rsidP="0053713D">
      <w:pPr>
        <w:pStyle w:val="Heading1"/>
        <w:numPr>
          <w:ilvl w:val="0"/>
          <w:numId w:val="51"/>
        </w:numPr>
        <w:ind w:hanging="720"/>
        <w:rPr>
          <w:rFonts w:asciiTheme="minorHAnsi" w:hAnsiTheme="minorHAnsi" w:cstheme="minorHAnsi"/>
          <w:sz w:val="24"/>
          <w:szCs w:val="24"/>
          <w:lang w:bidi="ar-DZ"/>
        </w:rPr>
      </w:pPr>
      <w:bookmarkStart w:id="45" w:name="_Toc478469453"/>
      <w:bookmarkStart w:id="46" w:name="_Toc478554500"/>
      <w:bookmarkStart w:id="47" w:name="_Toc478555358"/>
      <w:bookmarkStart w:id="48" w:name="_Toc478564771"/>
      <w:bookmarkStart w:id="49" w:name="_Toc478564999"/>
      <w:bookmarkStart w:id="50" w:name="_Toc534732942"/>
      <w:bookmarkEnd w:id="45"/>
      <w:bookmarkEnd w:id="46"/>
      <w:bookmarkEnd w:id="47"/>
      <w:bookmarkEnd w:id="48"/>
      <w:bookmarkEnd w:id="49"/>
      <w:r w:rsidRPr="00035B1A">
        <w:rPr>
          <w:rFonts w:asciiTheme="minorHAnsi" w:hAnsiTheme="minorHAnsi" w:cstheme="minorHAnsi"/>
          <w:sz w:val="24"/>
          <w:szCs w:val="24"/>
          <w:lang w:bidi="ar-DZ"/>
        </w:rPr>
        <w:t>Objectifs, s</w:t>
      </w:r>
      <w:r w:rsidR="00F01966" w:rsidRPr="00035B1A">
        <w:rPr>
          <w:rFonts w:asciiTheme="minorHAnsi" w:hAnsiTheme="minorHAnsi" w:cstheme="minorHAnsi"/>
          <w:sz w:val="24"/>
          <w:szCs w:val="24"/>
          <w:lang w:bidi="ar-DZ"/>
        </w:rPr>
        <w:t xml:space="preserve">tratégie et </w:t>
      </w:r>
      <w:r w:rsidRPr="00035B1A">
        <w:rPr>
          <w:rFonts w:asciiTheme="minorHAnsi" w:hAnsiTheme="minorHAnsi" w:cstheme="minorHAnsi"/>
          <w:sz w:val="24"/>
          <w:szCs w:val="24"/>
          <w:lang w:bidi="ar-DZ"/>
        </w:rPr>
        <w:t>résultats</w:t>
      </w:r>
      <w:bookmarkEnd w:id="50"/>
    </w:p>
    <w:p w14:paraId="54D38BDB" w14:textId="77777777" w:rsidR="00E474BE" w:rsidRPr="00035B1A" w:rsidRDefault="00F01966" w:rsidP="00201780">
      <w:pPr>
        <w:pStyle w:val="Heading2"/>
        <w:numPr>
          <w:ilvl w:val="1"/>
          <w:numId w:val="2"/>
        </w:numPr>
        <w:rPr>
          <w:rFonts w:asciiTheme="minorHAnsi" w:hAnsiTheme="minorHAnsi" w:cstheme="minorHAnsi"/>
          <w:sz w:val="24"/>
          <w:szCs w:val="24"/>
          <w:lang w:bidi="ar-DZ"/>
        </w:rPr>
      </w:pPr>
      <w:bookmarkStart w:id="51" w:name="_Toc534732943"/>
      <w:r w:rsidRPr="00035B1A">
        <w:rPr>
          <w:rFonts w:asciiTheme="minorHAnsi" w:hAnsiTheme="minorHAnsi" w:cstheme="minorHAnsi"/>
          <w:sz w:val="24"/>
          <w:szCs w:val="24"/>
          <w:lang w:bidi="ar-DZ"/>
        </w:rPr>
        <w:t>Objectifs du projet</w:t>
      </w:r>
      <w:bookmarkEnd w:id="51"/>
    </w:p>
    <w:p w14:paraId="52A92B39" w14:textId="77777777" w:rsidR="00C624BF" w:rsidRDefault="009A480C" w:rsidP="009C173B">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Ce projet </w:t>
      </w:r>
      <w:r w:rsidR="00D145F5">
        <w:rPr>
          <w:rFonts w:asciiTheme="minorHAnsi" w:hAnsiTheme="minorHAnsi" w:cstheme="minorHAnsi"/>
          <w:sz w:val="24"/>
          <w:szCs w:val="24"/>
        </w:rPr>
        <w:t>est à même de permettre</w:t>
      </w:r>
      <w:r w:rsidR="009C173B">
        <w:rPr>
          <w:rFonts w:asciiTheme="minorHAnsi" w:hAnsiTheme="minorHAnsi" w:cstheme="minorHAnsi"/>
          <w:sz w:val="24"/>
          <w:szCs w:val="24"/>
        </w:rPr>
        <w:t xml:space="preserve"> </w:t>
      </w:r>
      <w:r w:rsidR="00C624BF" w:rsidRPr="00035B1A">
        <w:rPr>
          <w:rFonts w:asciiTheme="minorHAnsi" w:hAnsiTheme="minorHAnsi" w:cstheme="minorHAnsi"/>
          <w:sz w:val="24"/>
          <w:szCs w:val="24"/>
        </w:rPr>
        <w:t>à</w:t>
      </w:r>
      <w:r w:rsidRPr="00035B1A">
        <w:rPr>
          <w:rFonts w:asciiTheme="minorHAnsi" w:hAnsiTheme="minorHAnsi" w:cstheme="minorHAnsi"/>
          <w:sz w:val="24"/>
          <w:szCs w:val="24"/>
        </w:rPr>
        <w:t xml:space="preserve"> l’Algérie la préparation, la </w:t>
      </w:r>
      <w:r w:rsidR="00E958AB" w:rsidRPr="00035B1A">
        <w:rPr>
          <w:rFonts w:asciiTheme="minorHAnsi" w:hAnsiTheme="minorHAnsi" w:cstheme="minorHAnsi"/>
          <w:sz w:val="24"/>
          <w:szCs w:val="24"/>
        </w:rPr>
        <w:t xml:space="preserve">réalisation </w:t>
      </w:r>
      <w:r w:rsidRPr="00035B1A">
        <w:rPr>
          <w:rFonts w:asciiTheme="minorHAnsi" w:hAnsiTheme="minorHAnsi" w:cstheme="minorHAnsi"/>
          <w:sz w:val="24"/>
          <w:szCs w:val="24"/>
        </w:rPr>
        <w:t xml:space="preserve">et la </w:t>
      </w:r>
      <w:r w:rsidR="007F0C6F" w:rsidRPr="00035B1A">
        <w:rPr>
          <w:rFonts w:asciiTheme="minorHAnsi" w:hAnsiTheme="minorHAnsi" w:cstheme="minorHAnsi"/>
          <w:sz w:val="24"/>
          <w:szCs w:val="24"/>
        </w:rPr>
        <w:t>transmission</w:t>
      </w:r>
      <w:r w:rsidRPr="00035B1A">
        <w:rPr>
          <w:rFonts w:asciiTheme="minorHAnsi" w:hAnsiTheme="minorHAnsi" w:cstheme="minorHAnsi"/>
          <w:sz w:val="24"/>
          <w:szCs w:val="24"/>
        </w:rPr>
        <w:t xml:space="preserve"> de sa Troisième Communication </w:t>
      </w:r>
      <w:r w:rsidR="00161E21">
        <w:rPr>
          <w:rFonts w:asciiTheme="minorHAnsi" w:hAnsiTheme="minorHAnsi" w:cstheme="minorHAnsi"/>
          <w:sz w:val="24"/>
          <w:szCs w:val="24"/>
        </w:rPr>
        <w:t>N</w:t>
      </w:r>
      <w:r w:rsidRPr="00035B1A">
        <w:rPr>
          <w:rFonts w:asciiTheme="minorHAnsi" w:hAnsiTheme="minorHAnsi" w:cstheme="minorHAnsi"/>
          <w:sz w:val="24"/>
          <w:szCs w:val="24"/>
        </w:rPr>
        <w:t xml:space="preserve">ationale (TCN) </w:t>
      </w:r>
      <w:r w:rsidR="00C624BF" w:rsidRPr="00035B1A">
        <w:rPr>
          <w:rFonts w:asciiTheme="minorHAnsi" w:hAnsiTheme="minorHAnsi" w:cstheme="minorHAnsi"/>
          <w:sz w:val="24"/>
          <w:szCs w:val="24"/>
        </w:rPr>
        <w:t xml:space="preserve">sur les changements climatiques </w:t>
      </w:r>
      <w:r w:rsidR="00CA7BBF" w:rsidRPr="00035B1A">
        <w:rPr>
          <w:rFonts w:asciiTheme="minorHAnsi" w:hAnsiTheme="minorHAnsi" w:cstheme="minorHAnsi"/>
          <w:sz w:val="24"/>
          <w:szCs w:val="24"/>
        </w:rPr>
        <w:t xml:space="preserve">au titre </w:t>
      </w:r>
      <w:r w:rsidR="00E958AB" w:rsidRPr="00035B1A">
        <w:rPr>
          <w:rFonts w:asciiTheme="minorHAnsi" w:hAnsiTheme="minorHAnsi" w:cstheme="minorHAnsi"/>
          <w:sz w:val="24"/>
          <w:szCs w:val="24"/>
        </w:rPr>
        <w:t>de</w:t>
      </w:r>
      <w:r w:rsidRPr="00035B1A">
        <w:rPr>
          <w:rFonts w:asciiTheme="minorHAnsi" w:hAnsiTheme="minorHAnsi" w:cstheme="minorHAnsi"/>
          <w:sz w:val="24"/>
          <w:szCs w:val="24"/>
        </w:rPr>
        <w:t xml:space="preserve"> la </w:t>
      </w:r>
      <w:r w:rsidR="00C624BF" w:rsidRPr="00035B1A">
        <w:rPr>
          <w:rFonts w:asciiTheme="minorHAnsi" w:hAnsiTheme="minorHAnsi" w:cstheme="minorHAnsi"/>
          <w:sz w:val="24"/>
          <w:szCs w:val="24"/>
        </w:rPr>
        <w:t>CCNUCC</w:t>
      </w:r>
      <w:r w:rsidR="007F0C6F">
        <w:rPr>
          <w:rFonts w:asciiTheme="minorHAnsi" w:hAnsiTheme="minorHAnsi" w:cstheme="minorHAnsi"/>
          <w:sz w:val="24"/>
          <w:szCs w:val="24"/>
        </w:rPr>
        <w:t xml:space="preserve">, conformément aux dispositions contenues dans cet instrument, ainsi que les différentes décisions adoptées par la Conférence des Parties traitant de la transparence et de la reddition des </w:t>
      </w:r>
      <w:proofErr w:type="gramStart"/>
      <w:r w:rsidR="007F0C6F">
        <w:rPr>
          <w:rFonts w:asciiTheme="minorHAnsi" w:hAnsiTheme="minorHAnsi" w:cstheme="minorHAnsi"/>
          <w:sz w:val="24"/>
          <w:szCs w:val="24"/>
        </w:rPr>
        <w:t>comptes.</w:t>
      </w:r>
      <w:r w:rsidR="002E3432" w:rsidRPr="00035B1A">
        <w:rPr>
          <w:rFonts w:asciiTheme="minorHAnsi" w:hAnsiTheme="minorHAnsi" w:cstheme="minorHAnsi"/>
          <w:sz w:val="24"/>
          <w:szCs w:val="24"/>
        </w:rPr>
        <w:t>.</w:t>
      </w:r>
      <w:proofErr w:type="gramEnd"/>
      <w:r w:rsidR="002E3432" w:rsidRPr="00035B1A">
        <w:rPr>
          <w:rFonts w:asciiTheme="minorHAnsi" w:hAnsiTheme="minorHAnsi" w:cstheme="minorHAnsi"/>
          <w:sz w:val="24"/>
          <w:szCs w:val="24"/>
        </w:rPr>
        <w:t xml:space="preserve"> </w:t>
      </w:r>
      <w:r w:rsidR="007F0C6F" w:rsidRPr="00035B1A">
        <w:rPr>
          <w:rFonts w:asciiTheme="minorHAnsi" w:hAnsiTheme="minorHAnsi" w:cstheme="minorHAnsi"/>
          <w:sz w:val="24"/>
          <w:szCs w:val="24"/>
        </w:rPr>
        <w:t>Le</w:t>
      </w:r>
      <w:r w:rsidR="00BF514B" w:rsidRPr="00035B1A">
        <w:rPr>
          <w:rFonts w:asciiTheme="minorHAnsi" w:hAnsiTheme="minorHAnsi" w:cstheme="minorHAnsi"/>
          <w:sz w:val="24"/>
          <w:szCs w:val="24"/>
        </w:rPr>
        <w:t xml:space="preserve"> projet</w:t>
      </w:r>
      <w:r w:rsidR="009C173B">
        <w:rPr>
          <w:rFonts w:asciiTheme="minorHAnsi" w:hAnsiTheme="minorHAnsi" w:cstheme="minorHAnsi"/>
          <w:sz w:val="24"/>
          <w:szCs w:val="24"/>
        </w:rPr>
        <w:t xml:space="preserve"> </w:t>
      </w:r>
      <w:r w:rsidR="00D145F5">
        <w:rPr>
          <w:rFonts w:asciiTheme="minorHAnsi" w:hAnsiTheme="minorHAnsi" w:cstheme="minorHAnsi"/>
          <w:sz w:val="24"/>
          <w:szCs w:val="24"/>
        </w:rPr>
        <w:t>vise</w:t>
      </w:r>
      <w:r w:rsidR="009C173B">
        <w:rPr>
          <w:rFonts w:asciiTheme="minorHAnsi" w:hAnsiTheme="minorHAnsi" w:cstheme="minorHAnsi"/>
          <w:sz w:val="24"/>
          <w:szCs w:val="24"/>
        </w:rPr>
        <w:t xml:space="preserve"> </w:t>
      </w:r>
      <w:r w:rsidR="00D145F5">
        <w:rPr>
          <w:rFonts w:asciiTheme="minorHAnsi" w:hAnsiTheme="minorHAnsi" w:cstheme="minorHAnsi"/>
          <w:sz w:val="24"/>
          <w:szCs w:val="24"/>
        </w:rPr>
        <w:t>également à assister la Partie algérienne dans</w:t>
      </w:r>
      <w:r w:rsidR="009C173B">
        <w:rPr>
          <w:rFonts w:asciiTheme="minorHAnsi" w:hAnsiTheme="minorHAnsi" w:cstheme="minorHAnsi"/>
          <w:sz w:val="24"/>
          <w:szCs w:val="24"/>
        </w:rPr>
        <w:t xml:space="preserve"> </w:t>
      </w:r>
      <w:r w:rsidR="002E3432" w:rsidRPr="00035B1A">
        <w:rPr>
          <w:rFonts w:asciiTheme="minorHAnsi" w:hAnsiTheme="minorHAnsi" w:cstheme="minorHAnsi"/>
          <w:sz w:val="24"/>
          <w:szCs w:val="24"/>
        </w:rPr>
        <w:t xml:space="preserve">l’élaboration </w:t>
      </w:r>
      <w:r w:rsidR="007F0C6F">
        <w:rPr>
          <w:rFonts w:asciiTheme="minorHAnsi" w:hAnsiTheme="minorHAnsi" w:cstheme="minorHAnsi"/>
          <w:sz w:val="24"/>
          <w:szCs w:val="24"/>
        </w:rPr>
        <w:t>du</w:t>
      </w:r>
      <w:r w:rsidR="00C624BF" w:rsidRPr="00035B1A">
        <w:rPr>
          <w:rFonts w:asciiTheme="minorHAnsi" w:hAnsiTheme="minorHAnsi" w:cstheme="minorHAnsi"/>
          <w:sz w:val="24"/>
          <w:szCs w:val="24"/>
        </w:rPr>
        <w:t xml:space="preserve"> premier Rapport </w:t>
      </w:r>
      <w:r w:rsidR="007F0C6F">
        <w:rPr>
          <w:rFonts w:asciiTheme="minorHAnsi" w:hAnsiTheme="minorHAnsi" w:cstheme="minorHAnsi"/>
          <w:sz w:val="24"/>
          <w:szCs w:val="24"/>
        </w:rPr>
        <w:t>b</w:t>
      </w:r>
      <w:r w:rsidR="00C624BF" w:rsidRPr="00035B1A">
        <w:rPr>
          <w:rFonts w:asciiTheme="minorHAnsi" w:hAnsiTheme="minorHAnsi" w:cstheme="minorHAnsi"/>
          <w:sz w:val="24"/>
          <w:szCs w:val="24"/>
        </w:rPr>
        <w:t xml:space="preserve">iennal </w:t>
      </w:r>
      <w:r w:rsidR="002E3432" w:rsidRPr="00035B1A">
        <w:rPr>
          <w:rFonts w:asciiTheme="minorHAnsi" w:hAnsiTheme="minorHAnsi" w:cstheme="minorHAnsi"/>
          <w:sz w:val="24"/>
          <w:szCs w:val="24"/>
        </w:rPr>
        <w:t xml:space="preserve">actualisé </w:t>
      </w:r>
      <w:r w:rsidR="00C624BF" w:rsidRPr="00035B1A">
        <w:rPr>
          <w:rFonts w:asciiTheme="minorHAnsi" w:hAnsiTheme="minorHAnsi" w:cstheme="minorHAnsi"/>
          <w:sz w:val="24"/>
          <w:szCs w:val="24"/>
        </w:rPr>
        <w:t>(BUR)</w:t>
      </w:r>
      <w:r w:rsidR="00D145F5">
        <w:rPr>
          <w:rFonts w:asciiTheme="minorHAnsi" w:hAnsiTheme="minorHAnsi" w:cstheme="minorHAnsi"/>
          <w:sz w:val="24"/>
          <w:szCs w:val="24"/>
        </w:rPr>
        <w:t>,</w:t>
      </w:r>
      <w:r w:rsidR="00C624BF" w:rsidRPr="00035B1A">
        <w:rPr>
          <w:rFonts w:asciiTheme="minorHAnsi" w:hAnsiTheme="minorHAnsi" w:cstheme="minorHAnsi"/>
          <w:sz w:val="24"/>
          <w:szCs w:val="24"/>
        </w:rPr>
        <w:t xml:space="preserve"> conformément à la décision 2/CP</w:t>
      </w:r>
      <w:r w:rsidR="00D145F5">
        <w:rPr>
          <w:rFonts w:asciiTheme="minorHAnsi" w:hAnsiTheme="minorHAnsi" w:cstheme="minorHAnsi"/>
          <w:sz w:val="24"/>
          <w:szCs w:val="24"/>
        </w:rPr>
        <w:t>.</w:t>
      </w:r>
      <w:r w:rsidR="00C624BF" w:rsidRPr="00035B1A">
        <w:rPr>
          <w:rFonts w:asciiTheme="minorHAnsi" w:hAnsiTheme="minorHAnsi" w:cstheme="minorHAnsi"/>
          <w:sz w:val="24"/>
          <w:szCs w:val="24"/>
        </w:rPr>
        <w:t>17</w:t>
      </w:r>
      <w:r w:rsidR="00D145F5">
        <w:rPr>
          <w:rFonts w:asciiTheme="minorHAnsi" w:hAnsiTheme="minorHAnsi" w:cstheme="minorHAnsi"/>
          <w:sz w:val="24"/>
          <w:szCs w:val="24"/>
        </w:rPr>
        <w:t>.</w:t>
      </w:r>
    </w:p>
    <w:p w14:paraId="3EEBFB4E" w14:textId="77777777" w:rsidR="00ED247E" w:rsidRDefault="00ED247E" w:rsidP="00D145F5">
      <w:pPr>
        <w:pStyle w:val="CorpsdetexteProDoc"/>
        <w:rPr>
          <w:rFonts w:asciiTheme="minorHAnsi" w:hAnsiTheme="minorHAnsi" w:cstheme="minorHAnsi"/>
          <w:sz w:val="24"/>
          <w:szCs w:val="24"/>
        </w:rPr>
      </w:pPr>
      <w:r>
        <w:rPr>
          <w:rFonts w:asciiTheme="minorHAnsi" w:hAnsiTheme="minorHAnsi" w:cstheme="minorHAnsi"/>
          <w:sz w:val="24"/>
          <w:szCs w:val="24"/>
        </w:rPr>
        <w:t>Le projet a également pour finalité le</w:t>
      </w:r>
      <w:r w:rsidR="009C173B">
        <w:rPr>
          <w:rFonts w:asciiTheme="minorHAnsi" w:hAnsiTheme="minorHAnsi" w:cstheme="minorHAnsi"/>
          <w:sz w:val="24"/>
          <w:szCs w:val="24"/>
        </w:rPr>
        <w:t xml:space="preserve"> </w:t>
      </w:r>
      <w:r>
        <w:rPr>
          <w:rFonts w:asciiTheme="minorHAnsi" w:hAnsiTheme="minorHAnsi" w:cstheme="minorHAnsi"/>
          <w:sz w:val="24"/>
          <w:szCs w:val="24"/>
        </w:rPr>
        <w:t>renforcement des capacités de la Partie algérienne pour ce qui a trait à la reddition des comptes au titre du dispositif de transparence établi par la CCNUCC. Ceci englobe notamment les compétences des cadres et des experts des différents départements ministériels et</w:t>
      </w:r>
      <w:r w:rsidR="00EC4587">
        <w:rPr>
          <w:rFonts w:asciiTheme="minorHAnsi" w:hAnsiTheme="minorHAnsi" w:cstheme="minorHAnsi"/>
          <w:sz w:val="24"/>
          <w:szCs w:val="24"/>
        </w:rPr>
        <w:t xml:space="preserve"> </w:t>
      </w:r>
      <w:r>
        <w:rPr>
          <w:rFonts w:asciiTheme="minorHAnsi" w:hAnsiTheme="minorHAnsi" w:cstheme="minorHAnsi"/>
          <w:sz w:val="24"/>
          <w:szCs w:val="24"/>
        </w:rPr>
        <w:t>entités en charge du dossier, ainsi que les arrangements institutionnels mis en place depuis la soumission de la seconde communication nationale, en 2010.</w:t>
      </w:r>
    </w:p>
    <w:p w14:paraId="7E14B1C1" w14:textId="77777777" w:rsidR="004C046F" w:rsidRPr="00035B1A" w:rsidRDefault="00ED247E" w:rsidP="00DB0F4D">
      <w:pPr>
        <w:pStyle w:val="CorpsdetexteProDoc"/>
        <w:rPr>
          <w:rFonts w:asciiTheme="minorHAnsi" w:hAnsiTheme="minorHAnsi" w:cstheme="minorHAnsi"/>
          <w:sz w:val="24"/>
          <w:szCs w:val="24"/>
        </w:rPr>
      </w:pPr>
      <w:r>
        <w:rPr>
          <w:rFonts w:asciiTheme="minorHAnsi" w:hAnsiTheme="minorHAnsi" w:cstheme="minorHAnsi"/>
          <w:sz w:val="24"/>
          <w:szCs w:val="24"/>
        </w:rPr>
        <w:t xml:space="preserve">Il vise en outre à pérenniser ces activités, dans le but de permettre à la Partie algérienne de se conformer avec les dispositions de la CCNUCC et celle de l’Accord de Paris traitant de la transparence et de la reddition des comptes. </w:t>
      </w:r>
    </w:p>
    <w:p w14:paraId="7AF431D2" w14:textId="77777777" w:rsidR="00B17AE1" w:rsidRPr="00035B1A" w:rsidRDefault="009A480C">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projet </w:t>
      </w:r>
      <w:r w:rsidR="00ED247E">
        <w:rPr>
          <w:rFonts w:asciiTheme="minorHAnsi" w:hAnsiTheme="minorHAnsi" w:cstheme="minorHAnsi"/>
          <w:sz w:val="24"/>
          <w:szCs w:val="24"/>
        </w:rPr>
        <w:t>portera sur</w:t>
      </w:r>
      <w:r w:rsidR="00ED247E" w:rsidRPr="00035B1A">
        <w:rPr>
          <w:rFonts w:asciiTheme="minorHAnsi" w:hAnsiTheme="minorHAnsi" w:cstheme="minorHAnsi"/>
          <w:sz w:val="24"/>
          <w:szCs w:val="24"/>
        </w:rPr>
        <w:t> </w:t>
      </w:r>
      <w:r w:rsidR="008D1E65" w:rsidRPr="00035B1A">
        <w:rPr>
          <w:rFonts w:asciiTheme="minorHAnsi" w:hAnsiTheme="minorHAnsi" w:cstheme="minorHAnsi"/>
          <w:sz w:val="24"/>
          <w:szCs w:val="24"/>
        </w:rPr>
        <w:t>:</w:t>
      </w:r>
      <w:r w:rsidRPr="00035B1A">
        <w:rPr>
          <w:rFonts w:asciiTheme="minorHAnsi" w:hAnsiTheme="minorHAnsi" w:cstheme="minorHAnsi"/>
          <w:sz w:val="24"/>
          <w:szCs w:val="24"/>
        </w:rPr>
        <w:t xml:space="preserve"> (i) </w:t>
      </w:r>
      <w:r w:rsidR="00483ACF" w:rsidRPr="00035B1A">
        <w:rPr>
          <w:rFonts w:asciiTheme="minorHAnsi" w:hAnsiTheme="minorHAnsi" w:cstheme="minorHAnsi"/>
          <w:sz w:val="24"/>
          <w:szCs w:val="24"/>
        </w:rPr>
        <w:t xml:space="preserve">la réalisation de </w:t>
      </w:r>
      <w:r w:rsidRPr="00035B1A">
        <w:rPr>
          <w:rFonts w:asciiTheme="minorHAnsi" w:hAnsiTheme="minorHAnsi" w:cstheme="minorHAnsi"/>
          <w:sz w:val="24"/>
          <w:szCs w:val="24"/>
        </w:rPr>
        <w:t xml:space="preserve">l'inventaire national des </w:t>
      </w:r>
      <w:r w:rsidR="007C05EA" w:rsidRPr="00035B1A">
        <w:rPr>
          <w:rFonts w:asciiTheme="minorHAnsi" w:hAnsiTheme="minorHAnsi" w:cstheme="minorHAnsi"/>
          <w:sz w:val="24"/>
          <w:szCs w:val="24"/>
        </w:rPr>
        <w:t xml:space="preserve">gaz à effet de serre </w:t>
      </w:r>
      <w:r w:rsidR="007837C3" w:rsidRPr="00035B1A">
        <w:rPr>
          <w:rFonts w:asciiTheme="minorHAnsi" w:hAnsiTheme="minorHAnsi" w:cstheme="minorHAnsi"/>
          <w:sz w:val="24"/>
          <w:szCs w:val="24"/>
        </w:rPr>
        <w:t>(</w:t>
      </w:r>
      <w:r w:rsidR="00F8125A" w:rsidRPr="00035B1A">
        <w:rPr>
          <w:rFonts w:asciiTheme="minorHAnsi" w:hAnsiTheme="minorHAnsi" w:cstheme="minorHAnsi"/>
          <w:sz w:val="24"/>
          <w:szCs w:val="24"/>
        </w:rPr>
        <w:t>GES</w:t>
      </w:r>
      <w:r w:rsidR="007837C3" w:rsidRPr="00035B1A">
        <w:rPr>
          <w:rFonts w:asciiTheme="minorHAnsi" w:hAnsiTheme="minorHAnsi" w:cstheme="minorHAnsi"/>
          <w:sz w:val="24"/>
          <w:szCs w:val="24"/>
        </w:rPr>
        <w:t>)</w:t>
      </w:r>
      <w:r w:rsidRPr="00035B1A">
        <w:rPr>
          <w:rFonts w:asciiTheme="minorHAnsi" w:hAnsiTheme="minorHAnsi" w:cstheme="minorHAnsi"/>
          <w:sz w:val="24"/>
          <w:szCs w:val="24"/>
        </w:rPr>
        <w:t xml:space="preserve">, (ii) </w:t>
      </w:r>
      <w:r w:rsidR="00ED247E">
        <w:rPr>
          <w:rFonts w:asciiTheme="minorHAnsi" w:hAnsiTheme="minorHAnsi" w:cstheme="minorHAnsi"/>
          <w:sz w:val="24"/>
          <w:szCs w:val="24"/>
        </w:rPr>
        <w:t>l’analyse de</w:t>
      </w:r>
      <w:r w:rsidR="009C173B">
        <w:rPr>
          <w:rFonts w:asciiTheme="minorHAnsi" w:hAnsiTheme="minorHAnsi" w:cstheme="minorHAnsi"/>
          <w:sz w:val="24"/>
          <w:szCs w:val="24"/>
        </w:rPr>
        <w:t xml:space="preserve"> </w:t>
      </w:r>
      <w:r w:rsidR="007837C3" w:rsidRPr="00035B1A">
        <w:rPr>
          <w:rFonts w:asciiTheme="minorHAnsi" w:hAnsiTheme="minorHAnsi" w:cstheme="minorHAnsi"/>
          <w:sz w:val="24"/>
          <w:szCs w:val="24"/>
        </w:rPr>
        <w:t xml:space="preserve">la </w:t>
      </w:r>
      <w:r w:rsidRPr="00035B1A">
        <w:rPr>
          <w:rFonts w:asciiTheme="minorHAnsi" w:hAnsiTheme="minorHAnsi" w:cstheme="minorHAnsi"/>
          <w:sz w:val="24"/>
          <w:szCs w:val="24"/>
        </w:rPr>
        <w:t>vulnérabilité</w:t>
      </w:r>
      <w:r w:rsidR="007837C3" w:rsidRPr="00035B1A">
        <w:rPr>
          <w:rFonts w:asciiTheme="minorHAnsi" w:hAnsiTheme="minorHAnsi" w:cstheme="minorHAnsi"/>
          <w:sz w:val="24"/>
          <w:szCs w:val="24"/>
        </w:rPr>
        <w:t xml:space="preserve"> et </w:t>
      </w:r>
      <w:r w:rsidR="00DB0F4D">
        <w:rPr>
          <w:rFonts w:asciiTheme="minorHAnsi" w:hAnsiTheme="minorHAnsi" w:cstheme="minorHAnsi"/>
          <w:sz w:val="24"/>
          <w:szCs w:val="24"/>
        </w:rPr>
        <w:t>des besoins d</w:t>
      </w:r>
      <w:r w:rsidRPr="00035B1A">
        <w:rPr>
          <w:rFonts w:asciiTheme="minorHAnsi" w:hAnsiTheme="minorHAnsi" w:cstheme="minorHAnsi"/>
          <w:sz w:val="24"/>
          <w:szCs w:val="24"/>
        </w:rPr>
        <w:t>'adaptation</w:t>
      </w:r>
      <w:r w:rsidR="00DB0F4D">
        <w:rPr>
          <w:rFonts w:asciiTheme="minorHAnsi" w:hAnsiTheme="minorHAnsi" w:cstheme="minorHAnsi"/>
          <w:sz w:val="24"/>
          <w:szCs w:val="24"/>
        </w:rPr>
        <w:t xml:space="preserve"> par rapport</w:t>
      </w:r>
      <w:r w:rsidR="002B603B">
        <w:rPr>
          <w:rFonts w:asciiTheme="minorHAnsi" w:hAnsiTheme="minorHAnsi" w:cstheme="minorHAnsi"/>
          <w:sz w:val="24"/>
          <w:szCs w:val="24"/>
        </w:rPr>
        <w:t xml:space="preserve"> a</w:t>
      </w:r>
      <w:r w:rsidR="008D1E65" w:rsidRPr="00035B1A">
        <w:rPr>
          <w:rFonts w:asciiTheme="minorHAnsi" w:hAnsiTheme="minorHAnsi" w:cstheme="minorHAnsi"/>
          <w:sz w:val="24"/>
          <w:szCs w:val="24"/>
        </w:rPr>
        <w:t>u</w:t>
      </w:r>
      <w:r w:rsidR="00ED247E">
        <w:rPr>
          <w:rFonts w:asciiTheme="minorHAnsi" w:hAnsiTheme="minorHAnsi" w:cstheme="minorHAnsi"/>
          <w:sz w:val="24"/>
          <w:szCs w:val="24"/>
        </w:rPr>
        <w:t>x</w:t>
      </w:r>
      <w:r w:rsidR="00DB0F4D">
        <w:rPr>
          <w:rFonts w:asciiTheme="minorHAnsi" w:hAnsiTheme="minorHAnsi" w:cstheme="minorHAnsi"/>
          <w:sz w:val="24"/>
          <w:szCs w:val="24"/>
        </w:rPr>
        <w:t xml:space="preserve"> effets adverses des</w:t>
      </w:r>
      <w:r w:rsidR="008D1E65" w:rsidRPr="00035B1A">
        <w:rPr>
          <w:rFonts w:asciiTheme="minorHAnsi" w:hAnsiTheme="minorHAnsi" w:cstheme="minorHAnsi"/>
          <w:sz w:val="24"/>
          <w:szCs w:val="24"/>
        </w:rPr>
        <w:t xml:space="preserve"> changement</w:t>
      </w:r>
      <w:r w:rsidR="00ED247E">
        <w:rPr>
          <w:rFonts w:asciiTheme="minorHAnsi" w:hAnsiTheme="minorHAnsi" w:cstheme="minorHAnsi"/>
          <w:sz w:val="24"/>
          <w:szCs w:val="24"/>
        </w:rPr>
        <w:t>s</w:t>
      </w:r>
      <w:r w:rsidR="008D1E65" w:rsidRPr="00035B1A">
        <w:rPr>
          <w:rFonts w:asciiTheme="minorHAnsi" w:hAnsiTheme="minorHAnsi" w:cstheme="minorHAnsi"/>
          <w:sz w:val="24"/>
          <w:szCs w:val="24"/>
        </w:rPr>
        <w:t xml:space="preserve"> climatique</w:t>
      </w:r>
      <w:r w:rsidR="00ED247E">
        <w:rPr>
          <w:rFonts w:asciiTheme="minorHAnsi" w:hAnsiTheme="minorHAnsi" w:cstheme="minorHAnsi"/>
          <w:sz w:val="24"/>
          <w:szCs w:val="24"/>
        </w:rPr>
        <w:t>s</w:t>
      </w:r>
      <w:r w:rsidR="009C173B">
        <w:rPr>
          <w:rFonts w:asciiTheme="minorHAnsi" w:hAnsiTheme="minorHAnsi" w:cstheme="minorHAnsi"/>
          <w:sz w:val="24"/>
          <w:szCs w:val="24"/>
        </w:rPr>
        <w:t xml:space="preserve"> </w:t>
      </w:r>
      <w:r w:rsidR="007837C3" w:rsidRPr="00035B1A">
        <w:rPr>
          <w:rFonts w:asciiTheme="minorHAnsi" w:hAnsiTheme="minorHAnsi" w:cstheme="minorHAnsi"/>
          <w:sz w:val="24"/>
          <w:szCs w:val="24"/>
        </w:rPr>
        <w:t xml:space="preserve">des </w:t>
      </w:r>
      <w:r w:rsidR="003D1B5D" w:rsidRPr="00035B1A">
        <w:rPr>
          <w:rFonts w:asciiTheme="minorHAnsi" w:hAnsiTheme="minorHAnsi" w:cstheme="minorHAnsi"/>
          <w:sz w:val="24"/>
          <w:szCs w:val="24"/>
        </w:rPr>
        <w:t>secteurs</w:t>
      </w:r>
      <w:r w:rsidR="007837C3" w:rsidRPr="00035B1A">
        <w:rPr>
          <w:rFonts w:asciiTheme="minorHAnsi" w:hAnsiTheme="minorHAnsi" w:cstheme="minorHAnsi"/>
          <w:sz w:val="24"/>
          <w:szCs w:val="24"/>
        </w:rPr>
        <w:t xml:space="preserve"> des ressources en eau, des </w:t>
      </w:r>
      <w:r w:rsidR="008D1E65" w:rsidRPr="00035B1A">
        <w:rPr>
          <w:rFonts w:asciiTheme="minorHAnsi" w:hAnsiTheme="minorHAnsi" w:cstheme="minorHAnsi"/>
          <w:sz w:val="24"/>
          <w:szCs w:val="24"/>
        </w:rPr>
        <w:t xml:space="preserve">forêts </w:t>
      </w:r>
      <w:r w:rsidR="007837C3" w:rsidRPr="00035B1A">
        <w:rPr>
          <w:rFonts w:asciiTheme="minorHAnsi" w:hAnsiTheme="minorHAnsi" w:cstheme="minorHAnsi"/>
          <w:sz w:val="24"/>
          <w:szCs w:val="24"/>
        </w:rPr>
        <w:t>de</w:t>
      </w:r>
      <w:r w:rsidR="009C173B">
        <w:rPr>
          <w:rFonts w:asciiTheme="minorHAnsi" w:hAnsiTheme="minorHAnsi" w:cstheme="minorHAnsi"/>
          <w:sz w:val="24"/>
          <w:szCs w:val="24"/>
        </w:rPr>
        <w:t xml:space="preserve"> </w:t>
      </w:r>
      <w:r w:rsidR="007837C3" w:rsidRPr="00035B1A">
        <w:rPr>
          <w:rFonts w:asciiTheme="minorHAnsi" w:hAnsiTheme="minorHAnsi" w:cstheme="minorHAnsi"/>
          <w:sz w:val="24"/>
          <w:szCs w:val="24"/>
        </w:rPr>
        <w:t>l’agriculture et de la santé</w:t>
      </w:r>
      <w:r w:rsidR="003D1B5D" w:rsidRPr="00035B1A">
        <w:rPr>
          <w:rFonts w:asciiTheme="minorHAnsi" w:hAnsiTheme="minorHAnsi" w:cstheme="minorHAnsi"/>
          <w:sz w:val="24"/>
          <w:szCs w:val="24"/>
        </w:rPr>
        <w:t xml:space="preserve">, (iii) </w:t>
      </w:r>
      <w:r w:rsidR="00DB0F4D">
        <w:rPr>
          <w:rFonts w:asciiTheme="minorHAnsi" w:hAnsiTheme="minorHAnsi" w:cstheme="minorHAnsi"/>
          <w:sz w:val="24"/>
          <w:szCs w:val="24"/>
        </w:rPr>
        <w:t>l’identification</w:t>
      </w:r>
      <w:r w:rsidR="00ED247E">
        <w:rPr>
          <w:rFonts w:asciiTheme="minorHAnsi" w:hAnsiTheme="minorHAnsi" w:cstheme="minorHAnsi"/>
          <w:sz w:val="24"/>
          <w:szCs w:val="24"/>
        </w:rPr>
        <w:t xml:space="preserve"> des</w:t>
      </w:r>
      <w:r w:rsidR="009C173B">
        <w:rPr>
          <w:rFonts w:asciiTheme="minorHAnsi" w:hAnsiTheme="minorHAnsi" w:cstheme="minorHAnsi"/>
          <w:sz w:val="24"/>
          <w:szCs w:val="24"/>
        </w:rPr>
        <w:t xml:space="preserve"> </w:t>
      </w:r>
      <w:r w:rsidR="00DB0F4D">
        <w:rPr>
          <w:rFonts w:asciiTheme="minorHAnsi" w:hAnsiTheme="minorHAnsi" w:cstheme="minorHAnsi"/>
          <w:sz w:val="24"/>
          <w:szCs w:val="24"/>
        </w:rPr>
        <w:t>actions susceptibles d’être entreprises en matière</w:t>
      </w:r>
      <w:r w:rsidR="009C173B">
        <w:rPr>
          <w:rFonts w:asciiTheme="minorHAnsi" w:hAnsiTheme="minorHAnsi" w:cstheme="minorHAnsi"/>
          <w:sz w:val="24"/>
          <w:szCs w:val="24"/>
        </w:rPr>
        <w:t xml:space="preserve"> </w:t>
      </w:r>
      <w:r w:rsidRPr="00035B1A">
        <w:rPr>
          <w:rFonts w:asciiTheme="minorHAnsi" w:hAnsiTheme="minorHAnsi" w:cstheme="minorHAnsi"/>
          <w:sz w:val="24"/>
          <w:szCs w:val="24"/>
        </w:rPr>
        <w:t>d'atténuation des émissions de GES (i</w:t>
      </w:r>
      <w:r w:rsidR="003D1B5D" w:rsidRPr="00035B1A">
        <w:rPr>
          <w:rFonts w:asciiTheme="minorHAnsi" w:hAnsiTheme="minorHAnsi" w:cstheme="minorHAnsi"/>
          <w:sz w:val="24"/>
          <w:szCs w:val="24"/>
        </w:rPr>
        <w:t>v</w:t>
      </w:r>
      <w:r w:rsidRPr="00035B1A">
        <w:rPr>
          <w:rFonts w:asciiTheme="minorHAnsi" w:hAnsiTheme="minorHAnsi" w:cstheme="minorHAnsi"/>
          <w:sz w:val="24"/>
          <w:szCs w:val="24"/>
        </w:rPr>
        <w:t xml:space="preserve">) </w:t>
      </w:r>
      <w:r w:rsidR="00DB0F4D">
        <w:rPr>
          <w:rFonts w:asciiTheme="minorHAnsi" w:hAnsiTheme="minorHAnsi" w:cstheme="minorHAnsi"/>
          <w:sz w:val="24"/>
          <w:szCs w:val="24"/>
        </w:rPr>
        <w:t xml:space="preserve">l’évaluation </w:t>
      </w:r>
      <w:r w:rsidR="003D1B5D" w:rsidRPr="00035B1A">
        <w:rPr>
          <w:rFonts w:asciiTheme="minorHAnsi" w:hAnsiTheme="minorHAnsi" w:cstheme="minorHAnsi"/>
          <w:sz w:val="24"/>
          <w:szCs w:val="24"/>
        </w:rPr>
        <w:t>des besoins</w:t>
      </w:r>
      <w:r w:rsidR="00DB0F4D">
        <w:rPr>
          <w:rFonts w:asciiTheme="minorHAnsi" w:hAnsiTheme="minorHAnsi" w:cstheme="minorHAnsi"/>
          <w:sz w:val="24"/>
          <w:szCs w:val="24"/>
        </w:rPr>
        <w:t xml:space="preserve"> de la Partie algérienne en termes de</w:t>
      </w:r>
      <w:r w:rsidR="009C173B">
        <w:rPr>
          <w:rFonts w:asciiTheme="minorHAnsi" w:hAnsiTheme="minorHAnsi" w:cstheme="minorHAnsi"/>
          <w:sz w:val="24"/>
          <w:szCs w:val="24"/>
        </w:rPr>
        <w:t xml:space="preserve"> </w:t>
      </w:r>
      <w:r w:rsidR="003D1B5D" w:rsidRPr="00035B1A">
        <w:rPr>
          <w:rFonts w:asciiTheme="minorHAnsi" w:hAnsiTheme="minorHAnsi" w:cstheme="minorHAnsi"/>
          <w:sz w:val="24"/>
          <w:szCs w:val="24"/>
        </w:rPr>
        <w:t>financements</w:t>
      </w:r>
      <w:r w:rsidR="008D1E65" w:rsidRPr="00035B1A">
        <w:rPr>
          <w:rFonts w:asciiTheme="minorHAnsi" w:hAnsiTheme="minorHAnsi" w:cstheme="minorHAnsi"/>
          <w:sz w:val="24"/>
          <w:szCs w:val="24"/>
        </w:rPr>
        <w:t xml:space="preserve">, </w:t>
      </w:r>
      <w:r w:rsidR="00DB0F4D">
        <w:rPr>
          <w:rFonts w:asciiTheme="minorHAnsi" w:hAnsiTheme="minorHAnsi" w:cstheme="minorHAnsi"/>
          <w:sz w:val="24"/>
          <w:szCs w:val="24"/>
        </w:rPr>
        <w:t>de</w:t>
      </w:r>
      <w:r w:rsidR="009C173B">
        <w:rPr>
          <w:rFonts w:asciiTheme="minorHAnsi" w:hAnsiTheme="minorHAnsi" w:cstheme="minorHAnsi"/>
          <w:sz w:val="24"/>
          <w:szCs w:val="24"/>
        </w:rPr>
        <w:t xml:space="preserve"> </w:t>
      </w:r>
      <w:r w:rsidR="008D1E65" w:rsidRPr="00035B1A">
        <w:rPr>
          <w:rFonts w:asciiTheme="minorHAnsi" w:hAnsiTheme="minorHAnsi" w:cstheme="minorHAnsi"/>
          <w:sz w:val="24"/>
          <w:szCs w:val="24"/>
        </w:rPr>
        <w:t>transfert de technologie et de renforcement des capacités</w:t>
      </w:r>
      <w:r w:rsidR="003D1B5D" w:rsidRPr="00035B1A">
        <w:rPr>
          <w:rFonts w:asciiTheme="minorHAnsi" w:hAnsiTheme="minorHAnsi" w:cstheme="minorHAnsi"/>
          <w:sz w:val="24"/>
          <w:szCs w:val="24"/>
        </w:rPr>
        <w:t xml:space="preserve">. </w:t>
      </w:r>
    </w:p>
    <w:p w14:paraId="0528371C" w14:textId="77777777" w:rsidR="00DB0F4D" w:rsidRDefault="00FC2CA0" w:rsidP="008D1E65">
      <w:pPr>
        <w:pStyle w:val="CorpsdetexteProDoc"/>
        <w:rPr>
          <w:rFonts w:asciiTheme="minorHAnsi" w:hAnsiTheme="minorHAnsi" w:cstheme="minorHAnsi"/>
          <w:sz w:val="24"/>
          <w:szCs w:val="24"/>
        </w:rPr>
      </w:pPr>
      <w:r w:rsidRPr="00035B1A">
        <w:rPr>
          <w:rFonts w:asciiTheme="minorHAnsi" w:hAnsiTheme="minorHAnsi" w:cstheme="minorHAnsi"/>
          <w:sz w:val="24"/>
          <w:szCs w:val="24"/>
        </w:rPr>
        <w:t>L</w:t>
      </w:r>
      <w:r w:rsidR="003D1B5D" w:rsidRPr="00035B1A">
        <w:rPr>
          <w:rFonts w:asciiTheme="minorHAnsi" w:hAnsiTheme="minorHAnsi" w:cstheme="minorHAnsi"/>
          <w:sz w:val="24"/>
          <w:szCs w:val="24"/>
        </w:rPr>
        <w:t xml:space="preserve">e </w:t>
      </w:r>
      <w:r w:rsidRPr="00035B1A">
        <w:rPr>
          <w:rFonts w:asciiTheme="minorHAnsi" w:hAnsiTheme="minorHAnsi" w:cstheme="minorHAnsi"/>
          <w:sz w:val="24"/>
          <w:szCs w:val="24"/>
        </w:rPr>
        <w:t>projet s'appu</w:t>
      </w:r>
      <w:r w:rsidR="003D1B5D" w:rsidRPr="00035B1A">
        <w:rPr>
          <w:rFonts w:asciiTheme="minorHAnsi" w:hAnsiTheme="minorHAnsi" w:cstheme="minorHAnsi"/>
          <w:sz w:val="24"/>
          <w:szCs w:val="24"/>
        </w:rPr>
        <w:t xml:space="preserve">iera </w:t>
      </w:r>
      <w:r w:rsidRPr="00035B1A">
        <w:rPr>
          <w:rFonts w:asciiTheme="minorHAnsi" w:hAnsiTheme="minorHAnsi" w:cstheme="minorHAnsi"/>
          <w:sz w:val="24"/>
          <w:szCs w:val="24"/>
        </w:rPr>
        <w:t xml:space="preserve">sur les </w:t>
      </w:r>
      <w:r w:rsidR="004B6DFA" w:rsidRPr="00035B1A">
        <w:rPr>
          <w:rFonts w:asciiTheme="minorHAnsi" w:hAnsiTheme="minorHAnsi" w:cstheme="minorHAnsi"/>
          <w:sz w:val="24"/>
          <w:szCs w:val="24"/>
        </w:rPr>
        <w:t xml:space="preserve">travaux et les leçons </w:t>
      </w:r>
      <w:r w:rsidR="00DB0F4D">
        <w:rPr>
          <w:rFonts w:asciiTheme="minorHAnsi" w:hAnsiTheme="minorHAnsi" w:cstheme="minorHAnsi"/>
          <w:sz w:val="24"/>
          <w:szCs w:val="24"/>
        </w:rPr>
        <w:t>tirées</w:t>
      </w:r>
      <w:r w:rsidR="009C173B">
        <w:rPr>
          <w:rFonts w:asciiTheme="minorHAnsi" w:hAnsiTheme="minorHAnsi" w:cstheme="minorHAnsi"/>
          <w:sz w:val="24"/>
          <w:szCs w:val="24"/>
        </w:rPr>
        <w:t xml:space="preserve"> </w:t>
      </w:r>
      <w:r w:rsidR="00DB0F4D">
        <w:rPr>
          <w:rFonts w:asciiTheme="minorHAnsi" w:hAnsiTheme="minorHAnsi" w:cstheme="minorHAnsi"/>
          <w:sz w:val="24"/>
          <w:szCs w:val="24"/>
        </w:rPr>
        <w:t xml:space="preserve">de l’exercice d’élaboration </w:t>
      </w:r>
      <w:r w:rsidRPr="00035B1A">
        <w:rPr>
          <w:rFonts w:asciiTheme="minorHAnsi" w:hAnsiTheme="minorHAnsi" w:cstheme="minorHAnsi"/>
          <w:sz w:val="24"/>
          <w:szCs w:val="24"/>
        </w:rPr>
        <w:t xml:space="preserve">de la première et </w:t>
      </w:r>
      <w:r w:rsidR="00C51B2D">
        <w:rPr>
          <w:rFonts w:asciiTheme="minorHAnsi" w:hAnsiTheme="minorHAnsi" w:cstheme="minorHAnsi"/>
          <w:sz w:val="24"/>
          <w:szCs w:val="24"/>
        </w:rPr>
        <w:t xml:space="preserve">de </w:t>
      </w:r>
      <w:r w:rsidR="008F5FA4" w:rsidRPr="00035B1A">
        <w:rPr>
          <w:rFonts w:asciiTheme="minorHAnsi" w:hAnsiTheme="minorHAnsi" w:cstheme="minorHAnsi"/>
          <w:sz w:val="24"/>
          <w:szCs w:val="24"/>
        </w:rPr>
        <w:t xml:space="preserve">la </w:t>
      </w:r>
      <w:r w:rsidRPr="00035B1A">
        <w:rPr>
          <w:rFonts w:asciiTheme="minorHAnsi" w:hAnsiTheme="minorHAnsi" w:cstheme="minorHAnsi"/>
          <w:sz w:val="24"/>
          <w:szCs w:val="24"/>
        </w:rPr>
        <w:t>deuxième communication</w:t>
      </w:r>
      <w:r w:rsidR="00DB0F4D">
        <w:rPr>
          <w:rFonts w:asciiTheme="minorHAnsi" w:hAnsiTheme="minorHAnsi" w:cstheme="minorHAnsi"/>
          <w:sz w:val="24"/>
          <w:szCs w:val="24"/>
        </w:rPr>
        <w:t>s</w:t>
      </w:r>
      <w:r w:rsidRPr="00035B1A">
        <w:rPr>
          <w:rFonts w:asciiTheme="minorHAnsi" w:hAnsiTheme="minorHAnsi" w:cstheme="minorHAnsi"/>
          <w:sz w:val="24"/>
          <w:szCs w:val="24"/>
        </w:rPr>
        <w:t xml:space="preserve"> nationale</w:t>
      </w:r>
      <w:r w:rsidR="00DB0F4D">
        <w:rPr>
          <w:rFonts w:asciiTheme="minorHAnsi" w:hAnsiTheme="minorHAnsi" w:cstheme="minorHAnsi"/>
          <w:sz w:val="24"/>
          <w:szCs w:val="24"/>
        </w:rPr>
        <w:t>s</w:t>
      </w:r>
      <w:r w:rsidRPr="00035B1A">
        <w:rPr>
          <w:rFonts w:asciiTheme="minorHAnsi" w:hAnsiTheme="minorHAnsi" w:cstheme="minorHAnsi"/>
          <w:sz w:val="24"/>
          <w:szCs w:val="24"/>
        </w:rPr>
        <w:t xml:space="preserve">, </w:t>
      </w:r>
      <w:r w:rsidR="00DB0F4D">
        <w:rPr>
          <w:rFonts w:asciiTheme="minorHAnsi" w:hAnsiTheme="minorHAnsi" w:cstheme="minorHAnsi"/>
          <w:sz w:val="24"/>
          <w:szCs w:val="24"/>
        </w:rPr>
        <w:t>ainsi que</w:t>
      </w:r>
      <w:r w:rsidR="009C173B">
        <w:rPr>
          <w:rFonts w:asciiTheme="minorHAnsi" w:hAnsiTheme="minorHAnsi" w:cstheme="minorHAnsi"/>
          <w:sz w:val="24"/>
          <w:szCs w:val="24"/>
        </w:rPr>
        <w:t xml:space="preserve"> </w:t>
      </w:r>
      <w:r w:rsidR="00BB31A2" w:rsidRPr="00035B1A">
        <w:rPr>
          <w:rFonts w:asciiTheme="minorHAnsi" w:hAnsiTheme="minorHAnsi" w:cstheme="minorHAnsi"/>
          <w:sz w:val="24"/>
          <w:szCs w:val="24"/>
        </w:rPr>
        <w:t xml:space="preserve">sur </w:t>
      </w:r>
      <w:r w:rsidRPr="00035B1A">
        <w:rPr>
          <w:rFonts w:asciiTheme="minorHAnsi" w:hAnsiTheme="minorHAnsi" w:cstheme="minorHAnsi"/>
          <w:sz w:val="24"/>
          <w:szCs w:val="24"/>
        </w:rPr>
        <w:t xml:space="preserve">les études </w:t>
      </w:r>
      <w:r w:rsidR="003D1B5D" w:rsidRPr="00035B1A">
        <w:rPr>
          <w:rFonts w:asciiTheme="minorHAnsi" w:hAnsiTheme="minorHAnsi" w:cstheme="minorHAnsi"/>
          <w:sz w:val="24"/>
          <w:szCs w:val="24"/>
        </w:rPr>
        <w:t xml:space="preserve">réalisées </w:t>
      </w:r>
      <w:r w:rsidR="00DB0F4D">
        <w:rPr>
          <w:rFonts w:asciiTheme="minorHAnsi" w:hAnsiTheme="minorHAnsi" w:cstheme="minorHAnsi"/>
          <w:sz w:val="24"/>
          <w:szCs w:val="24"/>
        </w:rPr>
        <w:t>au niveau des</w:t>
      </w:r>
      <w:r w:rsidR="003D1B5D" w:rsidRPr="00035B1A">
        <w:rPr>
          <w:rFonts w:asciiTheme="minorHAnsi" w:hAnsiTheme="minorHAnsi" w:cstheme="minorHAnsi"/>
          <w:sz w:val="24"/>
          <w:szCs w:val="24"/>
        </w:rPr>
        <w:t xml:space="preserve"> secteurs </w:t>
      </w:r>
      <w:r w:rsidR="00DB0F4D">
        <w:rPr>
          <w:rFonts w:asciiTheme="minorHAnsi" w:hAnsiTheme="minorHAnsi" w:cstheme="minorHAnsi"/>
          <w:sz w:val="24"/>
          <w:szCs w:val="24"/>
        </w:rPr>
        <w:t>concernés par la problématique des changements climatiques</w:t>
      </w:r>
      <w:r w:rsidR="00BE715A">
        <w:rPr>
          <w:rFonts w:asciiTheme="minorHAnsi" w:hAnsiTheme="minorHAnsi" w:cstheme="minorHAnsi"/>
          <w:sz w:val="24"/>
          <w:szCs w:val="24"/>
        </w:rPr>
        <w:t>, notamment ceux dont les actions sont jugées prioritaires au regard des vulnérabilités de l’Algérie.</w:t>
      </w:r>
    </w:p>
    <w:p w14:paraId="72D6DD59" w14:textId="77777777" w:rsidR="00BE715A" w:rsidRPr="00374934" w:rsidRDefault="00BE715A" w:rsidP="000D17DB">
      <w:pPr>
        <w:pStyle w:val="CorpsdetexteProDoc"/>
        <w:rPr>
          <w:rFonts w:asciiTheme="minorHAnsi" w:hAnsiTheme="minorHAnsi" w:cstheme="minorHAnsi"/>
          <w:strike/>
          <w:sz w:val="24"/>
          <w:szCs w:val="24"/>
        </w:rPr>
      </w:pPr>
      <w:r>
        <w:rPr>
          <w:rFonts w:asciiTheme="minorHAnsi" w:hAnsiTheme="minorHAnsi" w:cstheme="minorHAnsi"/>
          <w:sz w:val="24"/>
          <w:szCs w:val="24"/>
        </w:rPr>
        <w:t>Le processus d’élaboration de la TNC et du BUR1 s’appuiera sur une approche participative, impliquant l’ensemble des parties prenantes. Ceci vise à permettre l’intégration de la problématique des changements climatiques à tous les niveaux de l’action</w:t>
      </w:r>
      <w:r w:rsidR="007975F2">
        <w:rPr>
          <w:rFonts w:asciiTheme="minorHAnsi" w:hAnsiTheme="minorHAnsi" w:cstheme="minorHAnsi"/>
          <w:sz w:val="24"/>
          <w:szCs w:val="24"/>
        </w:rPr>
        <w:t xml:space="preserve"> et</w:t>
      </w:r>
      <w:r>
        <w:rPr>
          <w:rFonts w:asciiTheme="minorHAnsi" w:hAnsiTheme="minorHAnsi" w:cstheme="minorHAnsi"/>
          <w:sz w:val="24"/>
          <w:szCs w:val="24"/>
        </w:rPr>
        <w:t xml:space="preserve"> de la prise de décision</w:t>
      </w:r>
      <w:r w:rsidR="007975F2">
        <w:rPr>
          <w:rFonts w:asciiTheme="minorHAnsi" w:hAnsiTheme="minorHAnsi" w:cstheme="minorHAnsi"/>
          <w:sz w:val="24"/>
          <w:szCs w:val="24"/>
        </w:rPr>
        <w:t>,</w:t>
      </w:r>
      <w:r>
        <w:rPr>
          <w:rFonts w:asciiTheme="minorHAnsi" w:hAnsiTheme="minorHAnsi" w:cstheme="minorHAnsi"/>
          <w:sz w:val="24"/>
          <w:szCs w:val="24"/>
        </w:rPr>
        <w:t xml:space="preserve"> pour ce qui a trait à la politique nationale de développement durable et de préservation de</w:t>
      </w:r>
      <w:r w:rsidR="009C173B">
        <w:rPr>
          <w:rFonts w:asciiTheme="minorHAnsi" w:hAnsiTheme="minorHAnsi" w:cstheme="minorHAnsi"/>
          <w:sz w:val="24"/>
          <w:szCs w:val="24"/>
        </w:rPr>
        <w:t xml:space="preserve"> </w:t>
      </w:r>
      <w:r>
        <w:rPr>
          <w:rFonts w:asciiTheme="minorHAnsi" w:hAnsiTheme="minorHAnsi" w:cstheme="minorHAnsi"/>
          <w:sz w:val="24"/>
          <w:szCs w:val="24"/>
        </w:rPr>
        <w:t>l’environnement.</w:t>
      </w:r>
    </w:p>
    <w:p w14:paraId="37F697AB" w14:textId="77777777" w:rsidR="005A375F" w:rsidRPr="00035B1A" w:rsidRDefault="007975F2" w:rsidP="008F5FA4">
      <w:pPr>
        <w:pStyle w:val="CorpsdetexteProDoc"/>
        <w:rPr>
          <w:rFonts w:asciiTheme="minorHAnsi" w:hAnsiTheme="minorHAnsi" w:cstheme="minorHAnsi"/>
          <w:sz w:val="24"/>
          <w:szCs w:val="24"/>
        </w:rPr>
      </w:pPr>
      <w:r>
        <w:rPr>
          <w:rFonts w:asciiTheme="minorHAnsi" w:hAnsiTheme="minorHAnsi" w:cstheme="minorHAnsi"/>
          <w:sz w:val="24"/>
          <w:szCs w:val="24"/>
        </w:rPr>
        <w:t>Les</w:t>
      </w:r>
      <w:r w:rsidR="009C173B">
        <w:rPr>
          <w:rFonts w:asciiTheme="minorHAnsi" w:hAnsiTheme="minorHAnsi" w:cstheme="minorHAnsi"/>
          <w:sz w:val="24"/>
          <w:szCs w:val="24"/>
        </w:rPr>
        <w:t xml:space="preserve"> </w:t>
      </w:r>
      <w:r w:rsidR="00DB42B8" w:rsidRPr="00035B1A">
        <w:rPr>
          <w:rFonts w:asciiTheme="minorHAnsi" w:hAnsiTheme="minorHAnsi" w:cstheme="minorHAnsi"/>
          <w:sz w:val="24"/>
          <w:szCs w:val="24"/>
        </w:rPr>
        <w:t xml:space="preserve">objectifs </w:t>
      </w:r>
      <w:r w:rsidR="008F5FA4" w:rsidRPr="00035B1A">
        <w:rPr>
          <w:rFonts w:asciiTheme="minorHAnsi" w:hAnsiTheme="minorHAnsi" w:cstheme="minorHAnsi"/>
          <w:sz w:val="24"/>
          <w:szCs w:val="24"/>
        </w:rPr>
        <w:t>du projet se résument</w:t>
      </w:r>
      <w:r w:rsidR="009C173B">
        <w:rPr>
          <w:rFonts w:asciiTheme="minorHAnsi" w:hAnsiTheme="minorHAnsi" w:cstheme="minorHAnsi"/>
          <w:sz w:val="24"/>
          <w:szCs w:val="24"/>
        </w:rPr>
        <w:t xml:space="preserve"> </w:t>
      </w:r>
      <w:r>
        <w:rPr>
          <w:rFonts w:asciiTheme="minorHAnsi" w:hAnsiTheme="minorHAnsi" w:cstheme="minorHAnsi"/>
          <w:sz w:val="24"/>
          <w:szCs w:val="24"/>
        </w:rPr>
        <w:t>à ce qui</w:t>
      </w:r>
      <w:r w:rsidR="009C173B">
        <w:rPr>
          <w:rFonts w:asciiTheme="minorHAnsi" w:hAnsiTheme="minorHAnsi" w:cstheme="minorHAnsi"/>
          <w:sz w:val="24"/>
          <w:szCs w:val="24"/>
        </w:rPr>
        <w:t xml:space="preserve"> </w:t>
      </w:r>
      <w:r w:rsidR="00483ACF" w:rsidRPr="00035B1A">
        <w:rPr>
          <w:rFonts w:asciiTheme="minorHAnsi" w:hAnsiTheme="minorHAnsi" w:cstheme="minorHAnsi"/>
          <w:sz w:val="24"/>
          <w:szCs w:val="24"/>
        </w:rPr>
        <w:t>suit </w:t>
      </w:r>
      <w:r w:rsidR="00DB42B8" w:rsidRPr="00035B1A">
        <w:rPr>
          <w:rFonts w:asciiTheme="minorHAnsi" w:hAnsiTheme="minorHAnsi" w:cstheme="minorHAnsi"/>
          <w:sz w:val="24"/>
          <w:szCs w:val="24"/>
        </w:rPr>
        <w:t>:</w:t>
      </w:r>
    </w:p>
    <w:p w14:paraId="0A254A2D" w14:textId="2861C9A8" w:rsidR="00E474BE" w:rsidRPr="00035B1A" w:rsidRDefault="006B30B8" w:rsidP="0053713D">
      <w:pPr>
        <w:pStyle w:val="CorpsdetexteProDoc"/>
        <w:numPr>
          <w:ilvl w:val="0"/>
          <w:numId w:val="24"/>
        </w:numPr>
        <w:rPr>
          <w:rFonts w:asciiTheme="minorHAnsi" w:hAnsiTheme="minorHAnsi" w:cstheme="minorHAnsi"/>
          <w:sz w:val="24"/>
          <w:szCs w:val="24"/>
        </w:rPr>
      </w:pPr>
      <w:r>
        <w:rPr>
          <w:rFonts w:asciiTheme="minorHAnsi" w:hAnsiTheme="minorHAnsi" w:cstheme="minorHAnsi"/>
          <w:sz w:val="24"/>
          <w:szCs w:val="24"/>
        </w:rPr>
        <w:t>Établir</w:t>
      </w:r>
      <w:r w:rsidR="00B85CD1">
        <w:rPr>
          <w:rFonts w:asciiTheme="minorHAnsi" w:hAnsiTheme="minorHAnsi" w:cstheme="minorHAnsi"/>
          <w:sz w:val="24"/>
          <w:szCs w:val="24"/>
        </w:rPr>
        <w:t xml:space="preserve"> </w:t>
      </w:r>
      <w:r w:rsidR="00C94058" w:rsidRPr="00035B1A">
        <w:rPr>
          <w:rFonts w:asciiTheme="minorHAnsi" w:hAnsiTheme="minorHAnsi" w:cstheme="minorHAnsi"/>
          <w:sz w:val="24"/>
          <w:szCs w:val="24"/>
        </w:rPr>
        <w:t>l’i</w:t>
      </w:r>
      <w:r w:rsidR="005A375F" w:rsidRPr="00035B1A">
        <w:rPr>
          <w:rFonts w:asciiTheme="minorHAnsi" w:hAnsiTheme="minorHAnsi" w:cstheme="minorHAnsi"/>
          <w:sz w:val="24"/>
          <w:szCs w:val="24"/>
        </w:rPr>
        <w:t>nvent</w:t>
      </w:r>
      <w:r w:rsidR="00C94058" w:rsidRPr="00035B1A">
        <w:rPr>
          <w:rFonts w:asciiTheme="minorHAnsi" w:hAnsiTheme="minorHAnsi" w:cstheme="minorHAnsi"/>
          <w:sz w:val="24"/>
          <w:szCs w:val="24"/>
        </w:rPr>
        <w:t xml:space="preserve">aire des </w:t>
      </w:r>
      <w:r w:rsidR="005A375F" w:rsidRPr="00035B1A">
        <w:rPr>
          <w:rFonts w:asciiTheme="minorHAnsi" w:hAnsiTheme="minorHAnsi" w:cstheme="minorHAnsi"/>
          <w:sz w:val="24"/>
          <w:szCs w:val="24"/>
        </w:rPr>
        <w:t xml:space="preserve">sources d’émission et </w:t>
      </w:r>
      <w:r w:rsidR="00C94058" w:rsidRPr="00035B1A">
        <w:rPr>
          <w:rFonts w:asciiTheme="minorHAnsi" w:hAnsiTheme="minorHAnsi" w:cstheme="minorHAnsi"/>
          <w:sz w:val="24"/>
          <w:szCs w:val="24"/>
        </w:rPr>
        <w:t>d</w:t>
      </w:r>
      <w:r w:rsidR="005A375F" w:rsidRPr="00035B1A">
        <w:rPr>
          <w:rFonts w:asciiTheme="minorHAnsi" w:hAnsiTheme="minorHAnsi" w:cstheme="minorHAnsi"/>
          <w:sz w:val="24"/>
          <w:szCs w:val="24"/>
        </w:rPr>
        <w:t xml:space="preserve">es puits d’absorption de GES </w:t>
      </w:r>
      <w:r w:rsidR="002E3432" w:rsidRPr="00035B1A">
        <w:rPr>
          <w:rFonts w:asciiTheme="minorHAnsi" w:hAnsiTheme="minorHAnsi" w:cstheme="minorHAnsi"/>
          <w:sz w:val="24"/>
          <w:szCs w:val="24"/>
        </w:rPr>
        <w:t xml:space="preserve">de tous les </w:t>
      </w:r>
      <w:r w:rsidR="00BA77A4" w:rsidRPr="00035B1A">
        <w:rPr>
          <w:rFonts w:asciiTheme="minorHAnsi" w:hAnsiTheme="minorHAnsi" w:cstheme="minorHAnsi"/>
          <w:sz w:val="24"/>
          <w:szCs w:val="24"/>
        </w:rPr>
        <w:t>secteurs</w:t>
      </w:r>
      <w:r w:rsidR="0081243F" w:rsidRPr="00035B1A">
        <w:rPr>
          <w:rFonts w:asciiTheme="minorHAnsi" w:hAnsiTheme="minorHAnsi" w:cstheme="minorHAnsi"/>
          <w:sz w:val="24"/>
          <w:szCs w:val="24"/>
        </w:rPr>
        <w:t xml:space="preserve"> (</w:t>
      </w:r>
      <w:r w:rsidR="007975F2" w:rsidRPr="00035B1A">
        <w:rPr>
          <w:rFonts w:asciiTheme="minorHAnsi" w:hAnsiTheme="minorHAnsi" w:cstheme="minorHAnsi"/>
          <w:sz w:val="24"/>
          <w:szCs w:val="24"/>
        </w:rPr>
        <w:t>énergie</w:t>
      </w:r>
      <w:r w:rsidR="0081243F" w:rsidRPr="00035B1A">
        <w:rPr>
          <w:rFonts w:asciiTheme="minorHAnsi" w:hAnsiTheme="minorHAnsi" w:cstheme="minorHAnsi"/>
          <w:sz w:val="24"/>
          <w:szCs w:val="24"/>
        </w:rPr>
        <w:t>, industrie, agriculture, utilisation du sol et foresterie, déchets)</w:t>
      </w:r>
      <w:r w:rsidR="009666C9">
        <w:rPr>
          <w:rFonts w:asciiTheme="minorHAnsi" w:hAnsiTheme="minorHAnsi" w:cstheme="minorHAnsi"/>
          <w:sz w:val="24"/>
          <w:szCs w:val="24"/>
        </w:rPr>
        <w:t xml:space="preserve"> </w:t>
      </w:r>
      <w:r w:rsidR="002A41E1" w:rsidRPr="00035B1A">
        <w:rPr>
          <w:rFonts w:asciiTheme="minorHAnsi" w:hAnsiTheme="minorHAnsi" w:cstheme="minorHAnsi"/>
          <w:sz w:val="24"/>
          <w:szCs w:val="24"/>
        </w:rPr>
        <w:t>sur tout le territoire national</w:t>
      </w:r>
      <w:r w:rsidR="007975F2">
        <w:rPr>
          <w:rFonts w:asciiTheme="minorHAnsi" w:hAnsiTheme="minorHAnsi" w:cstheme="minorHAnsi"/>
          <w:sz w:val="24"/>
          <w:szCs w:val="24"/>
        </w:rPr>
        <w:t>, sur la base de</w:t>
      </w:r>
      <w:r w:rsidR="0081243F" w:rsidRPr="00035B1A">
        <w:rPr>
          <w:rFonts w:asciiTheme="minorHAnsi" w:hAnsiTheme="minorHAnsi" w:cstheme="minorHAnsi"/>
          <w:sz w:val="24"/>
          <w:szCs w:val="24"/>
        </w:rPr>
        <w:t xml:space="preserve"> la méthodologie </w:t>
      </w:r>
      <w:r w:rsidR="007975F2">
        <w:rPr>
          <w:rFonts w:asciiTheme="minorHAnsi" w:hAnsiTheme="minorHAnsi" w:cstheme="minorHAnsi"/>
          <w:sz w:val="24"/>
          <w:szCs w:val="24"/>
        </w:rPr>
        <w:t>contenue dans les Directive</w:t>
      </w:r>
      <w:r w:rsidR="00142A60">
        <w:rPr>
          <w:rFonts w:asciiTheme="minorHAnsi" w:hAnsiTheme="minorHAnsi" w:cstheme="minorHAnsi"/>
          <w:sz w:val="24"/>
          <w:szCs w:val="24"/>
        </w:rPr>
        <w:t>s</w:t>
      </w:r>
      <w:r w:rsidR="007975F2">
        <w:rPr>
          <w:rFonts w:asciiTheme="minorHAnsi" w:hAnsiTheme="minorHAnsi" w:cstheme="minorHAnsi"/>
          <w:sz w:val="24"/>
          <w:szCs w:val="24"/>
        </w:rPr>
        <w:t xml:space="preserve"> du Panel intergouvernemental d’experts sur l’évolution du climat de 2006 (</w:t>
      </w:r>
      <w:r w:rsidR="0081243F" w:rsidRPr="00035B1A">
        <w:rPr>
          <w:rFonts w:asciiTheme="minorHAnsi" w:hAnsiTheme="minorHAnsi" w:cstheme="minorHAnsi"/>
          <w:sz w:val="24"/>
          <w:szCs w:val="24"/>
        </w:rPr>
        <w:t>IPCC 2006</w:t>
      </w:r>
      <w:r w:rsidR="007975F2">
        <w:rPr>
          <w:rFonts w:asciiTheme="minorHAnsi" w:hAnsiTheme="minorHAnsi" w:cstheme="minorHAnsi"/>
          <w:sz w:val="24"/>
          <w:szCs w:val="24"/>
        </w:rPr>
        <w:t>) ;</w:t>
      </w:r>
    </w:p>
    <w:p w14:paraId="539B45A9" w14:textId="77777777" w:rsidR="00E474BE" w:rsidRPr="00035B1A" w:rsidRDefault="00C136E3" w:rsidP="0053713D">
      <w:pPr>
        <w:pStyle w:val="CorpsdetexteProDoc"/>
        <w:numPr>
          <w:ilvl w:val="0"/>
          <w:numId w:val="24"/>
        </w:numPr>
        <w:rPr>
          <w:rFonts w:asciiTheme="minorHAnsi" w:hAnsiTheme="minorHAnsi" w:cstheme="minorHAnsi"/>
          <w:sz w:val="24"/>
          <w:szCs w:val="24"/>
        </w:rPr>
      </w:pPr>
      <w:r>
        <w:rPr>
          <w:rFonts w:asciiTheme="minorHAnsi" w:hAnsiTheme="minorHAnsi" w:cstheme="minorHAnsi"/>
          <w:sz w:val="24"/>
          <w:szCs w:val="24"/>
        </w:rPr>
        <w:lastRenderedPageBreak/>
        <w:t>Identifier</w:t>
      </w:r>
      <w:r w:rsidR="00B85CD1">
        <w:rPr>
          <w:rFonts w:asciiTheme="minorHAnsi" w:hAnsiTheme="minorHAnsi" w:cstheme="minorHAnsi"/>
          <w:sz w:val="24"/>
          <w:szCs w:val="24"/>
        </w:rPr>
        <w:t xml:space="preserve"> </w:t>
      </w:r>
      <w:r w:rsidR="002A41E1" w:rsidRPr="00035B1A">
        <w:rPr>
          <w:rFonts w:asciiTheme="minorHAnsi" w:hAnsiTheme="minorHAnsi" w:cstheme="minorHAnsi"/>
          <w:sz w:val="24"/>
          <w:szCs w:val="24"/>
        </w:rPr>
        <w:t xml:space="preserve">les actions et options </w:t>
      </w:r>
      <w:r w:rsidR="005A375F" w:rsidRPr="00035B1A">
        <w:rPr>
          <w:rFonts w:asciiTheme="minorHAnsi" w:hAnsiTheme="minorHAnsi" w:cstheme="minorHAnsi"/>
          <w:sz w:val="24"/>
          <w:szCs w:val="24"/>
        </w:rPr>
        <w:t xml:space="preserve">d’atténuation des émissions de GES </w:t>
      </w:r>
      <w:r w:rsidR="0081243F" w:rsidRPr="00035B1A">
        <w:rPr>
          <w:rFonts w:asciiTheme="minorHAnsi" w:hAnsiTheme="minorHAnsi" w:cstheme="minorHAnsi"/>
          <w:sz w:val="24"/>
          <w:szCs w:val="24"/>
        </w:rPr>
        <w:t xml:space="preserve">des secteurs de l’énergie, industrie, déchets, transports et </w:t>
      </w:r>
      <w:r w:rsidR="00F76DF4" w:rsidRPr="00035B1A">
        <w:rPr>
          <w:rFonts w:asciiTheme="minorHAnsi" w:hAnsiTheme="minorHAnsi" w:cstheme="minorHAnsi"/>
          <w:sz w:val="24"/>
          <w:szCs w:val="24"/>
        </w:rPr>
        <w:t>foresterie ;</w:t>
      </w:r>
    </w:p>
    <w:p w14:paraId="06CC4FC5" w14:textId="77777777" w:rsidR="00E474BE" w:rsidRPr="00035B1A" w:rsidRDefault="00C136E3" w:rsidP="0053713D">
      <w:pPr>
        <w:pStyle w:val="CorpsdetexteProDoc"/>
        <w:numPr>
          <w:ilvl w:val="0"/>
          <w:numId w:val="24"/>
        </w:numPr>
        <w:rPr>
          <w:rFonts w:asciiTheme="minorHAnsi" w:hAnsiTheme="minorHAnsi" w:cstheme="minorHAnsi"/>
          <w:sz w:val="24"/>
          <w:szCs w:val="24"/>
        </w:rPr>
      </w:pPr>
      <w:r w:rsidRPr="00035B1A">
        <w:rPr>
          <w:rFonts w:asciiTheme="minorHAnsi" w:hAnsiTheme="minorHAnsi" w:cstheme="minorHAnsi"/>
          <w:sz w:val="24"/>
          <w:szCs w:val="24"/>
        </w:rPr>
        <w:t>Étudier</w:t>
      </w:r>
      <w:r w:rsidR="005A375F" w:rsidRPr="00035B1A">
        <w:rPr>
          <w:rFonts w:asciiTheme="minorHAnsi" w:hAnsiTheme="minorHAnsi" w:cstheme="minorHAnsi"/>
          <w:sz w:val="24"/>
          <w:szCs w:val="24"/>
        </w:rPr>
        <w:t xml:space="preserve"> la vulnérabilité </w:t>
      </w:r>
      <w:r w:rsidR="002A41E1" w:rsidRPr="00035B1A">
        <w:rPr>
          <w:rFonts w:asciiTheme="minorHAnsi" w:hAnsiTheme="minorHAnsi" w:cstheme="minorHAnsi"/>
          <w:sz w:val="24"/>
          <w:szCs w:val="24"/>
        </w:rPr>
        <w:t>des secteurs prioritaires</w:t>
      </w:r>
      <w:r w:rsidR="0081243F" w:rsidRPr="00035B1A">
        <w:rPr>
          <w:rFonts w:asciiTheme="minorHAnsi" w:hAnsiTheme="minorHAnsi" w:cstheme="minorHAnsi"/>
          <w:sz w:val="24"/>
          <w:szCs w:val="24"/>
        </w:rPr>
        <w:t xml:space="preserve"> (eau, agriculture, foresterie et santé)</w:t>
      </w:r>
      <w:r w:rsidR="002A41E1" w:rsidRPr="00035B1A">
        <w:rPr>
          <w:rFonts w:asciiTheme="minorHAnsi" w:hAnsiTheme="minorHAnsi" w:cstheme="minorHAnsi"/>
          <w:sz w:val="24"/>
          <w:szCs w:val="24"/>
        </w:rPr>
        <w:t xml:space="preserve">, </w:t>
      </w:r>
      <w:r>
        <w:rPr>
          <w:rFonts w:asciiTheme="minorHAnsi" w:hAnsiTheme="minorHAnsi" w:cstheme="minorHAnsi"/>
          <w:sz w:val="24"/>
          <w:szCs w:val="24"/>
        </w:rPr>
        <w:t xml:space="preserve">en vue d’identifier </w:t>
      </w:r>
      <w:r w:rsidR="005A375F" w:rsidRPr="00035B1A">
        <w:rPr>
          <w:rFonts w:asciiTheme="minorHAnsi" w:hAnsiTheme="minorHAnsi" w:cstheme="minorHAnsi"/>
          <w:sz w:val="24"/>
          <w:szCs w:val="24"/>
        </w:rPr>
        <w:t xml:space="preserve">les stratégies et mesures d’adaptation </w:t>
      </w:r>
      <w:r>
        <w:rPr>
          <w:rFonts w:asciiTheme="minorHAnsi" w:hAnsiTheme="minorHAnsi" w:cstheme="minorHAnsi"/>
          <w:sz w:val="24"/>
          <w:szCs w:val="24"/>
        </w:rPr>
        <w:t>face</w:t>
      </w:r>
      <w:r w:rsidR="005A375F" w:rsidRPr="00035B1A">
        <w:rPr>
          <w:rFonts w:asciiTheme="minorHAnsi" w:hAnsiTheme="minorHAnsi" w:cstheme="minorHAnsi"/>
          <w:sz w:val="24"/>
          <w:szCs w:val="24"/>
        </w:rPr>
        <w:t xml:space="preserve"> aux effets néfastes des changements climatiques</w:t>
      </w:r>
      <w:r>
        <w:rPr>
          <w:rFonts w:asciiTheme="minorHAnsi" w:hAnsiTheme="minorHAnsi" w:cstheme="minorHAnsi"/>
          <w:sz w:val="24"/>
          <w:szCs w:val="24"/>
        </w:rPr>
        <w:t> ;</w:t>
      </w:r>
    </w:p>
    <w:p w14:paraId="671CF734" w14:textId="77777777" w:rsidR="00E474BE" w:rsidRPr="00035B1A" w:rsidRDefault="00EA62A3" w:rsidP="0053713D">
      <w:pPr>
        <w:pStyle w:val="CorpsdetexteProDoc"/>
        <w:numPr>
          <w:ilvl w:val="0"/>
          <w:numId w:val="24"/>
        </w:numPr>
        <w:rPr>
          <w:rFonts w:asciiTheme="minorHAnsi" w:hAnsiTheme="minorHAnsi" w:cstheme="minorHAnsi"/>
          <w:sz w:val="24"/>
          <w:szCs w:val="24"/>
        </w:rPr>
      </w:pPr>
      <w:r w:rsidRPr="00035B1A">
        <w:rPr>
          <w:rFonts w:asciiTheme="minorHAnsi" w:hAnsiTheme="minorHAnsi" w:cstheme="minorHAnsi"/>
          <w:sz w:val="24"/>
          <w:szCs w:val="24"/>
        </w:rPr>
        <w:t>Identifier</w:t>
      </w:r>
      <w:r w:rsidR="008D1E65" w:rsidRPr="00035B1A">
        <w:rPr>
          <w:rFonts w:asciiTheme="minorHAnsi" w:hAnsiTheme="minorHAnsi" w:cstheme="minorHAnsi"/>
          <w:sz w:val="24"/>
          <w:szCs w:val="24"/>
        </w:rPr>
        <w:t xml:space="preserve"> les contraintes </w:t>
      </w:r>
      <w:r w:rsidR="00C136E3">
        <w:rPr>
          <w:rFonts w:asciiTheme="minorHAnsi" w:hAnsiTheme="minorHAnsi" w:cstheme="minorHAnsi"/>
          <w:sz w:val="24"/>
          <w:szCs w:val="24"/>
        </w:rPr>
        <w:t xml:space="preserve">affectant </w:t>
      </w:r>
      <w:r w:rsidR="008D1E65" w:rsidRPr="00035B1A">
        <w:rPr>
          <w:rFonts w:asciiTheme="minorHAnsi" w:hAnsiTheme="minorHAnsi" w:cstheme="minorHAnsi"/>
          <w:sz w:val="24"/>
          <w:szCs w:val="24"/>
        </w:rPr>
        <w:t xml:space="preserve">la mise en place des stratégies et plans de lutte contre les changements climatiques et </w:t>
      </w:r>
      <w:r w:rsidRPr="00035B1A">
        <w:rPr>
          <w:rFonts w:asciiTheme="minorHAnsi" w:hAnsiTheme="minorHAnsi" w:cstheme="minorHAnsi"/>
          <w:sz w:val="24"/>
          <w:szCs w:val="24"/>
        </w:rPr>
        <w:t>déterminer</w:t>
      </w:r>
      <w:r w:rsidR="008D1E65" w:rsidRPr="00035B1A">
        <w:rPr>
          <w:rFonts w:asciiTheme="minorHAnsi" w:hAnsiTheme="minorHAnsi" w:cstheme="minorHAnsi"/>
          <w:sz w:val="24"/>
          <w:szCs w:val="24"/>
        </w:rPr>
        <w:t xml:space="preserve"> les besoins</w:t>
      </w:r>
      <w:r w:rsidR="00C136E3">
        <w:rPr>
          <w:rFonts w:asciiTheme="minorHAnsi" w:hAnsiTheme="minorHAnsi" w:cstheme="minorHAnsi"/>
          <w:sz w:val="24"/>
          <w:szCs w:val="24"/>
        </w:rPr>
        <w:t xml:space="preserve"> de la Partie algérienne en termes d’assistance technique et financière ;</w:t>
      </w:r>
    </w:p>
    <w:p w14:paraId="5D448066" w14:textId="77777777" w:rsidR="00E474BE" w:rsidRPr="00035B1A" w:rsidRDefault="005A375F" w:rsidP="0053713D">
      <w:pPr>
        <w:pStyle w:val="CorpsdetexteProDoc"/>
        <w:numPr>
          <w:ilvl w:val="0"/>
          <w:numId w:val="24"/>
        </w:numPr>
        <w:rPr>
          <w:rFonts w:asciiTheme="minorHAnsi" w:hAnsiTheme="minorHAnsi" w:cstheme="minorHAnsi"/>
          <w:sz w:val="24"/>
          <w:szCs w:val="24"/>
        </w:rPr>
      </w:pPr>
      <w:r w:rsidRPr="00035B1A">
        <w:rPr>
          <w:rFonts w:asciiTheme="minorHAnsi" w:hAnsiTheme="minorHAnsi" w:cstheme="minorHAnsi"/>
          <w:sz w:val="24"/>
          <w:szCs w:val="24"/>
        </w:rPr>
        <w:t xml:space="preserve">Renforcer les capacités </w:t>
      </w:r>
      <w:r w:rsidR="00C136E3" w:rsidRPr="00035B1A">
        <w:rPr>
          <w:rFonts w:asciiTheme="minorHAnsi" w:hAnsiTheme="minorHAnsi" w:cstheme="minorHAnsi"/>
          <w:sz w:val="24"/>
          <w:szCs w:val="24"/>
        </w:rPr>
        <w:t xml:space="preserve">institutionnelles </w:t>
      </w:r>
      <w:r w:rsidR="00EA62A3" w:rsidRPr="00035B1A">
        <w:rPr>
          <w:rFonts w:asciiTheme="minorHAnsi" w:hAnsiTheme="minorHAnsi" w:cstheme="minorHAnsi"/>
          <w:sz w:val="24"/>
          <w:szCs w:val="24"/>
        </w:rPr>
        <w:t xml:space="preserve">et humaines </w:t>
      </w:r>
      <w:r w:rsidRPr="00035B1A">
        <w:rPr>
          <w:rFonts w:asciiTheme="minorHAnsi" w:hAnsiTheme="minorHAnsi" w:cstheme="minorHAnsi"/>
          <w:sz w:val="24"/>
          <w:szCs w:val="24"/>
        </w:rPr>
        <w:t xml:space="preserve">en </w:t>
      </w:r>
      <w:r w:rsidR="00C136E3">
        <w:rPr>
          <w:rFonts w:asciiTheme="minorHAnsi" w:hAnsiTheme="minorHAnsi" w:cstheme="minorHAnsi"/>
          <w:sz w:val="24"/>
          <w:szCs w:val="24"/>
        </w:rPr>
        <w:t>lien avec la gestion du dossier</w:t>
      </w:r>
      <w:r w:rsidRPr="00035B1A">
        <w:rPr>
          <w:rFonts w:asciiTheme="minorHAnsi" w:hAnsiTheme="minorHAnsi" w:cstheme="minorHAnsi"/>
          <w:sz w:val="24"/>
          <w:szCs w:val="24"/>
        </w:rPr>
        <w:t xml:space="preserve"> changements climatiques</w:t>
      </w:r>
      <w:r w:rsidR="00EA62A3" w:rsidRPr="00035B1A">
        <w:rPr>
          <w:rFonts w:asciiTheme="minorHAnsi" w:hAnsiTheme="minorHAnsi" w:cstheme="minorHAnsi"/>
          <w:sz w:val="24"/>
          <w:szCs w:val="24"/>
        </w:rPr>
        <w:t xml:space="preserve"> (formation, </w:t>
      </w:r>
      <w:r w:rsidR="008D1E65" w:rsidRPr="00035B1A">
        <w:rPr>
          <w:rFonts w:asciiTheme="minorHAnsi" w:hAnsiTheme="minorHAnsi" w:cstheme="minorHAnsi"/>
          <w:sz w:val="24"/>
          <w:szCs w:val="24"/>
        </w:rPr>
        <w:t xml:space="preserve">éducation et </w:t>
      </w:r>
      <w:r w:rsidR="00EA62A3" w:rsidRPr="00035B1A">
        <w:rPr>
          <w:rFonts w:asciiTheme="minorHAnsi" w:hAnsiTheme="minorHAnsi" w:cstheme="minorHAnsi"/>
          <w:sz w:val="24"/>
          <w:szCs w:val="24"/>
        </w:rPr>
        <w:t>sensibilisation)</w:t>
      </w:r>
      <w:r w:rsidR="008D1E65" w:rsidRPr="00035B1A">
        <w:rPr>
          <w:rFonts w:asciiTheme="minorHAnsi" w:hAnsiTheme="minorHAnsi" w:cstheme="minorHAnsi"/>
          <w:sz w:val="24"/>
          <w:szCs w:val="24"/>
        </w:rPr>
        <w:t xml:space="preserve">, </w:t>
      </w:r>
      <w:r w:rsidR="00740815" w:rsidRPr="00035B1A">
        <w:rPr>
          <w:rFonts w:asciiTheme="minorHAnsi" w:hAnsiTheme="minorHAnsi" w:cstheme="minorHAnsi"/>
          <w:sz w:val="24"/>
          <w:szCs w:val="24"/>
        </w:rPr>
        <w:t>développer</w:t>
      </w:r>
      <w:r w:rsidR="00EA62A3" w:rsidRPr="00035B1A">
        <w:rPr>
          <w:rFonts w:asciiTheme="minorHAnsi" w:hAnsiTheme="minorHAnsi" w:cstheme="minorHAnsi"/>
          <w:sz w:val="24"/>
          <w:szCs w:val="24"/>
        </w:rPr>
        <w:t xml:space="preserve"> un d</w:t>
      </w:r>
      <w:r w:rsidR="008D1E65" w:rsidRPr="00035B1A">
        <w:rPr>
          <w:rFonts w:asciiTheme="minorHAnsi" w:hAnsiTheme="minorHAnsi" w:cstheme="minorHAnsi"/>
          <w:sz w:val="24"/>
          <w:szCs w:val="24"/>
        </w:rPr>
        <w:t>ialogue</w:t>
      </w:r>
      <w:r w:rsidR="00B239A8">
        <w:rPr>
          <w:rFonts w:asciiTheme="minorHAnsi" w:hAnsiTheme="minorHAnsi" w:cstheme="minorHAnsi"/>
          <w:sz w:val="24"/>
          <w:szCs w:val="24"/>
        </w:rPr>
        <w:t xml:space="preserve"> national en vue</w:t>
      </w:r>
      <w:r w:rsidR="00B85CD1">
        <w:rPr>
          <w:rFonts w:asciiTheme="minorHAnsi" w:hAnsiTheme="minorHAnsi" w:cstheme="minorHAnsi"/>
          <w:sz w:val="24"/>
          <w:szCs w:val="24"/>
        </w:rPr>
        <w:t xml:space="preserve"> </w:t>
      </w:r>
      <w:r w:rsidR="00B239A8">
        <w:rPr>
          <w:rFonts w:asciiTheme="minorHAnsi" w:hAnsiTheme="minorHAnsi" w:cstheme="minorHAnsi"/>
          <w:sz w:val="24"/>
          <w:szCs w:val="24"/>
        </w:rPr>
        <w:t>d’</w:t>
      </w:r>
      <w:r w:rsidR="00EA62A3" w:rsidRPr="00035B1A">
        <w:rPr>
          <w:rFonts w:asciiTheme="minorHAnsi" w:hAnsiTheme="minorHAnsi" w:cstheme="minorHAnsi"/>
          <w:sz w:val="24"/>
          <w:szCs w:val="24"/>
        </w:rPr>
        <w:t>instaurer</w:t>
      </w:r>
      <w:r w:rsidR="00B239A8">
        <w:rPr>
          <w:rFonts w:asciiTheme="minorHAnsi" w:hAnsiTheme="minorHAnsi" w:cstheme="minorHAnsi"/>
          <w:sz w:val="24"/>
          <w:szCs w:val="24"/>
        </w:rPr>
        <w:t xml:space="preserve"> un mécanisme d’</w:t>
      </w:r>
      <w:r w:rsidR="008D1E65" w:rsidRPr="00035B1A">
        <w:rPr>
          <w:rFonts w:asciiTheme="minorHAnsi" w:hAnsiTheme="minorHAnsi" w:cstheme="minorHAnsi"/>
          <w:sz w:val="24"/>
          <w:szCs w:val="24"/>
        </w:rPr>
        <w:t>échange d’informations entre les parties prenantes</w:t>
      </w:r>
      <w:r w:rsidR="00B239A8">
        <w:rPr>
          <w:rFonts w:asciiTheme="minorHAnsi" w:hAnsiTheme="minorHAnsi" w:cstheme="minorHAnsi"/>
          <w:sz w:val="24"/>
          <w:szCs w:val="24"/>
        </w:rPr>
        <w:t> ;</w:t>
      </w:r>
    </w:p>
    <w:p w14:paraId="27FEA239" w14:textId="77777777" w:rsidR="00E474BE" w:rsidRPr="00035B1A" w:rsidRDefault="00550D10" w:rsidP="0053713D">
      <w:pPr>
        <w:pStyle w:val="CorpsdetexteProDoc"/>
        <w:numPr>
          <w:ilvl w:val="0"/>
          <w:numId w:val="24"/>
        </w:numPr>
        <w:rPr>
          <w:rFonts w:asciiTheme="minorHAnsi" w:hAnsiTheme="minorHAnsi" w:cstheme="minorHAnsi"/>
          <w:sz w:val="24"/>
          <w:szCs w:val="24"/>
        </w:rPr>
      </w:pPr>
      <w:r>
        <w:rPr>
          <w:rFonts w:asciiTheme="minorHAnsi" w:hAnsiTheme="minorHAnsi" w:cstheme="minorHAnsi"/>
          <w:sz w:val="24"/>
          <w:szCs w:val="24"/>
        </w:rPr>
        <w:t>Mettre en place</w:t>
      </w:r>
      <w:r w:rsidR="00B85CD1">
        <w:rPr>
          <w:rFonts w:asciiTheme="minorHAnsi" w:hAnsiTheme="minorHAnsi" w:cstheme="minorHAnsi"/>
          <w:sz w:val="24"/>
          <w:szCs w:val="24"/>
        </w:rPr>
        <w:t xml:space="preserve"> </w:t>
      </w:r>
      <w:r w:rsidR="00F8125A" w:rsidRPr="00035B1A">
        <w:rPr>
          <w:rFonts w:asciiTheme="minorHAnsi" w:hAnsiTheme="minorHAnsi" w:cstheme="minorHAnsi"/>
          <w:sz w:val="24"/>
          <w:szCs w:val="24"/>
        </w:rPr>
        <w:t>un système d'autoévaluation du processus d’élaboration de la communication nationale et du BUR</w:t>
      </w:r>
      <w:r w:rsidR="000C0B76">
        <w:rPr>
          <w:rFonts w:asciiTheme="minorHAnsi" w:hAnsiTheme="minorHAnsi" w:cstheme="minorHAnsi"/>
          <w:sz w:val="24"/>
          <w:szCs w:val="24"/>
        </w:rPr>
        <w:t> ;</w:t>
      </w:r>
    </w:p>
    <w:p w14:paraId="6EA21E06" w14:textId="77777777" w:rsidR="00FA18EB" w:rsidRPr="00035B1A" w:rsidRDefault="00C94058">
      <w:pPr>
        <w:pStyle w:val="CorpsdetexteProDoc"/>
        <w:rPr>
          <w:rFonts w:asciiTheme="minorHAnsi" w:hAnsiTheme="minorHAnsi" w:cstheme="minorHAnsi"/>
          <w:sz w:val="24"/>
          <w:szCs w:val="24"/>
        </w:rPr>
      </w:pPr>
      <w:r w:rsidRPr="00035B1A">
        <w:rPr>
          <w:rFonts w:asciiTheme="minorHAnsi" w:hAnsiTheme="minorHAnsi" w:cstheme="minorHAnsi"/>
          <w:sz w:val="24"/>
          <w:szCs w:val="24"/>
        </w:rPr>
        <w:t>L</w:t>
      </w:r>
      <w:r w:rsidR="00364396" w:rsidRPr="00035B1A">
        <w:rPr>
          <w:rFonts w:asciiTheme="minorHAnsi" w:hAnsiTheme="minorHAnsi" w:cstheme="minorHAnsi"/>
          <w:sz w:val="24"/>
          <w:szCs w:val="24"/>
        </w:rPr>
        <w:t xml:space="preserve">’Algérie </w:t>
      </w:r>
      <w:r w:rsidRPr="00035B1A">
        <w:rPr>
          <w:rFonts w:asciiTheme="minorHAnsi" w:hAnsiTheme="minorHAnsi" w:cstheme="minorHAnsi"/>
          <w:sz w:val="24"/>
          <w:szCs w:val="24"/>
        </w:rPr>
        <w:t>a initié</w:t>
      </w:r>
      <w:r w:rsidR="00364396" w:rsidRPr="00035B1A">
        <w:rPr>
          <w:rFonts w:asciiTheme="minorHAnsi" w:hAnsiTheme="minorHAnsi" w:cstheme="minorHAnsi"/>
          <w:sz w:val="24"/>
          <w:szCs w:val="24"/>
        </w:rPr>
        <w:t xml:space="preserve">, au titre de ses engagements vis-à-vis de la CCNUCC, </w:t>
      </w:r>
      <w:r w:rsidRPr="00035B1A">
        <w:rPr>
          <w:rFonts w:asciiTheme="minorHAnsi" w:hAnsiTheme="minorHAnsi" w:cstheme="minorHAnsi"/>
          <w:sz w:val="24"/>
          <w:szCs w:val="24"/>
        </w:rPr>
        <w:t xml:space="preserve">le </w:t>
      </w:r>
      <w:r w:rsidR="00364396" w:rsidRPr="00035B1A">
        <w:rPr>
          <w:rFonts w:asciiTheme="minorHAnsi" w:hAnsiTheme="minorHAnsi" w:cstheme="minorHAnsi"/>
          <w:sz w:val="24"/>
          <w:szCs w:val="24"/>
        </w:rPr>
        <w:t xml:space="preserve">processus de </w:t>
      </w:r>
      <w:r w:rsidR="004B6DFA" w:rsidRPr="00035B1A">
        <w:rPr>
          <w:rFonts w:asciiTheme="minorHAnsi" w:hAnsiTheme="minorHAnsi" w:cstheme="minorHAnsi"/>
          <w:sz w:val="24"/>
          <w:szCs w:val="24"/>
        </w:rPr>
        <w:t xml:space="preserve">préparation de sa TCN et du BUR1. Ce processus consiste à l’autoévaluation de la SCN, conformément à la décision 17/CP.8, aux concertations nationales, régionales et thématiques pour l’identification </w:t>
      </w:r>
      <w:r w:rsidR="000552C1" w:rsidRPr="00035B1A">
        <w:rPr>
          <w:rFonts w:asciiTheme="minorHAnsi" w:hAnsiTheme="minorHAnsi" w:cstheme="minorHAnsi"/>
          <w:sz w:val="24"/>
          <w:szCs w:val="24"/>
        </w:rPr>
        <w:t>des priorités à considérer dans la TCN</w:t>
      </w:r>
      <w:r w:rsidR="00E554CA" w:rsidRPr="00035B1A">
        <w:rPr>
          <w:rFonts w:asciiTheme="minorHAnsi" w:hAnsiTheme="minorHAnsi" w:cstheme="minorHAnsi"/>
          <w:sz w:val="24"/>
          <w:szCs w:val="24"/>
        </w:rPr>
        <w:t xml:space="preserve"> et BUR1</w:t>
      </w:r>
      <w:r w:rsidR="004B6DFA" w:rsidRPr="00035B1A">
        <w:rPr>
          <w:rFonts w:asciiTheme="minorHAnsi" w:hAnsiTheme="minorHAnsi" w:cstheme="minorHAnsi"/>
          <w:sz w:val="24"/>
          <w:szCs w:val="24"/>
        </w:rPr>
        <w:t xml:space="preserve"> par les parties prenantes.</w:t>
      </w:r>
    </w:p>
    <w:p w14:paraId="5C66CAA8" w14:textId="77777777" w:rsidR="00F753B5" w:rsidRDefault="00364396" w:rsidP="00317388">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 TCN sera réalisée conformément aux directives </w:t>
      </w:r>
      <w:r w:rsidR="000C0B76">
        <w:rPr>
          <w:rFonts w:asciiTheme="minorHAnsi" w:hAnsiTheme="minorHAnsi" w:cstheme="minorHAnsi"/>
          <w:sz w:val="24"/>
          <w:szCs w:val="24"/>
        </w:rPr>
        <w:t xml:space="preserve">contenues </w:t>
      </w:r>
      <w:proofErr w:type="spellStart"/>
      <w:r w:rsidR="000C0B76">
        <w:rPr>
          <w:rFonts w:asciiTheme="minorHAnsi" w:hAnsiTheme="minorHAnsi" w:cstheme="minorHAnsi"/>
          <w:sz w:val="24"/>
          <w:szCs w:val="24"/>
        </w:rPr>
        <w:t>dans</w:t>
      </w:r>
      <w:r w:rsidRPr="00035B1A">
        <w:rPr>
          <w:rFonts w:asciiTheme="minorHAnsi" w:hAnsiTheme="minorHAnsi" w:cstheme="minorHAnsi"/>
          <w:sz w:val="24"/>
          <w:szCs w:val="24"/>
        </w:rPr>
        <w:t>la</w:t>
      </w:r>
      <w:proofErr w:type="spellEnd"/>
      <w:r w:rsidRPr="00035B1A">
        <w:rPr>
          <w:rFonts w:asciiTheme="minorHAnsi" w:hAnsiTheme="minorHAnsi" w:cstheme="minorHAnsi"/>
          <w:sz w:val="24"/>
          <w:szCs w:val="24"/>
        </w:rPr>
        <w:t xml:space="preserve"> décision 17/CP.</w:t>
      </w:r>
      <w:proofErr w:type="gramStart"/>
      <w:r w:rsidRPr="00035B1A">
        <w:rPr>
          <w:rFonts w:asciiTheme="minorHAnsi" w:hAnsiTheme="minorHAnsi" w:cstheme="minorHAnsi"/>
          <w:sz w:val="24"/>
          <w:szCs w:val="24"/>
        </w:rPr>
        <w:t>8</w:t>
      </w:r>
      <w:r w:rsidR="00074EE8">
        <w:rPr>
          <w:rFonts w:asciiTheme="minorHAnsi" w:hAnsiTheme="minorHAnsi" w:cstheme="minorHAnsi"/>
          <w:sz w:val="24"/>
          <w:szCs w:val="24"/>
        </w:rPr>
        <w:t xml:space="preserve"> .</w:t>
      </w:r>
      <w:proofErr w:type="gramEnd"/>
      <w:r w:rsidR="00074EE8">
        <w:rPr>
          <w:rFonts w:asciiTheme="minorHAnsi" w:hAnsiTheme="minorHAnsi" w:cstheme="minorHAnsi"/>
          <w:sz w:val="24"/>
          <w:szCs w:val="24"/>
        </w:rPr>
        <w:t xml:space="preserve"> </w:t>
      </w:r>
      <w:r w:rsidR="00B46249" w:rsidRPr="00035B1A">
        <w:rPr>
          <w:rFonts w:asciiTheme="minorHAnsi" w:hAnsiTheme="minorHAnsi" w:cstheme="minorHAnsi"/>
          <w:sz w:val="24"/>
          <w:szCs w:val="24"/>
        </w:rPr>
        <w:t xml:space="preserve">Le BUR1 </w:t>
      </w:r>
      <w:r w:rsidR="008F5FA4" w:rsidRPr="00035B1A">
        <w:rPr>
          <w:rFonts w:asciiTheme="minorHAnsi" w:hAnsiTheme="minorHAnsi" w:cstheme="minorHAnsi"/>
          <w:sz w:val="24"/>
          <w:szCs w:val="24"/>
        </w:rPr>
        <w:t>se</w:t>
      </w:r>
      <w:r w:rsidR="00E474BE" w:rsidRPr="00035B1A">
        <w:rPr>
          <w:rFonts w:asciiTheme="minorHAnsi" w:hAnsiTheme="minorHAnsi" w:cstheme="minorHAnsi"/>
          <w:sz w:val="24"/>
          <w:szCs w:val="24"/>
        </w:rPr>
        <w:t>ra</w:t>
      </w:r>
      <w:r w:rsidR="000C0B76">
        <w:rPr>
          <w:rFonts w:asciiTheme="minorHAnsi" w:hAnsiTheme="minorHAnsi" w:cstheme="minorHAnsi"/>
          <w:sz w:val="24"/>
          <w:szCs w:val="24"/>
        </w:rPr>
        <w:t>, quant à lui,</w:t>
      </w:r>
      <w:r w:rsidR="008F5FA4" w:rsidRPr="00035B1A">
        <w:rPr>
          <w:rFonts w:asciiTheme="minorHAnsi" w:hAnsiTheme="minorHAnsi" w:cstheme="minorHAnsi"/>
          <w:sz w:val="24"/>
          <w:szCs w:val="24"/>
        </w:rPr>
        <w:t xml:space="preserve"> élaboré</w:t>
      </w:r>
      <w:r w:rsidR="00E554CA" w:rsidRPr="00035B1A">
        <w:rPr>
          <w:rFonts w:asciiTheme="minorHAnsi" w:hAnsiTheme="minorHAnsi" w:cstheme="minorHAnsi"/>
          <w:sz w:val="24"/>
          <w:szCs w:val="24"/>
        </w:rPr>
        <w:t xml:space="preserve"> conformément </w:t>
      </w:r>
      <w:r w:rsidR="00F76DF4" w:rsidRPr="00035B1A">
        <w:rPr>
          <w:rFonts w:asciiTheme="minorHAnsi" w:hAnsiTheme="minorHAnsi" w:cstheme="minorHAnsi"/>
          <w:sz w:val="24"/>
          <w:szCs w:val="24"/>
        </w:rPr>
        <w:t>aux directives</w:t>
      </w:r>
      <w:r w:rsidR="00E554CA" w:rsidRPr="00035B1A">
        <w:rPr>
          <w:rFonts w:asciiTheme="minorHAnsi" w:hAnsiTheme="minorHAnsi" w:cstheme="minorHAnsi"/>
          <w:sz w:val="24"/>
          <w:szCs w:val="24"/>
        </w:rPr>
        <w:t xml:space="preserve"> de la décision 2/CP</w:t>
      </w:r>
      <w:r w:rsidR="000C0B76">
        <w:rPr>
          <w:rFonts w:asciiTheme="minorHAnsi" w:hAnsiTheme="minorHAnsi" w:cstheme="minorHAnsi"/>
          <w:sz w:val="24"/>
          <w:szCs w:val="24"/>
        </w:rPr>
        <w:t>.</w:t>
      </w:r>
      <w:r w:rsidR="00E554CA" w:rsidRPr="00035B1A">
        <w:rPr>
          <w:rFonts w:asciiTheme="minorHAnsi" w:hAnsiTheme="minorHAnsi" w:cstheme="minorHAnsi"/>
          <w:sz w:val="24"/>
          <w:szCs w:val="24"/>
        </w:rPr>
        <w:t xml:space="preserve">17 </w:t>
      </w:r>
      <w:r w:rsidR="008F5FA4" w:rsidRPr="00035B1A">
        <w:rPr>
          <w:rFonts w:asciiTheme="minorHAnsi" w:hAnsiTheme="minorHAnsi" w:cstheme="minorHAnsi"/>
          <w:sz w:val="24"/>
          <w:szCs w:val="24"/>
        </w:rPr>
        <w:t xml:space="preserve">et </w:t>
      </w:r>
      <w:r w:rsidR="00B46249" w:rsidRPr="00035B1A">
        <w:rPr>
          <w:rFonts w:asciiTheme="minorHAnsi" w:hAnsiTheme="minorHAnsi" w:cstheme="minorHAnsi"/>
          <w:sz w:val="24"/>
          <w:szCs w:val="24"/>
        </w:rPr>
        <w:t xml:space="preserve">s’appuiera </w:t>
      </w:r>
      <w:r w:rsidR="000C0B76">
        <w:rPr>
          <w:rFonts w:asciiTheme="minorHAnsi" w:hAnsiTheme="minorHAnsi" w:cstheme="minorHAnsi"/>
          <w:sz w:val="24"/>
          <w:szCs w:val="24"/>
        </w:rPr>
        <w:t>essentiellement</w:t>
      </w:r>
      <w:r w:rsidR="00B85CD1">
        <w:rPr>
          <w:rFonts w:asciiTheme="minorHAnsi" w:hAnsiTheme="minorHAnsi" w:cstheme="minorHAnsi"/>
          <w:sz w:val="24"/>
          <w:szCs w:val="24"/>
        </w:rPr>
        <w:t xml:space="preserve"> </w:t>
      </w:r>
      <w:r w:rsidR="00FB54A8" w:rsidRPr="00035B1A">
        <w:rPr>
          <w:rFonts w:asciiTheme="minorHAnsi" w:hAnsiTheme="minorHAnsi" w:cstheme="minorHAnsi"/>
          <w:sz w:val="24"/>
          <w:szCs w:val="24"/>
        </w:rPr>
        <w:t xml:space="preserve">sur </w:t>
      </w:r>
      <w:r w:rsidR="005713DC" w:rsidRPr="00035B1A">
        <w:rPr>
          <w:rFonts w:asciiTheme="minorHAnsi" w:hAnsiTheme="minorHAnsi" w:cstheme="minorHAnsi"/>
          <w:sz w:val="24"/>
          <w:szCs w:val="24"/>
        </w:rPr>
        <w:t xml:space="preserve">les méthodologies adoptées pour </w:t>
      </w:r>
      <w:r w:rsidR="00B46249" w:rsidRPr="00035B1A">
        <w:rPr>
          <w:rFonts w:asciiTheme="minorHAnsi" w:hAnsiTheme="minorHAnsi" w:cstheme="minorHAnsi"/>
          <w:sz w:val="24"/>
          <w:szCs w:val="24"/>
        </w:rPr>
        <w:t>la TNC</w:t>
      </w:r>
      <w:r w:rsidR="008F5FA4" w:rsidRPr="00035B1A">
        <w:rPr>
          <w:rFonts w:asciiTheme="minorHAnsi" w:hAnsiTheme="minorHAnsi" w:cstheme="minorHAnsi"/>
          <w:sz w:val="24"/>
          <w:szCs w:val="24"/>
        </w:rPr>
        <w:t>.</w:t>
      </w:r>
    </w:p>
    <w:p w14:paraId="6E79803F" w14:textId="77777777" w:rsidR="00317388" w:rsidRPr="00035B1A" w:rsidRDefault="00317388" w:rsidP="00317388">
      <w:pPr>
        <w:pStyle w:val="CorpsdetexteProDoc"/>
        <w:rPr>
          <w:rFonts w:cstheme="minorHAnsi"/>
          <w:sz w:val="24"/>
          <w:szCs w:val="24"/>
        </w:rPr>
      </w:pPr>
    </w:p>
    <w:p w14:paraId="4639DC55" w14:textId="77777777" w:rsidR="00E474BE" w:rsidRPr="00035B1A" w:rsidRDefault="00BB31A2" w:rsidP="00201780">
      <w:pPr>
        <w:pStyle w:val="Heading2"/>
        <w:numPr>
          <w:ilvl w:val="1"/>
          <w:numId w:val="2"/>
        </w:numPr>
        <w:rPr>
          <w:rFonts w:asciiTheme="minorHAnsi" w:hAnsiTheme="minorHAnsi" w:cstheme="minorHAnsi"/>
          <w:sz w:val="24"/>
          <w:szCs w:val="24"/>
          <w:lang w:bidi="ar-DZ"/>
        </w:rPr>
      </w:pPr>
      <w:bookmarkStart w:id="52" w:name="_Toc478469456"/>
      <w:bookmarkStart w:id="53" w:name="_Toc478554503"/>
      <w:bookmarkStart w:id="54" w:name="_Toc478555361"/>
      <w:bookmarkStart w:id="55" w:name="_Toc478564774"/>
      <w:bookmarkStart w:id="56" w:name="_Toc478565002"/>
      <w:bookmarkStart w:id="57" w:name="_Toc534732944"/>
      <w:bookmarkEnd w:id="52"/>
      <w:bookmarkEnd w:id="53"/>
      <w:bookmarkEnd w:id="54"/>
      <w:bookmarkEnd w:id="55"/>
      <w:bookmarkEnd w:id="56"/>
      <w:r w:rsidRPr="00035B1A">
        <w:rPr>
          <w:rFonts w:asciiTheme="minorHAnsi" w:hAnsiTheme="minorHAnsi" w:cstheme="minorHAnsi"/>
          <w:sz w:val="24"/>
          <w:szCs w:val="24"/>
          <w:lang w:bidi="ar-DZ"/>
        </w:rPr>
        <w:t xml:space="preserve">Stratégie </w:t>
      </w:r>
      <w:r w:rsidR="005A375F" w:rsidRPr="00035B1A">
        <w:rPr>
          <w:rFonts w:asciiTheme="minorHAnsi" w:hAnsiTheme="minorHAnsi" w:cstheme="minorHAnsi"/>
          <w:sz w:val="24"/>
          <w:szCs w:val="24"/>
          <w:lang w:bidi="ar-DZ"/>
        </w:rPr>
        <w:t>du projet</w:t>
      </w:r>
      <w:bookmarkEnd w:id="57"/>
    </w:p>
    <w:p w14:paraId="34C69500" w14:textId="77777777" w:rsidR="003D6ED1" w:rsidRPr="00035B1A" w:rsidRDefault="003D6ED1" w:rsidP="008D1E65">
      <w:pPr>
        <w:pStyle w:val="CorpsdetexteProDoc"/>
        <w:rPr>
          <w:rFonts w:asciiTheme="minorHAnsi" w:hAnsiTheme="minorHAnsi" w:cstheme="minorHAnsi"/>
          <w:sz w:val="24"/>
          <w:szCs w:val="24"/>
        </w:rPr>
      </w:pPr>
      <w:r w:rsidRPr="00035B1A">
        <w:rPr>
          <w:rFonts w:asciiTheme="minorHAnsi" w:hAnsiTheme="minorHAnsi" w:cstheme="minorHAnsi"/>
          <w:sz w:val="24"/>
          <w:szCs w:val="24"/>
        </w:rPr>
        <w:t>La préparation de la TCN</w:t>
      </w:r>
      <w:r w:rsidR="004263F7" w:rsidRPr="00035B1A">
        <w:rPr>
          <w:rFonts w:asciiTheme="minorHAnsi" w:hAnsiTheme="minorHAnsi" w:cstheme="minorHAnsi"/>
          <w:sz w:val="24"/>
          <w:szCs w:val="24"/>
        </w:rPr>
        <w:t xml:space="preserve"> et </w:t>
      </w:r>
      <w:r w:rsidR="00C94058" w:rsidRPr="00035B1A">
        <w:rPr>
          <w:rFonts w:asciiTheme="minorHAnsi" w:hAnsiTheme="minorHAnsi" w:cstheme="minorHAnsi"/>
          <w:sz w:val="24"/>
          <w:szCs w:val="24"/>
        </w:rPr>
        <w:t xml:space="preserve">du </w:t>
      </w:r>
      <w:r w:rsidR="004263F7" w:rsidRPr="00035B1A">
        <w:rPr>
          <w:rFonts w:asciiTheme="minorHAnsi" w:hAnsiTheme="minorHAnsi" w:cstheme="minorHAnsi"/>
          <w:sz w:val="24"/>
          <w:szCs w:val="24"/>
        </w:rPr>
        <w:t>BUR 1</w:t>
      </w:r>
      <w:r w:rsidRPr="00035B1A">
        <w:rPr>
          <w:rFonts w:asciiTheme="minorHAnsi" w:hAnsiTheme="minorHAnsi" w:cstheme="minorHAnsi"/>
          <w:sz w:val="24"/>
          <w:szCs w:val="24"/>
        </w:rPr>
        <w:t xml:space="preserve">, </w:t>
      </w:r>
      <w:r w:rsidR="00C9295C">
        <w:rPr>
          <w:rFonts w:asciiTheme="minorHAnsi" w:hAnsiTheme="minorHAnsi" w:cstheme="minorHAnsi"/>
          <w:sz w:val="24"/>
          <w:szCs w:val="24"/>
        </w:rPr>
        <w:t>constitue</w:t>
      </w:r>
      <w:r w:rsidR="00B85CD1">
        <w:rPr>
          <w:rFonts w:asciiTheme="minorHAnsi" w:hAnsiTheme="minorHAnsi" w:cstheme="minorHAnsi"/>
          <w:sz w:val="24"/>
          <w:szCs w:val="24"/>
        </w:rPr>
        <w:t xml:space="preserve"> </w:t>
      </w:r>
      <w:r w:rsidRPr="00035B1A">
        <w:rPr>
          <w:rFonts w:asciiTheme="minorHAnsi" w:hAnsiTheme="minorHAnsi" w:cstheme="minorHAnsi"/>
          <w:sz w:val="24"/>
          <w:szCs w:val="24"/>
        </w:rPr>
        <w:t xml:space="preserve">une étape importante dans </w:t>
      </w:r>
      <w:r w:rsidR="0022397C">
        <w:rPr>
          <w:rFonts w:asciiTheme="minorHAnsi" w:hAnsiTheme="minorHAnsi" w:cstheme="minorHAnsi"/>
          <w:sz w:val="24"/>
          <w:szCs w:val="24"/>
        </w:rPr>
        <w:t>la</w:t>
      </w:r>
      <w:r w:rsidRPr="00035B1A">
        <w:rPr>
          <w:rFonts w:asciiTheme="minorHAnsi" w:hAnsiTheme="minorHAnsi" w:cstheme="minorHAnsi"/>
          <w:sz w:val="24"/>
          <w:szCs w:val="24"/>
        </w:rPr>
        <w:t xml:space="preserve"> mise en œuvre de la CCNUCC</w:t>
      </w:r>
      <w:r w:rsidR="009A4355">
        <w:rPr>
          <w:rFonts w:asciiTheme="minorHAnsi" w:hAnsiTheme="minorHAnsi" w:cstheme="minorHAnsi"/>
          <w:sz w:val="24"/>
          <w:szCs w:val="24"/>
        </w:rPr>
        <w:t xml:space="preserve"> par la Partie algérienne</w:t>
      </w:r>
      <w:r w:rsidR="00B85CD1">
        <w:rPr>
          <w:rFonts w:asciiTheme="minorHAnsi" w:hAnsiTheme="minorHAnsi" w:cstheme="minorHAnsi"/>
          <w:sz w:val="24"/>
          <w:szCs w:val="24"/>
        </w:rPr>
        <w:t xml:space="preserve"> </w:t>
      </w:r>
      <w:r w:rsidRPr="00035B1A">
        <w:rPr>
          <w:rFonts w:asciiTheme="minorHAnsi" w:hAnsiTheme="minorHAnsi" w:cstheme="minorHAnsi"/>
          <w:sz w:val="24"/>
          <w:szCs w:val="24"/>
        </w:rPr>
        <w:t xml:space="preserve">et </w:t>
      </w:r>
      <w:r w:rsidR="00C9295C">
        <w:rPr>
          <w:rFonts w:asciiTheme="minorHAnsi" w:hAnsiTheme="minorHAnsi" w:cstheme="minorHAnsi"/>
          <w:sz w:val="24"/>
          <w:szCs w:val="24"/>
        </w:rPr>
        <w:t xml:space="preserve">est à même de </w:t>
      </w:r>
      <w:r w:rsidRPr="00035B1A">
        <w:rPr>
          <w:rFonts w:asciiTheme="minorHAnsi" w:hAnsiTheme="minorHAnsi" w:cstheme="minorHAnsi"/>
          <w:sz w:val="24"/>
          <w:szCs w:val="24"/>
        </w:rPr>
        <w:t>contribue</w:t>
      </w:r>
      <w:r w:rsidR="00C9295C">
        <w:rPr>
          <w:rFonts w:asciiTheme="minorHAnsi" w:hAnsiTheme="minorHAnsi" w:cstheme="minorHAnsi"/>
          <w:sz w:val="24"/>
          <w:szCs w:val="24"/>
        </w:rPr>
        <w:t>r</w:t>
      </w:r>
      <w:r w:rsidRPr="00035B1A">
        <w:rPr>
          <w:rFonts w:asciiTheme="minorHAnsi" w:hAnsiTheme="minorHAnsi" w:cstheme="minorHAnsi"/>
          <w:sz w:val="24"/>
          <w:szCs w:val="24"/>
        </w:rPr>
        <w:t xml:space="preserve"> à réalis</w:t>
      </w:r>
      <w:r w:rsidR="00C9295C">
        <w:rPr>
          <w:rFonts w:asciiTheme="minorHAnsi" w:hAnsiTheme="minorHAnsi" w:cstheme="minorHAnsi"/>
          <w:sz w:val="24"/>
          <w:szCs w:val="24"/>
        </w:rPr>
        <w:t>ation</w:t>
      </w:r>
      <w:r w:rsidR="00B85CD1">
        <w:rPr>
          <w:rFonts w:asciiTheme="minorHAnsi" w:hAnsiTheme="minorHAnsi" w:cstheme="minorHAnsi"/>
          <w:sz w:val="24"/>
          <w:szCs w:val="24"/>
        </w:rPr>
        <w:t xml:space="preserve"> </w:t>
      </w:r>
      <w:r w:rsidR="00C9295C">
        <w:rPr>
          <w:rFonts w:asciiTheme="minorHAnsi" w:hAnsiTheme="minorHAnsi" w:cstheme="minorHAnsi"/>
          <w:sz w:val="24"/>
          <w:szCs w:val="24"/>
        </w:rPr>
        <w:t>d</w:t>
      </w:r>
      <w:r w:rsidRPr="00035B1A">
        <w:rPr>
          <w:rFonts w:asciiTheme="minorHAnsi" w:hAnsiTheme="minorHAnsi" w:cstheme="minorHAnsi"/>
          <w:sz w:val="24"/>
          <w:szCs w:val="24"/>
        </w:rPr>
        <w:t>es objectifs de développement durable en Algérie.</w:t>
      </w:r>
    </w:p>
    <w:p w14:paraId="414EFEF6" w14:textId="77777777" w:rsidR="00590A0D" w:rsidRDefault="00C624BF" w:rsidP="00142A60">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 TCN et </w:t>
      </w:r>
      <w:r w:rsidR="005F3B4A" w:rsidRPr="00035B1A">
        <w:rPr>
          <w:rFonts w:asciiTheme="minorHAnsi" w:hAnsiTheme="minorHAnsi" w:cstheme="minorHAnsi"/>
          <w:sz w:val="24"/>
          <w:szCs w:val="24"/>
        </w:rPr>
        <w:t xml:space="preserve">le </w:t>
      </w:r>
      <w:r w:rsidRPr="00035B1A">
        <w:rPr>
          <w:rFonts w:asciiTheme="minorHAnsi" w:hAnsiTheme="minorHAnsi" w:cstheme="minorHAnsi"/>
          <w:sz w:val="24"/>
          <w:szCs w:val="24"/>
        </w:rPr>
        <w:t>BUR</w:t>
      </w:r>
      <w:r w:rsidR="00580B16" w:rsidRPr="00035B1A">
        <w:rPr>
          <w:rFonts w:asciiTheme="minorHAnsi" w:hAnsiTheme="minorHAnsi" w:cstheme="minorHAnsi"/>
          <w:sz w:val="24"/>
          <w:szCs w:val="24"/>
        </w:rPr>
        <w:t>1</w:t>
      </w:r>
      <w:r w:rsidRPr="00035B1A">
        <w:rPr>
          <w:rFonts w:asciiTheme="minorHAnsi" w:hAnsiTheme="minorHAnsi" w:cstheme="minorHAnsi"/>
          <w:sz w:val="24"/>
          <w:szCs w:val="24"/>
        </w:rPr>
        <w:t xml:space="preserve"> se baseront sur </w:t>
      </w:r>
      <w:r w:rsidR="00C9295C">
        <w:rPr>
          <w:rFonts w:asciiTheme="minorHAnsi" w:hAnsiTheme="minorHAnsi" w:cstheme="minorHAnsi"/>
          <w:sz w:val="24"/>
          <w:szCs w:val="24"/>
        </w:rPr>
        <w:t>toute documentation susceptible de renseigner correctement sur les actions entreprises par l’Algérie en matière d’atténuation des changements climatiques et d’adaptation par rapport aux effets adverses de ce phénomène. Cette documentation englobe, entre autres, les études scientifiques disponibles, les données fournies et les informations communiquées par les secteurs concernés. Comme indiqué supra, l’élaboration de</w:t>
      </w:r>
      <w:r w:rsidR="001E2032">
        <w:rPr>
          <w:rFonts w:asciiTheme="minorHAnsi" w:hAnsiTheme="minorHAnsi" w:cstheme="minorHAnsi"/>
          <w:sz w:val="24"/>
          <w:szCs w:val="24"/>
        </w:rPr>
        <w:t>s</w:t>
      </w:r>
      <w:r w:rsidR="00B85CD1">
        <w:rPr>
          <w:rFonts w:asciiTheme="minorHAnsi" w:hAnsiTheme="minorHAnsi" w:cstheme="minorHAnsi"/>
          <w:sz w:val="24"/>
          <w:szCs w:val="24"/>
        </w:rPr>
        <w:t xml:space="preserve"> </w:t>
      </w:r>
      <w:r w:rsidR="00D14646" w:rsidRPr="00035B1A">
        <w:rPr>
          <w:rFonts w:asciiTheme="minorHAnsi" w:hAnsiTheme="minorHAnsi" w:cstheme="minorHAnsi"/>
          <w:sz w:val="24"/>
          <w:szCs w:val="24"/>
        </w:rPr>
        <w:t xml:space="preserve">deux rapports (TNC et BUR1) </w:t>
      </w:r>
      <w:r w:rsidR="00C9295C">
        <w:rPr>
          <w:rFonts w:asciiTheme="minorHAnsi" w:hAnsiTheme="minorHAnsi" w:cstheme="minorHAnsi"/>
          <w:sz w:val="24"/>
          <w:szCs w:val="24"/>
        </w:rPr>
        <w:t>se basera sur</w:t>
      </w:r>
      <w:r w:rsidR="00590A0D">
        <w:rPr>
          <w:rFonts w:asciiTheme="minorHAnsi" w:hAnsiTheme="minorHAnsi" w:cstheme="minorHAnsi"/>
          <w:sz w:val="24"/>
          <w:szCs w:val="24"/>
        </w:rPr>
        <w:t> :</w:t>
      </w:r>
    </w:p>
    <w:p w14:paraId="0E97F4AB" w14:textId="77777777" w:rsidR="00590A0D" w:rsidRDefault="00590A0D" w:rsidP="0053713D">
      <w:pPr>
        <w:pStyle w:val="CorpsdetexteProDoc"/>
        <w:numPr>
          <w:ilvl w:val="0"/>
          <w:numId w:val="25"/>
        </w:numPr>
        <w:rPr>
          <w:rFonts w:asciiTheme="minorHAnsi" w:hAnsiTheme="minorHAnsi" w:cstheme="minorHAnsi"/>
          <w:sz w:val="24"/>
          <w:szCs w:val="24"/>
        </w:rPr>
      </w:pPr>
      <w:r w:rsidRPr="00035B1A">
        <w:rPr>
          <w:rFonts w:asciiTheme="minorHAnsi" w:hAnsiTheme="minorHAnsi" w:cstheme="minorHAnsi"/>
          <w:sz w:val="24"/>
          <w:szCs w:val="24"/>
        </w:rPr>
        <w:t>Les</w:t>
      </w:r>
      <w:r w:rsidR="00C624BF" w:rsidRPr="00035B1A">
        <w:rPr>
          <w:rFonts w:asciiTheme="minorHAnsi" w:hAnsiTheme="minorHAnsi" w:cstheme="minorHAnsi"/>
          <w:sz w:val="24"/>
          <w:szCs w:val="24"/>
        </w:rPr>
        <w:t xml:space="preserve"> recommandations et les lignes directrices de la CCNUCC</w:t>
      </w:r>
      <w:r w:rsidR="00EE080B">
        <w:rPr>
          <w:rFonts w:asciiTheme="minorHAnsi" w:hAnsiTheme="minorHAnsi" w:cstheme="minorHAnsi"/>
          <w:sz w:val="24"/>
          <w:szCs w:val="24"/>
        </w:rPr>
        <w:t> (d</w:t>
      </w:r>
      <w:r w:rsidR="00C624BF" w:rsidRPr="00035B1A">
        <w:rPr>
          <w:rFonts w:asciiTheme="minorHAnsi" w:hAnsiTheme="minorHAnsi" w:cstheme="minorHAnsi"/>
          <w:sz w:val="24"/>
          <w:szCs w:val="24"/>
        </w:rPr>
        <w:t>écision 17/CP.8 ; décision 2 / CP17</w:t>
      </w:r>
      <w:proofErr w:type="gramStart"/>
      <w:r w:rsidR="00EE080B">
        <w:rPr>
          <w:rFonts w:asciiTheme="minorHAnsi" w:hAnsiTheme="minorHAnsi" w:cstheme="minorHAnsi"/>
          <w:sz w:val="24"/>
          <w:szCs w:val="24"/>
        </w:rPr>
        <w:t>)</w:t>
      </w:r>
      <w:r w:rsidR="00C624BF" w:rsidRPr="00035B1A">
        <w:rPr>
          <w:rFonts w:asciiTheme="minorHAnsi" w:hAnsiTheme="minorHAnsi" w:cstheme="minorHAnsi"/>
          <w:sz w:val="24"/>
          <w:szCs w:val="24"/>
        </w:rPr>
        <w:t>;</w:t>
      </w:r>
      <w:proofErr w:type="gramEnd"/>
    </w:p>
    <w:p w14:paraId="7691FAAA" w14:textId="77777777" w:rsidR="00590A0D" w:rsidRDefault="00590A0D" w:rsidP="0053713D">
      <w:pPr>
        <w:pStyle w:val="CorpsdetexteProDoc"/>
        <w:numPr>
          <w:ilvl w:val="0"/>
          <w:numId w:val="25"/>
        </w:numPr>
        <w:rPr>
          <w:rFonts w:asciiTheme="minorHAnsi" w:hAnsiTheme="minorHAnsi" w:cstheme="minorHAnsi"/>
          <w:sz w:val="24"/>
          <w:szCs w:val="24"/>
        </w:rPr>
      </w:pPr>
      <w:r>
        <w:rPr>
          <w:rFonts w:asciiTheme="minorHAnsi" w:hAnsiTheme="minorHAnsi" w:cstheme="minorHAnsi"/>
          <w:sz w:val="24"/>
          <w:szCs w:val="24"/>
        </w:rPr>
        <w:t>Le</w:t>
      </w:r>
      <w:r w:rsidR="00C624BF" w:rsidRPr="00035B1A">
        <w:rPr>
          <w:rFonts w:asciiTheme="minorHAnsi" w:hAnsiTheme="minorHAnsi" w:cstheme="minorHAnsi"/>
          <w:sz w:val="24"/>
          <w:szCs w:val="24"/>
        </w:rPr>
        <w:t xml:space="preserve"> Manuel de l’utilisateur relatif aux directives pour l'établissement des communications nationales des Parties non visées à l'annexe I de la Convention</w:t>
      </w:r>
      <w:r w:rsidR="00580B16" w:rsidRPr="00035B1A">
        <w:rPr>
          <w:rFonts w:asciiTheme="minorHAnsi" w:hAnsiTheme="minorHAnsi" w:cstheme="minorHAnsi"/>
          <w:sz w:val="24"/>
          <w:szCs w:val="24"/>
        </w:rPr>
        <w:t xml:space="preserve"> (</w:t>
      </w:r>
      <w:r w:rsidR="00C624BF" w:rsidRPr="00035B1A">
        <w:rPr>
          <w:rFonts w:asciiTheme="minorHAnsi" w:hAnsiTheme="minorHAnsi" w:cstheme="minorHAnsi"/>
          <w:sz w:val="24"/>
          <w:szCs w:val="24"/>
        </w:rPr>
        <w:t>2004</w:t>
      </w:r>
      <w:r w:rsidR="00580B16" w:rsidRPr="00035B1A">
        <w:rPr>
          <w:rFonts w:asciiTheme="minorHAnsi" w:hAnsiTheme="minorHAnsi" w:cstheme="minorHAnsi"/>
          <w:sz w:val="24"/>
          <w:szCs w:val="24"/>
        </w:rPr>
        <w:t>)</w:t>
      </w:r>
      <w:r w:rsidR="00C624BF" w:rsidRPr="00035B1A">
        <w:rPr>
          <w:rFonts w:asciiTheme="minorHAnsi" w:hAnsiTheme="minorHAnsi" w:cstheme="minorHAnsi"/>
          <w:sz w:val="24"/>
          <w:szCs w:val="24"/>
        </w:rPr>
        <w:t xml:space="preserve"> ; </w:t>
      </w:r>
    </w:p>
    <w:p w14:paraId="594A54F3" w14:textId="77777777" w:rsidR="00590A0D" w:rsidRPr="00374934" w:rsidRDefault="00590A0D" w:rsidP="0053713D">
      <w:pPr>
        <w:pStyle w:val="CorpsdetexteProDoc"/>
        <w:numPr>
          <w:ilvl w:val="0"/>
          <w:numId w:val="25"/>
        </w:numPr>
        <w:rPr>
          <w:rFonts w:asciiTheme="minorHAnsi" w:hAnsiTheme="minorHAnsi" w:cstheme="minorHAnsi"/>
          <w:sz w:val="24"/>
          <w:szCs w:val="24"/>
        </w:rPr>
      </w:pPr>
      <w:r w:rsidRPr="00590A0D">
        <w:rPr>
          <w:rFonts w:asciiTheme="minorHAnsi" w:hAnsiTheme="minorHAnsi" w:cstheme="minorHAnsi"/>
          <w:sz w:val="24"/>
          <w:szCs w:val="24"/>
        </w:rPr>
        <w:t xml:space="preserve">Le </w:t>
      </w:r>
      <w:r w:rsidR="004137F9" w:rsidRPr="00374934">
        <w:rPr>
          <w:rFonts w:asciiTheme="minorHAnsi" w:hAnsiTheme="minorHAnsi" w:cstheme="minorHAnsi"/>
          <w:sz w:val="24"/>
          <w:szCs w:val="24"/>
        </w:rPr>
        <w:t>document intitul</w:t>
      </w:r>
      <w:r>
        <w:rPr>
          <w:rFonts w:asciiTheme="minorHAnsi" w:hAnsiTheme="minorHAnsi" w:cstheme="minorHAnsi"/>
          <w:sz w:val="24"/>
          <w:szCs w:val="24"/>
        </w:rPr>
        <w:t>é</w:t>
      </w:r>
      <w:r w:rsidR="004137F9" w:rsidRPr="00374934">
        <w:rPr>
          <w:rFonts w:asciiTheme="minorHAnsi" w:hAnsiTheme="minorHAnsi" w:cstheme="minorHAnsi"/>
          <w:sz w:val="24"/>
          <w:szCs w:val="24"/>
        </w:rPr>
        <w:t xml:space="preserve"> “</w:t>
      </w:r>
      <w:r w:rsidR="00C624BF" w:rsidRPr="00590A0D">
        <w:rPr>
          <w:rFonts w:asciiTheme="minorHAnsi" w:hAnsiTheme="minorHAnsi" w:cstheme="minorHAnsi"/>
          <w:sz w:val="24"/>
          <w:szCs w:val="24"/>
        </w:rPr>
        <w:t xml:space="preserve">Toolkit for non-Annex I Parties on </w:t>
      </w:r>
      <w:proofErr w:type="spellStart"/>
      <w:r w:rsidR="00C624BF" w:rsidRPr="00590A0D">
        <w:rPr>
          <w:rFonts w:asciiTheme="minorHAnsi" w:hAnsiTheme="minorHAnsi" w:cstheme="minorHAnsi"/>
          <w:sz w:val="24"/>
          <w:szCs w:val="24"/>
        </w:rPr>
        <w:t>establishing</w:t>
      </w:r>
      <w:proofErr w:type="spellEnd"/>
      <w:r w:rsidR="00C624BF" w:rsidRPr="00590A0D">
        <w:rPr>
          <w:rFonts w:asciiTheme="minorHAnsi" w:hAnsiTheme="minorHAnsi" w:cstheme="minorHAnsi"/>
          <w:sz w:val="24"/>
          <w:szCs w:val="24"/>
        </w:rPr>
        <w:t xml:space="preserve"> and </w:t>
      </w:r>
      <w:proofErr w:type="spellStart"/>
      <w:r w:rsidR="00C624BF" w:rsidRPr="00590A0D">
        <w:rPr>
          <w:rFonts w:asciiTheme="minorHAnsi" w:hAnsiTheme="minorHAnsi" w:cstheme="minorHAnsi"/>
          <w:sz w:val="24"/>
          <w:szCs w:val="24"/>
        </w:rPr>
        <w:t>maintaining</w:t>
      </w:r>
      <w:proofErr w:type="spellEnd"/>
      <w:r w:rsidR="00B85CD1">
        <w:rPr>
          <w:rFonts w:asciiTheme="minorHAnsi" w:hAnsiTheme="minorHAnsi" w:cstheme="minorHAnsi"/>
          <w:sz w:val="24"/>
          <w:szCs w:val="24"/>
        </w:rPr>
        <w:t xml:space="preserve"> </w:t>
      </w:r>
      <w:proofErr w:type="spellStart"/>
      <w:r w:rsidR="00C624BF" w:rsidRPr="00590A0D">
        <w:rPr>
          <w:rFonts w:asciiTheme="minorHAnsi" w:hAnsiTheme="minorHAnsi" w:cstheme="minorHAnsi"/>
          <w:sz w:val="24"/>
          <w:szCs w:val="24"/>
        </w:rPr>
        <w:t>institutional</w:t>
      </w:r>
      <w:proofErr w:type="spellEnd"/>
      <w:r w:rsidR="00C624BF" w:rsidRPr="00590A0D">
        <w:rPr>
          <w:rFonts w:asciiTheme="minorHAnsi" w:hAnsiTheme="minorHAnsi" w:cstheme="minorHAnsi"/>
          <w:sz w:val="24"/>
          <w:szCs w:val="24"/>
        </w:rPr>
        <w:t xml:space="preserve"> arrangements for </w:t>
      </w:r>
      <w:proofErr w:type="spellStart"/>
      <w:r w:rsidR="00C624BF" w:rsidRPr="00590A0D">
        <w:rPr>
          <w:rFonts w:asciiTheme="minorHAnsi" w:hAnsiTheme="minorHAnsi" w:cstheme="minorHAnsi"/>
          <w:sz w:val="24"/>
          <w:szCs w:val="24"/>
        </w:rPr>
        <w:t>preparing</w:t>
      </w:r>
      <w:proofErr w:type="spellEnd"/>
      <w:r w:rsidR="00C624BF" w:rsidRPr="00590A0D">
        <w:rPr>
          <w:rFonts w:asciiTheme="minorHAnsi" w:hAnsiTheme="minorHAnsi" w:cstheme="minorHAnsi"/>
          <w:sz w:val="24"/>
          <w:szCs w:val="24"/>
        </w:rPr>
        <w:t xml:space="preserve"> national communications and </w:t>
      </w:r>
      <w:proofErr w:type="spellStart"/>
      <w:r w:rsidR="00C624BF" w:rsidRPr="00590A0D">
        <w:rPr>
          <w:rFonts w:asciiTheme="minorHAnsi" w:hAnsiTheme="minorHAnsi" w:cstheme="minorHAnsi"/>
          <w:sz w:val="24"/>
          <w:szCs w:val="24"/>
        </w:rPr>
        <w:t>biennial</w:t>
      </w:r>
      <w:proofErr w:type="spellEnd"/>
      <w:r w:rsidR="00C624BF" w:rsidRPr="00590A0D">
        <w:rPr>
          <w:rFonts w:asciiTheme="minorHAnsi" w:hAnsiTheme="minorHAnsi" w:cstheme="minorHAnsi"/>
          <w:sz w:val="24"/>
          <w:szCs w:val="24"/>
        </w:rPr>
        <w:t xml:space="preserve"> update reports</w:t>
      </w:r>
      <w:r w:rsidR="00580B16" w:rsidRPr="00590A0D">
        <w:rPr>
          <w:rFonts w:asciiTheme="minorHAnsi" w:hAnsiTheme="minorHAnsi" w:cstheme="minorHAnsi"/>
          <w:sz w:val="24"/>
          <w:szCs w:val="24"/>
        </w:rPr>
        <w:t xml:space="preserve"> (</w:t>
      </w:r>
      <w:r w:rsidR="00C624BF" w:rsidRPr="00590A0D">
        <w:rPr>
          <w:rFonts w:asciiTheme="minorHAnsi" w:hAnsiTheme="minorHAnsi" w:cstheme="minorHAnsi"/>
          <w:sz w:val="24"/>
          <w:szCs w:val="24"/>
        </w:rPr>
        <w:t>2013</w:t>
      </w:r>
      <w:r w:rsidR="00580B16" w:rsidRPr="00590A0D">
        <w:rPr>
          <w:rFonts w:asciiTheme="minorHAnsi" w:hAnsiTheme="minorHAnsi" w:cstheme="minorHAnsi"/>
          <w:sz w:val="24"/>
          <w:szCs w:val="24"/>
        </w:rPr>
        <w:t>)</w:t>
      </w:r>
      <w:r w:rsidR="004137F9" w:rsidRPr="00374934">
        <w:rPr>
          <w:rFonts w:asciiTheme="minorHAnsi" w:hAnsiTheme="minorHAnsi" w:cstheme="minorHAnsi"/>
          <w:sz w:val="24"/>
          <w:szCs w:val="24"/>
        </w:rPr>
        <w:t>”</w:t>
      </w:r>
      <w:r w:rsidR="00C624BF" w:rsidRPr="00590A0D">
        <w:rPr>
          <w:rFonts w:asciiTheme="minorHAnsi" w:hAnsiTheme="minorHAnsi" w:cstheme="minorHAnsi"/>
          <w:sz w:val="24"/>
          <w:szCs w:val="24"/>
        </w:rPr>
        <w:t> ;</w:t>
      </w:r>
    </w:p>
    <w:p w14:paraId="13A9DE99" w14:textId="77777777" w:rsidR="00436DB1" w:rsidRPr="00374934" w:rsidRDefault="00590A0D" w:rsidP="0053713D">
      <w:pPr>
        <w:pStyle w:val="CorpsdetexteProDoc"/>
        <w:numPr>
          <w:ilvl w:val="0"/>
          <w:numId w:val="25"/>
        </w:numPr>
        <w:rPr>
          <w:rFonts w:asciiTheme="minorHAnsi" w:hAnsiTheme="minorHAnsi" w:cstheme="minorHAnsi"/>
          <w:sz w:val="24"/>
          <w:szCs w:val="24"/>
          <w:lang w:val="en-US"/>
        </w:rPr>
      </w:pPr>
      <w:r>
        <w:rPr>
          <w:rFonts w:asciiTheme="minorHAnsi" w:hAnsiTheme="minorHAnsi" w:cstheme="minorHAnsi"/>
          <w:sz w:val="24"/>
          <w:szCs w:val="24"/>
          <w:lang w:val="en-US"/>
        </w:rPr>
        <w:lastRenderedPageBreak/>
        <w:t xml:space="preserve">Le document </w:t>
      </w:r>
      <w:proofErr w:type="spellStart"/>
      <w:proofErr w:type="gramStart"/>
      <w:r w:rsidR="00074EE8">
        <w:rPr>
          <w:rFonts w:asciiTheme="minorHAnsi" w:hAnsiTheme="minorHAnsi" w:cstheme="minorHAnsi"/>
          <w:sz w:val="24"/>
          <w:szCs w:val="24"/>
          <w:lang w:val="en-US"/>
        </w:rPr>
        <w:t>intitul</w:t>
      </w:r>
      <w:r w:rsidR="00B85CD1">
        <w:rPr>
          <w:rFonts w:asciiTheme="minorHAnsi" w:hAnsiTheme="minorHAnsi" w:cstheme="minorHAnsi"/>
          <w:sz w:val="24"/>
          <w:szCs w:val="24"/>
          <w:lang w:val="en-US"/>
        </w:rPr>
        <w:t>é</w:t>
      </w:r>
      <w:proofErr w:type="spellEnd"/>
      <w:r w:rsidR="00B85CD1">
        <w:rPr>
          <w:rFonts w:asciiTheme="minorHAnsi" w:hAnsiTheme="minorHAnsi" w:cstheme="minorHAnsi"/>
          <w:sz w:val="24"/>
          <w:szCs w:val="24"/>
          <w:lang w:val="en-US"/>
        </w:rPr>
        <w:t xml:space="preserve"> </w:t>
      </w:r>
      <w:r w:rsidR="00074EE8">
        <w:rPr>
          <w:rFonts w:asciiTheme="minorHAnsi" w:hAnsiTheme="minorHAnsi" w:cstheme="minorHAnsi"/>
          <w:sz w:val="24"/>
          <w:szCs w:val="24"/>
          <w:lang w:val="en-US"/>
        </w:rPr>
        <w:t xml:space="preserve"> </w:t>
      </w:r>
      <w:r>
        <w:rPr>
          <w:rFonts w:asciiTheme="minorHAnsi" w:hAnsiTheme="minorHAnsi" w:cstheme="minorHAnsi"/>
          <w:sz w:val="24"/>
          <w:szCs w:val="24"/>
          <w:lang w:val="en-US"/>
        </w:rPr>
        <w:t>“</w:t>
      </w:r>
      <w:proofErr w:type="gramEnd"/>
      <w:r w:rsidR="004137F9" w:rsidRPr="00374934">
        <w:rPr>
          <w:rFonts w:asciiTheme="minorHAnsi" w:hAnsiTheme="minorHAnsi" w:cstheme="minorHAnsi"/>
          <w:sz w:val="24"/>
          <w:szCs w:val="24"/>
          <w:lang w:val="en-US"/>
        </w:rPr>
        <w:t xml:space="preserve">UNFCCC resource guide module 1: the process of national communications from non-annex I parties for preparing the national communications of non-annex I parties; module </w:t>
      </w:r>
      <w:r w:rsidRPr="00590A0D">
        <w:rPr>
          <w:rFonts w:asciiTheme="minorHAnsi" w:hAnsiTheme="minorHAnsi" w:cstheme="minorHAnsi"/>
          <w:sz w:val="24"/>
          <w:szCs w:val="24"/>
          <w:lang w:val="en-US"/>
        </w:rPr>
        <w:t>3:</w:t>
      </w:r>
      <w:r w:rsidR="004137F9" w:rsidRPr="00374934">
        <w:rPr>
          <w:rFonts w:asciiTheme="minorHAnsi" w:hAnsiTheme="minorHAnsi" w:cstheme="minorHAnsi"/>
          <w:sz w:val="24"/>
          <w:szCs w:val="24"/>
          <w:lang w:val="en-US"/>
        </w:rPr>
        <w:t xml:space="preserve"> national greenhouse gas inventories (2009), 2006 IPCC guidelines for national greenhouse gases inventories</w:t>
      </w:r>
      <w:r>
        <w:rPr>
          <w:rFonts w:asciiTheme="minorHAnsi" w:hAnsiTheme="minorHAnsi" w:cstheme="minorHAnsi"/>
          <w:sz w:val="24"/>
          <w:szCs w:val="24"/>
          <w:lang w:val="en-US"/>
        </w:rPr>
        <w:t>”</w:t>
      </w:r>
      <w:r w:rsidR="004137F9" w:rsidRPr="00374934">
        <w:rPr>
          <w:rFonts w:asciiTheme="minorHAnsi" w:hAnsiTheme="minorHAnsi" w:cstheme="minorHAnsi"/>
          <w:sz w:val="24"/>
          <w:szCs w:val="24"/>
          <w:lang w:val="en-US"/>
        </w:rPr>
        <w:t>.</w:t>
      </w:r>
    </w:p>
    <w:p w14:paraId="76CD51C5" w14:textId="77777777" w:rsidR="00C624BF" w:rsidRPr="00035B1A" w:rsidRDefault="00C624BF" w:rsidP="0053690E">
      <w:pPr>
        <w:pStyle w:val="CorpsdetexteProDoc"/>
        <w:rPr>
          <w:rFonts w:asciiTheme="minorHAnsi" w:hAnsiTheme="minorHAnsi" w:cstheme="minorHAnsi"/>
          <w:sz w:val="24"/>
          <w:szCs w:val="24"/>
        </w:rPr>
      </w:pPr>
      <w:r w:rsidRPr="00035B1A">
        <w:rPr>
          <w:rFonts w:asciiTheme="minorHAnsi" w:hAnsiTheme="minorHAnsi" w:cstheme="minorHAnsi"/>
          <w:sz w:val="24"/>
          <w:szCs w:val="24"/>
        </w:rPr>
        <w:t>Le projet de TCN et BUR 1 sera réalisé avec</w:t>
      </w:r>
      <w:r w:rsidR="00D14646" w:rsidRPr="00035B1A">
        <w:rPr>
          <w:rFonts w:asciiTheme="minorHAnsi" w:hAnsiTheme="minorHAnsi" w:cstheme="minorHAnsi"/>
          <w:sz w:val="24"/>
          <w:szCs w:val="24"/>
        </w:rPr>
        <w:t xml:space="preserve"> l’appui du </w:t>
      </w:r>
      <w:r w:rsidRPr="00035B1A">
        <w:rPr>
          <w:rFonts w:asciiTheme="minorHAnsi" w:hAnsiTheme="minorHAnsi" w:cstheme="minorHAnsi"/>
          <w:sz w:val="24"/>
          <w:szCs w:val="24"/>
        </w:rPr>
        <w:t>PNUD Algérie</w:t>
      </w:r>
      <w:r w:rsidR="00D14646" w:rsidRPr="00035B1A">
        <w:rPr>
          <w:rFonts w:asciiTheme="minorHAnsi" w:hAnsiTheme="minorHAnsi" w:cstheme="minorHAnsi"/>
          <w:sz w:val="24"/>
          <w:szCs w:val="24"/>
        </w:rPr>
        <w:t xml:space="preserve"> et </w:t>
      </w:r>
      <w:r w:rsidR="0053690E" w:rsidRPr="00035B1A">
        <w:rPr>
          <w:rFonts w:asciiTheme="minorHAnsi" w:hAnsiTheme="minorHAnsi" w:cstheme="minorHAnsi"/>
          <w:sz w:val="24"/>
          <w:szCs w:val="24"/>
        </w:rPr>
        <w:t>du</w:t>
      </w:r>
      <w:r w:rsidR="00D14646" w:rsidRPr="00035B1A">
        <w:rPr>
          <w:rFonts w:asciiTheme="minorHAnsi" w:hAnsiTheme="minorHAnsi" w:cstheme="minorHAnsi"/>
          <w:sz w:val="24"/>
          <w:szCs w:val="24"/>
        </w:rPr>
        <w:t xml:space="preserve"> conseiller technique régional du PNUD-FEM (</w:t>
      </w:r>
      <w:r w:rsidR="003C34F6" w:rsidRPr="00035B1A">
        <w:rPr>
          <w:rFonts w:asciiTheme="minorHAnsi" w:hAnsiTheme="minorHAnsi" w:cstheme="minorHAnsi"/>
          <w:sz w:val="24"/>
          <w:szCs w:val="24"/>
        </w:rPr>
        <w:t>R</w:t>
      </w:r>
      <w:r w:rsidR="00D14646" w:rsidRPr="00035B1A">
        <w:rPr>
          <w:rFonts w:asciiTheme="minorHAnsi" w:hAnsiTheme="minorHAnsi" w:cstheme="minorHAnsi"/>
          <w:sz w:val="24"/>
          <w:szCs w:val="24"/>
        </w:rPr>
        <w:t>TA)</w:t>
      </w:r>
      <w:r w:rsidRPr="00035B1A">
        <w:rPr>
          <w:rFonts w:asciiTheme="minorHAnsi" w:hAnsiTheme="minorHAnsi" w:cstheme="minorHAnsi"/>
          <w:sz w:val="24"/>
          <w:szCs w:val="24"/>
        </w:rPr>
        <w:t xml:space="preserve">, </w:t>
      </w:r>
      <w:r w:rsidR="00580B16" w:rsidRPr="00035B1A">
        <w:rPr>
          <w:rFonts w:asciiTheme="minorHAnsi" w:hAnsiTheme="minorHAnsi" w:cstheme="minorHAnsi"/>
          <w:sz w:val="24"/>
          <w:szCs w:val="24"/>
        </w:rPr>
        <w:t xml:space="preserve">par </w:t>
      </w:r>
      <w:r w:rsidRPr="00035B1A">
        <w:rPr>
          <w:rFonts w:asciiTheme="minorHAnsi" w:hAnsiTheme="minorHAnsi" w:cstheme="minorHAnsi"/>
          <w:sz w:val="24"/>
          <w:szCs w:val="24"/>
        </w:rPr>
        <w:t xml:space="preserve">la Direction des </w:t>
      </w:r>
      <w:r w:rsidR="00590A0D">
        <w:rPr>
          <w:rFonts w:asciiTheme="minorHAnsi" w:hAnsiTheme="minorHAnsi" w:cstheme="minorHAnsi"/>
          <w:sz w:val="24"/>
          <w:szCs w:val="24"/>
        </w:rPr>
        <w:t>c</w:t>
      </w:r>
      <w:r w:rsidRPr="00035B1A">
        <w:rPr>
          <w:rFonts w:asciiTheme="minorHAnsi" w:hAnsiTheme="minorHAnsi" w:cstheme="minorHAnsi"/>
          <w:sz w:val="24"/>
          <w:szCs w:val="24"/>
        </w:rPr>
        <w:t>hangements climatiques au Ministère de l’Environnement</w:t>
      </w:r>
      <w:r w:rsidR="00C402C4" w:rsidRPr="00035B1A">
        <w:rPr>
          <w:rFonts w:asciiTheme="minorHAnsi" w:hAnsiTheme="minorHAnsi" w:cstheme="minorHAnsi"/>
          <w:sz w:val="24"/>
          <w:szCs w:val="24"/>
        </w:rPr>
        <w:t xml:space="preserve"> et des </w:t>
      </w:r>
      <w:r w:rsidR="00590A0D">
        <w:rPr>
          <w:rFonts w:asciiTheme="minorHAnsi" w:hAnsiTheme="minorHAnsi" w:cstheme="minorHAnsi"/>
          <w:sz w:val="24"/>
          <w:szCs w:val="24"/>
        </w:rPr>
        <w:t>é</w:t>
      </w:r>
      <w:r w:rsidR="00C402C4" w:rsidRPr="00035B1A">
        <w:rPr>
          <w:rFonts w:asciiTheme="minorHAnsi" w:hAnsiTheme="minorHAnsi" w:cstheme="minorHAnsi"/>
          <w:sz w:val="24"/>
          <w:szCs w:val="24"/>
        </w:rPr>
        <w:t xml:space="preserve">nergies </w:t>
      </w:r>
      <w:r w:rsidR="001063C5" w:rsidRPr="00035B1A">
        <w:rPr>
          <w:rFonts w:asciiTheme="minorHAnsi" w:hAnsiTheme="minorHAnsi" w:cstheme="minorHAnsi"/>
          <w:sz w:val="24"/>
          <w:szCs w:val="24"/>
        </w:rPr>
        <w:t>R</w:t>
      </w:r>
      <w:r w:rsidR="00C402C4" w:rsidRPr="00035B1A">
        <w:rPr>
          <w:rFonts w:asciiTheme="minorHAnsi" w:hAnsiTheme="minorHAnsi" w:cstheme="minorHAnsi"/>
          <w:sz w:val="24"/>
          <w:szCs w:val="24"/>
        </w:rPr>
        <w:t>enouvelables</w:t>
      </w:r>
      <w:r w:rsidRPr="00035B1A">
        <w:rPr>
          <w:rFonts w:asciiTheme="minorHAnsi" w:hAnsiTheme="minorHAnsi" w:cstheme="minorHAnsi"/>
          <w:sz w:val="24"/>
          <w:szCs w:val="24"/>
        </w:rPr>
        <w:t xml:space="preserve"> (MEE</w:t>
      </w:r>
      <w:r w:rsidR="00C402C4" w:rsidRPr="00035B1A">
        <w:rPr>
          <w:rFonts w:asciiTheme="minorHAnsi" w:hAnsiTheme="minorHAnsi" w:cstheme="minorHAnsi"/>
          <w:sz w:val="24"/>
          <w:szCs w:val="24"/>
        </w:rPr>
        <w:t>R</w:t>
      </w:r>
      <w:r w:rsidRPr="00035B1A">
        <w:rPr>
          <w:rFonts w:asciiTheme="minorHAnsi" w:hAnsiTheme="minorHAnsi" w:cstheme="minorHAnsi"/>
          <w:sz w:val="24"/>
          <w:szCs w:val="24"/>
        </w:rPr>
        <w:t>)</w:t>
      </w:r>
      <w:r w:rsidR="00590A0D">
        <w:rPr>
          <w:rFonts w:asciiTheme="minorHAnsi" w:hAnsiTheme="minorHAnsi" w:cstheme="minorHAnsi"/>
          <w:sz w:val="24"/>
          <w:szCs w:val="24"/>
        </w:rPr>
        <w:t xml:space="preserve"> et</w:t>
      </w:r>
      <w:r w:rsidRPr="00035B1A">
        <w:rPr>
          <w:rFonts w:asciiTheme="minorHAnsi" w:hAnsiTheme="minorHAnsi" w:cstheme="minorHAnsi"/>
          <w:sz w:val="24"/>
          <w:szCs w:val="24"/>
        </w:rPr>
        <w:t xml:space="preserve"> la Direction </w:t>
      </w:r>
      <w:r w:rsidR="00590A0D">
        <w:rPr>
          <w:rFonts w:asciiTheme="minorHAnsi" w:hAnsiTheme="minorHAnsi" w:cstheme="minorHAnsi"/>
          <w:sz w:val="24"/>
          <w:szCs w:val="24"/>
        </w:rPr>
        <w:t xml:space="preserve">générale des Relations multilatérales (DGRM) </w:t>
      </w:r>
      <w:r w:rsidRPr="00035B1A">
        <w:rPr>
          <w:rFonts w:asciiTheme="minorHAnsi" w:hAnsiTheme="minorHAnsi" w:cstheme="minorHAnsi"/>
          <w:sz w:val="24"/>
          <w:szCs w:val="24"/>
        </w:rPr>
        <w:t xml:space="preserve">au Ministère des Affaires </w:t>
      </w:r>
      <w:r w:rsidR="00590A0D">
        <w:rPr>
          <w:rFonts w:asciiTheme="minorHAnsi" w:hAnsiTheme="minorHAnsi" w:cstheme="minorHAnsi"/>
          <w:sz w:val="24"/>
          <w:szCs w:val="24"/>
        </w:rPr>
        <w:t>é</w:t>
      </w:r>
      <w:r w:rsidRPr="00035B1A">
        <w:rPr>
          <w:rFonts w:asciiTheme="minorHAnsi" w:hAnsiTheme="minorHAnsi" w:cstheme="minorHAnsi"/>
          <w:sz w:val="24"/>
          <w:szCs w:val="24"/>
        </w:rPr>
        <w:t>trangères (MAE)</w:t>
      </w:r>
      <w:r w:rsidR="0053690E" w:rsidRPr="00035B1A">
        <w:rPr>
          <w:rFonts w:asciiTheme="minorHAnsi" w:hAnsiTheme="minorHAnsi" w:cstheme="minorHAnsi"/>
          <w:sz w:val="24"/>
          <w:szCs w:val="24"/>
        </w:rPr>
        <w:t>.</w:t>
      </w:r>
    </w:p>
    <w:p w14:paraId="3DC6E9A1" w14:textId="77777777" w:rsidR="00C624BF" w:rsidRPr="00035B1A" w:rsidRDefault="00C624BF" w:rsidP="006F5A94">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 consultation des institutions et des agences concernées </w:t>
      </w:r>
      <w:r w:rsidR="00996BF1">
        <w:rPr>
          <w:rFonts w:asciiTheme="minorHAnsi" w:hAnsiTheme="minorHAnsi" w:cstheme="minorHAnsi"/>
          <w:sz w:val="24"/>
          <w:szCs w:val="24"/>
        </w:rPr>
        <w:t>est censée</w:t>
      </w:r>
      <w:r w:rsidR="00B85CD1">
        <w:rPr>
          <w:rFonts w:asciiTheme="minorHAnsi" w:hAnsiTheme="minorHAnsi" w:cstheme="minorHAnsi"/>
          <w:sz w:val="24"/>
          <w:szCs w:val="24"/>
        </w:rPr>
        <w:t xml:space="preserve"> </w:t>
      </w:r>
      <w:r w:rsidRPr="00035B1A">
        <w:rPr>
          <w:rFonts w:asciiTheme="minorHAnsi" w:hAnsiTheme="minorHAnsi" w:cstheme="minorHAnsi"/>
          <w:sz w:val="24"/>
          <w:szCs w:val="24"/>
        </w:rPr>
        <w:t xml:space="preserve">aboutir à une meilleure visibilité </w:t>
      </w:r>
      <w:r w:rsidR="003A67E5">
        <w:rPr>
          <w:rFonts w:asciiTheme="minorHAnsi" w:hAnsiTheme="minorHAnsi" w:cstheme="minorHAnsi"/>
          <w:sz w:val="24"/>
          <w:szCs w:val="24"/>
        </w:rPr>
        <w:t>par rapport aux</w:t>
      </w:r>
      <w:r w:rsidR="00B85CD1">
        <w:rPr>
          <w:rFonts w:asciiTheme="minorHAnsi" w:hAnsiTheme="minorHAnsi" w:cstheme="minorHAnsi"/>
          <w:sz w:val="24"/>
          <w:szCs w:val="24"/>
        </w:rPr>
        <w:t xml:space="preserve"> </w:t>
      </w:r>
      <w:r w:rsidRPr="00035B1A">
        <w:rPr>
          <w:rFonts w:asciiTheme="minorHAnsi" w:hAnsiTheme="minorHAnsi" w:cstheme="minorHAnsi"/>
          <w:sz w:val="24"/>
          <w:szCs w:val="24"/>
        </w:rPr>
        <w:t xml:space="preserve">arrangements institutionnels à </w:t>
      </w:r>
      <w:r w:rsidR="003A67E5">
        <w:rPr>
          <w:rFonts w:asciiTheme="minorHAnsi" w:hAnsiTheme="minorHAnsi" w:cstheme="minorHAnsi"/>
          <w:sz w:val="24"/>
          <w:szCs w:val="24"/>
        </w:rPr>
        <w:t>mettre en place</w:t>
      </w:r>
      <w:r w:rsidR="00B85CD1">
        <w:rPr>
          <w:rFonts w:asciiTheme="minorHAnsi" w:hAnsiTheme="minorHAnsi" w:cstheme="minorHAnsi"/>
          <w:sz w:val="24"/>
          <w:szCs w:val="24"/>
        </w:rPr>
        <w:t xml:space="preserve"> </w:t>
      </w:r>
      <w:r w:rsidRPr="00035B1A">
        <w:rPr>
          <w:rFonts w:asciiTheme="minorHAnsi" w:hAnsiTheme="minorHAnsi" w:cstheme="minorHAnsi"/>
          <w:sz w:val="24"/>
          <w:szCs w:val="24"/>
        </w:rPr>
        <w:t xml:space="preserve">pour la réalisation de la TCN et </w:t>
      </w:r>
      <w:r w:rsidR="005F3B4A" w:rsidRPr="00035B1A">
        <w:rPr>
          <w:rFonts w:asciiTheme="minorHAnsi" w:hAnsiTheme="minorHAnsi" w:cstheme="minorHAnsi"/>
          <w:sz w:val="24"/>
          <w:szCs w:val="24"/>
        </w:rPr>
        <w:t xml:space="preserve">du </w:t>
      </w:r>
      <w:r w:rsidRPr="00035B1A">
        <w:rPr>
          <w:rFonts w:asciiTheme="minorHAnsi" w:hAnsiTheme="minorHAnsi" w:cstheme="minorHAnsi"/>
          <w:sz w:val="24"/>
          <w:szCs w:val="24"/>
        </w:rPr>
        <w:t>BUR1</w:t>
      </w:r>
      <w:r w:rsidR="003A67E5">
        <w:rPr>
          <w:rFonts w:asciiTheme="minorHAnsi" w:hAnsiTheme="minorHAnsi" w:cstheme="minorHAnsi"/>
          <w:sz w:val="24"/>
          <w:szCs w:val="24"/>
        </w:rPr>
        <w:t xml:space="preserve">, lequel exercice devrait tenir compte </w:t>
      </w:r>
      <w:r w:rsidRPr="00035B1A">
        <w:rPr>
          <w:rFonts w:asciiTheme="minorHAnsi" w:hAnsiTheme="minorHAnsi" w:cstheme="minorHAnsi"/>
          <w:sz w:val="24"/>
          <w:szCs w:val="24"/>
        </w:rPr>
        <w:t xml:space="preserve">de l’évolution </w:t>
      </w:r>
      <w:r w:rsidR="003A67E5">
        <w:rPr>
          <w:rFonts w:asciiTheme="minorHAnsi" w:hAnsiTheme="minorHAnsi" w:cstheme="minorHAnsi"/>
          <w:sz w:val="24"/>
          <w:szCs w:val="24"/>
        </w:rPr>
        <w:t>du contexte algérien</w:t>
      </w:r>
      <w:r w:rsidRPr="00035B1A">
        <w:rPr>
          <w:rFonts w:asciiTheme="minorHAnsi" w:hAnsiTheme="minorHAnsi" w:cstheme="minorHAnsi"/>
          <w:sz w:val="24"/>
          <w:szCs w:val="24"/>
        </w:rPr>
        <w:t xml:space="preserve">. L’objectif étant d’institutionnaliser </w:t>
      </w:r>
      <w:r w:rsidR="003C34F6" w:rsidRPr="00035B1A">
        <w:rPr>
          <w:rFonts w:asciiTheme="minorHAnsi" w:hAnsiTheme="minorHAnsi" w:cstheme="minorHAnsi"/>
          <w:sz w:val="24"/>
          <w:szCs w:val="24"/>
        </w:rPr>
        <w:t>le processus de préparation</w:t>
      </w:r>
      <w:r w:rsidR="00B85CD1">
        <w:rPr>
          <w:rFonts w:asciiTheme="minorHAnsi" w:hAnsiTheme="minorHAnsi" w:cstheme="minorHAnsi"/>
          <w:sz w:val="24"/>
          <w:szCs w:val="24"/>
        </w:rPr>
        <w:t xml:space="preserve"> </w:t>
      </w:r>
      <w:r w:rsidR="00F647EA">
        <w:rPr>
          <w:rFonts w:asciiTheme="minorHAnsi" w:hAnsiTheme="minorHAnsi" w:cstheme="minorHAnsi"/>
          <w:sz w:val="24"/>
          <w:szCs w:val="24"/>
        </w:rPr>
        <w:t xml:space="preserve">des </w:t>
      </w:r>
      <w:r w:rsidRPr="00035B1A">
        <w:rPr>
          <w:rFonts w:asciiTheme="minorHAnsi" w:hAnsiTheme="minorHAnsi" w:cstheme="minorHAnsi"/>
          <w:sz w:val="24"/>
          <w:szCs w:val="24"/>
        </w:rPr>
        <w:t>communication</w:t>
      </w:r>
      <w:r w:rsidR="00F647EA">
        <w:rPr>
          <w:rFonts w:asciiTheme="minorHAnsi" w:hAnsiTheme="minorHAnsi" w:cstheme="minorHAnsi"/>
          <w:sz w:val="24"/>
          <w:szCs w:val="24"/>
        </w:rPr>
        <w:t>s</w:t>
      </w:r>
      <w:r w:rsidRPr="00035B1A">
        <w:rPr>
          <w:rFonts w:asciiTheme="minorHAnsi" w:hAnsiTheme="minorHAnsi" w:cstheme="minorHAnsi"/>
          <w:sz w:val="24"/>
          <w:szCs w:val="24"/>
        </w:rPr>
        <w:t xml:space="preserve"> nationale</w:t>
      </w:r>
      <w:r w:rsidR="00F647EA">
        <w:rPr>
          <w:rFonts w:asciiTheme="minorHAnsi" w:hAnsiTheme="minorHAnsi" w:cstheme="minorHAnsi"/>
          <w:sz w:val="24"/>
          <w:szCs w:val="24"/>
        </w:rPr>
        <w:t>s</w:t>
      </w:r>
      <w:r w:rsidRPr="00035B1A">
        <w:rPr>
          <w:rFonts w:asciiTheme="minorHAnsi" w:hAnsiTheme="minorHAnsi" w:cstheme="minorHAnsi"/>
          <w:sz w:val="24"/>
          <w:szCs w:val="24"/>
        </w:rPr>
        <w:t xml:space="preserve"> et </w:t>
      </w:r>
      <w:r w:rsidR="00F647EA">
        <w:rPr>
          <w:rFonts w:asciiTheme="minorHAnsi" w:hAnsiTheme="minorHAnsi" w:cstheme="minorHAnsi"/>
          <w:sz w:val="24"/>
          <w:szCs w:val="24"/>
        </w:rPr>
        <w:t>des</w:t>
      </w:r>
      <w:r w:rsidR="00B85CD1">
        <w:rPr>
          <w:rFonts w:asciiTheme="minorHAnsi" w:hAnsiTheme="minorHAnsi" w:cstheme="minorHAnsi"/>
          <w:sz w:val="24"/>
          <w:szCs w:val="24"/>
        </w:rPr>
        <w:t xml:space="preserve"> </w:t>
      </w:r>
      <w:r w:rsidR="00580B16" w:rsidRPr="00035B1A">
        <w:rPr>
          <w:rFonts w:asciiTheme="minorHAnsi" w:hAnsiTheme="minorHAnsi" w:cstheme="minorHAnsi"/>
          <w:sz w:val="24"/>
          <w:szCs w:val="24"/>
        </w:rPr>
        <w:t>rapport</w:t>
      </w:r>
      <w:r w:rsidR="00F647EA">
        <w:rPr>
          <w:rFonts w:asciiTheme="minorHAnsi" w:hAnsiTheme="minorHAnsi" w:cstheme="minorHAnsi"/>
          <w:sz w:val="24"/>
          <w:szCs w:val="24"/>
        </w:rPr>
        <w:t>s</w:t>
      </w:r>
      <w:r w:rsidR="00B85CD1">
        <w:rPr>
          <w:rFonts w:asciiTheme="minorHAnsi" w:hAnsiTheme="minorHAnsi" w:cstheme="minorHAnsi"/>
          <w:sz w:val="24"/>
          <w:szCs w:val="24"/>
        </w:rPr>
        <w:t xml:space="preserve"> </w:t>
      </w:r>
      <w:r w:rsidRPr="00035B1A">
        <w:rPr>
          <w:rFonts w:asciiTheme="minorHAnsi" w:hAnsiTheme="minorHAnsi" w:cstheme="minorHAnsi"/>
          <w:sz w:val="24"/>
          <w:szCs w:val="24"/>
        </w:rPr>
        <w:t>bienna</w:t>
      </w:r>
      <w:r w:rsidR="00F647EA">
        <w:rPr>
          <w:rFonts w:asciiTheme="minorHAnsi" w:hAnsiTheme="minorHAnsi" w:cstheme="minorHAnsi"/>
          <w:sz w:val="24"/>
          <w:szCs w:val="24"/>
        </w:rPr>
        <w:t>ux</w:t>
      </w:r>
      <w:r w:rsidR="00580B16" w:rsidRPr="00035B1A">
        <w:rPr>
          <w:rFonts w:asciiTheme="minorHAnsi" w:hAnsiTheme="minorHAnsi" w:cstheme="minorHAnsi"/>
          <w:sz w:val="24"/>
          <w:szCs w:val="24"/>
        </w:rPr>
        <w:t xml:space="preserve"> actualisé</w:t>
      </w:r>
      <w:r w:rsidR="00F647EA">
        <w:rPr>
          <w:rFonts w:asciiTheme="minorHAnsi" w:hAnsiTheme="minorHAnsi" w:cstheme="minorHAnsi"/>
          <w:sz w:val="24"/>
          <w:szCs w:val="24"/>
        </w:rPr>
        <w:t>s,</w:t>
      </w:r>
      <w:r w:rsidR="006F5A94" w:rsidRPr="00035B1A">
        <w:rPr>
          <w:rFonts w:asciiTheme="minorHAnsi" w:hAnsiTheme="minorHAnsi" w:cstheme="minorHAnsi"/>
          <w:sz w:val="24"/>
          <w:szCs w:val="24"/>
        </w:rPr>
        <w:t xml:space="preserve"> et </w:t>
      </w:r>
      <w:r w:rsidR="00F647EA">
        <w:rPr>
          <w:rFonts w:asciiTheme="minorHAnsi" w:hAnsiTheme="minorHAnsi" w:cstheme="minorHAnsi"/>
          <w:sz w:val="24"/>
          <w:szCs w:val="24"/>
        </w:rPr>
        <w:t xml:space="preserve">de </w:t>
      </w:r>
      <w:r w:rsidRPr="00035B1A">
        <w:rPr>
          <w:rFonts w:asciiTheme="minorHAnsi" w:hAnsiTheme="minorHAnsi" w:cstheme="minorHAnsi"/>
          <w:sz w:val="24"/>
          <w:szCs w:val="24"/>
        </w:rPr>
        <w:t xml:space="preserve">réunir les conditions </w:t>
      </w:r>
      <w:r w:rsidR="00F647EA">
        <w:rPr>
          <w:rFonts w:asciiTheme="minorHAnsi" w:hAnsiTheme="minorHAnsi" w:cstheme="minorHAnsi"/>
          <w:sz w:val="24"/>
          <w:szCs w:val="24"/>
        </w:rPr>
        <w:t>nécessaire</w:t>
      </w:r>
      <w:r w:rsidR="00B85CD1">
        <w:rPr>
          <w:rFonts w:asciiTheme="minorHAnsi" w:hAnsiTheme="minorHAnsi" w:cstheme="minorHAnsi"/>
          <w:sz w:val="24"/>
          <w:szCs w:val="24"/>
        </w:rPr>
        <w:t>s</w:t>
      </w:r>
      <w:r w:rsidR="00F647EA">
        <w:rPr>
          <w:rFonts w:asciiTheme="minorHAnsi" w:hAnsiTheme="minorHAnsi" w:cstheme="minorHAnsi"/>
          <w:sz w:val="24"/>
          <w:szCs w:val="24"/>
        </w:rPr>
        <w:t xml:space="preserve"> à </w:t>
      </w:r>
      <w:r w:rsidRPr="00035B1A">
        <w:rPr>
          <w:rFonts w:asciiTheme="minorHAnsi" w:hAnsiTheme="minorHAnsi" w:cstheme="minorHAnsi"/>
          <w:sz w:val="24"/>
          <w:szCs w:val="24"/>
        </w:rPr>
        <w:t>l’élaboration de ces rapports</w:t>
      </w:r>
      <w:r w:rsidR="00F647EA">
        <w:rPr>
          <w:rFonts w:asciiTheme="minorHAnsi" w:hAnsiTheme="minorHAnsi" w:cstheme="minorHAnsi"/>
          <w:sz w:val="24"/>
          <w:szCs w:val="24"/>
        </w:rPr>
        <w:t>,</w:t>
      </w:r>
      <w:r w:rsidRPr="00035B1A">
        <w:rPr>
          <w:rFonts w:asciiTheme="minorHAnsi" w:hAnsiTheme="minorHAnsi" w:cstheme="minorHAnsi"/>
          <w:sz w:val="24"/>
          <w:szCs w:val="24"/>
        </w:rPr>
        <w:t xml:space="preserve"> avec la fréquence </w:t>
      </w:r>
      <w:r w:rsidR="00F647EA">
        <w:rPr>
          <w:rFonts w:asciiTheme="minorHAnsi" w:hAnsiTheme="minorHAnsi" w:cstheme="minorHAnsi"/>
          <w:sz w:val="24"/>
          <w:szCs w:val="24"/>
        </w:rPr>
        <w:t>requise</w:t>
      </w:r>
      <w:r w:rsidRPr="00035B1A">
        <w:rPr>
          <w:rFonts w:asciiTheme="minorHAnsi" w:hAnsiTheme="minorHAnsi" w:cstheme="minorHAnsi"/>
          <w:sz w:val="24"/>
          <w:szCs w:val="24"/>
        </w:rPr>
        <w:t xml:space="preserve">. </w:t>
      </w:r>
    </w:p>
    <w:p w14:paraId="12FD9118" w14:textId="77777777" w:rsidR="00FA18EB" w:rsidRPr="00035B1A" w:rsidRDefault="00C624BF" w:rsidP="00B85CD1">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processus d’élaboration </w:t>
      </w:r>
      <w:r w:rsidR="000D17DB">
        <w:rPr>
          <w:rFonts w:asciiTheme="minorHAnsi" w:hAnsiTheme="minorHAnsi" w:cstheme="minorHAnsi"/>
          <w:sz w:val="24"/>
          <w:szCs w:val="24"/>
        </w:rPr>
        <w:t>est appelé à</w:t>
      </w:r>
      <w:r w:rsidR="00B85CD1">
        <w:rPr>
          <w:rFonts w:asciiTheme="minorHAnsi" w:hAnsiTheme="minorHAnsi" w:cstheme="minorHAnsi"/>
          <w:sz w:val="24"/>
          <w:szCs w:val="24"/>
        </w:rPr>
        <w:t xml:space="preserve"> </w:t>
      </w:r>
      <w:r w:rsidRPr="00035B1A">
        <w:rPr>
          <w:rFonts w:asciiTheme="minorHAnsi" w:hAnsiTheme="minorHAnsi" w:cstheme="minorHAnsi"/>
          <w:sz w:val="24"/>
          <w:szCs w:val="24"/>
        </w:rPr>
        <w:t>identifier les données disponibles et les procédures d’accès</w:t>
      </w:r>
      <w:proofErr w:type="gramStart"/>
      <w:r w:rsidR="000479E6">
        <w:rPr>
          <w:rFonts w:asciiTheme="minorHAnsi" w:hAnsiTheme="minorHAnsi" w:cstheme="minorHAnsi"/>
          <w:sz w:val="24"/>
          <w:szCs w:val="24"/>
        </w:rPr>
        <w:t> ;</w:t>
      </w:r>
      <w:r w:rsidRPr="00035B1A">
        <w:rPr>
          <w:rFonts w:asciiTheme="minorHAnsi" w:hAnsiTheme="minorHAnsi" w:cstheme="minorHAnsi"/>
          <w:sz w:val="24"/>
          <w:szCs w:val="24"/>
        </w:rPr>
        <w:t>les</w:t>
      </w:r>
      <w:proofErr w:type="gramEnd"/>
      <w:r w:rsidRPr="00035B1A">
        <w:rPr>
          <w:rFonts w:asciiTheme="minorHAnsi" w:hAnsiTheme="minorHAnsi" w:cstheme="minorHAnsi"/>
          <w:sz w:val="24"/>
          <w:szCs w:val="24"/>
        </w:rPr>
        <w:t xml:space="preserve"> lacunes </w:t>
      </w:r>
      <w:r w:rsidR="000479E6">
        <w:rPr>
          <w:rFonts w:asciiTheme="minorHAnsi" w:hAnsiTheme="minorHAnsi" w:cstheme="minorHAnsi"/>
          <w:sz w:val="24"/>
          <w:szCs w:val="24"/>
        </w:rPr>
        <w:t>imputables à ces</w:t>
      </w:r>
      <w:r w:rsidR="00B85CD1">
        <w:rPr>
          <w:rFonts w:asciiTheme="minorHAnsi" w:hAnsiTheme="minorHAnsi" w:cstheme="minorHAnsi"/>
          <w:sz w:val="24"/>
          <w:szCs w:val="24"/>
        </w:rPr>
        <w:t xml:space="preserve"> </w:t>
      </w:r>
      <w:r w:rsidR="006F5A94" w:rsidRPr="00035B1A">
        <w:rPr>
          <w:rFonts w:asciiTheme="minorHAnsi" w:hAnsiTheme="minorHAnsi" w:cstheme="minorHAnsi"/>
          <w:sz w:val="24"/>
          <w:szCs w:val="24"/>
        </w:rPr>
        <w:t>données</w:t>
      </w:r>
      <w:r w:rsidR="000479E6">
        <w:rPr>
          <w:rFonts w:asciiTheme="minorHAnsi" w:hAnsiTheme="minorHAnsi" w:cstheme="minorHAnsi"/>
          <w:sz w:val="24"/>
          <w:szCs w:val="24"/>
        </w:rPr>
        <w:t> ; les</w:t>
      </w:r>
      <w:r w:rsidR="006F5A94" w:rsidRPr="00035B1A">
        <w:rPr>
          <w:rFonts w:asciiTheme="minorHAnsi" w:hAnsiTheme="minorHAnsi" w:cstheme="minorHAnsi"/>
          <w:sz w:val="24"/>
          <w:szCs w:val="24"/>
        </w:rPr>
        <w:t xml:space="preserve"> difficultés et </w:t>
      </w:r>
      <w:r w:rsidR="000479E6">
        <w:rPr>
          <w:rFonts w:asciiTheme="minorHAnsi" w:hAnsiTheme="minorHAnsi" w:cstheme="minorHAnsi"/>
          <w:sz w:val="24"/>
          <w:szCs w:val="24"/>
        </w:rPr>
        <w:t xml:space="preserve">les </w:t>
      </w:r>
      <w:r w:rsidR="006F5A94" w:rsidRPr="00035B1A">
        <w:rPr>
          <w:rFonts w:asciiTheme="minorHAnsi" w:hAnsiTheme="minorHAnsi" w:cstheme="minorHAnsi"/>
          <w:sz w:val="24"/>
          <w:szCs w:val="24"/>
        </w:rPr>
        <w:t xml:space="preserve">barrières </w:t>
      </w:r>
      <w:r w:rsidR="000479E6">
        <w:rPr>
          <w:rFonts w:asciiTheme="minorHAnsi" w:hAnsiTheme="minorHAnsi" w:cstheme="minorHAnsi"/>
          <w:sz w:val="24"/>
          <w:szCs w:val="24"/>
        </w:rPr>
        <w:t>entravant leur</w:t>
      </w:r>
      <w:r w:rsidR="00B85CD1">
        <w:rPr>
          <w:rFonts w:asciiTheme="minorHAnsi" w:hAnsiTheme="minorHAnsi" w:cstheme="minorHAnsi"/>
          <w:sz w:val="24"/>
          <w:szCs w:val="24"/>
        </w:rPr>
        <w:t xml:space="preserve"> </w:t>
      </w:r>
      <w:r w:rsidRPr="00035B1A">
        <w:rPr>
          <w:rFonts w:asciiTheme="minorHAnsi" w:hAnsiTheme="minorHAnsi" w:cstheme="minorHAnsi"/>
          <w:sz w:val="24"/>
          <w:szCs w:val="24"/>
        </w:rPr>
        <w:t>collecte et traitement</w:t>
      </w:r>
      <w:r w:rsidR="000479E6">
        <w:rPr>
          <w:rFonts w:asciiTheme="minorHAnsi" w:hAnsiTheme="minorHAnsi" w:cstheme="minorHAnsi"/>
          <w:sz w:val="24"/>
          <w:szCs w:val="24"/>
        </w:rPr>
        <w:t> ;</w:t>
      </w:r>
      <w:r w:rsidRPr="00035B1A">
        <w:rPr>
          <w:rFonts w:asciiTheme="minorHAnsi" w:hAnsiTheme="minorHAnsi" w:cstheme="minorHAnsi"/>
          <w:sz w:val="24"/>
          <w:szCs w:val="24"/>
        </w:rPr>
        <w:t xml:space="preserve"> les besoins </w:t>
      </w:r>
      <w:r w:rsidR="00EB6E34" w:rsidRPr="00035B1A">
        <w:rPr>
          <w:rFonts w:asciiTheme="minorHAnsi" w:hAnsiTheme="minorHAnsi" w:cstheme="minorHAnsi"/>
          <w:sz w:val="24"/>
          <w:szCs w:val="24"/>
        </w:rPr>
        <w:t>en</w:t>
      </w:r>
      <w:r w:rsidRPr="00035B1A">
        <w:rPr>
          <w:rFonts w:asciiTheme="minorHAnsi" w:hAnsiTheme="minorHAnsi" w:cstheme="minorHAnsi"/>
          <w:sz w:val="24"/>
          <w:szCs w:val="24"/>
        </w:rPr>
        <w:t xml:space="preserve"> données </w:t>
      </w:r>
      <w:r w:rsidR="000479E6">
        <w:rPr>
          <w:rFonts w:asciiTheme="minorHAnsi" w:hAnsiTheme="minorHAnsi" w:cstheme="minorHAnsi"/>
          <w:sz w:val="24"/>
          <w:szCs w:val="24"/>
        </w:rPr>
        <w:t>supplémentaires, nécessaires à la réalisation</w:t>
      </w:r>
      <w:r w:rsidR="00B85CD1">
        <w:rPr>
          <w:rFonts w:asciiTheme="minorHAnsi" w:hAnsiTheme="minorHAnsi" w:cstheme="minorHAnsi"/>
          <w:sz w:val="24"/>
          <w:szCs w:val="24"/>
        </w:rPr>
        <w:t xml:space="preserve"> </w:t>
      </w:r>
      <w:r w:rsidR="000479E6">
        <w:rPr>
          <w:rFonts w:asciiTheme="minorHAnsi" w:hAnsiTheme="minorHAnsi" w:cstheme="minorHAnsi"/>
          <w:sz w:val="24"/>
          <w:szCs w:val="24"/>
        </w:rPr>
        <w:t>de l</w:t>
      </w:r>
      <w:r w:rsidRPr="00035B1A">
        <w:rPr>
          <w:rFonts w:asciiTheme="minorHAnsi" w:hAnsiTheme="minorHAnsi" w:cstheme="minorHAnsi"/>
          <w:sz w:val="24"/>
          <w:szCs w:val="24"/>
        </w:rPr>
        <w:t xml:space="preserve">’inventaire de gaz à effet de serre </w:t>
      </w:r>
      <w:r w:rsidR="000479E6">
        <w:rPr>
          <w:rFonts w:asciiTheme="minorHAnsi" w:hAnsiTheme="minorHAnsi" w:cstheme="minorHAnsi"/>
          <w:sz w:val="24"/>
          <w:szCs w:val="24"/>
        </w:rPr>
        <w:t>et des études</w:t>
      </w:r>
      <w:r w:rsidRPr="00035B1A">
        <w:rPr>
          <w:rFonts w:asciiTheme="minorHAnsi" w:hAnsiTheme="minorHAnsi" w:cstheme="minorHAnsi"/>
          <w:sz w:val="24"/>
          <w:szCs w:val="24"/>
        </w:rPr>
        <w:t xml:space="preserve"> de vulnérabilité et d’adaptation. Il </w:t>
      </w:r>
      <w:r w:rsidR="000552C1" w:rsidRPr="00035B1A">
        <w:rPr>
          <w:rFonts w:asciiTheme="minorHAnsi" w:hAnsiTheme="minorHAnsi" w:cstheme="minorHAnsi"/>
          <w:sz w:val="24"/>
          <w:szCs w:val="24"/>
        </w:rPr>
        <w:t xml:space="preserve">doit </w:t>
      </w:r>
      <w:r w:rsidRPr="00035B1A">
        <w:rPr>
          <w:rFonts w:asciiTheme="minorHAnsi" w:hAnsiTheme="minorHAnsi" w:cstheme="minorHAnsi"/>
          <w:sz w:val="24"/>
          <w:szCs w:val="24"/>
        </w:rPr>
        <w:t xml:space="preserve">aussi identifier l’expertise existante et les besoins en </w:t>
      </w:r>
      <w:r w:rsidR="000479E6">
        <w:rPr>
          <w:rFonts w:asciiTheme="minorHAnsi" w:hAnsiTheme="minorHAnsi" w:cstheme="minorHAnsi"/>
          <w:sz w:val="24"/>
          <w:szCs w:val="24"/>
        </w:rPr>
        <w:t xml:space="preserve">termes de </w:t>
      </w:r>
      <w:r w:rsidRPr="00035B1A">
        <w:rPr>
          <w:rFonts w:asciiTheme="minorHAnsi" w:hAnsiTheme="minorHAnsi" w:cstheme="minorHAnsi"/>
          <w:sz w:val="24"/>
          <w:szCs w:val="24"/>
        </w:rPr>
        <w:t>renforcement de capacités pour la réalisation de la T</w:t>
      </w:r>
      <w:r w:rsidR="00B85CD1">
        <w:rPr>
          <w:rFonts w:asciiTheme="minorHAnsi" w:hAnsiTheme="minorHAnsi" w:cstheme="minorHAnsi"/>
          <w:sz w:val="24"/>
          <w:szCs w:val="24"/>
        </w:rPr>
        <w:t>C</w:t>
      </w:r>
      <w:r w:rsidRPr="00035B1A">
        <w:rPr>
          <w:rFonts w:asciiTheme="minorHAnsi" w:hAnsiTheme="minorHAnsi" w:cstheme="minorHAnsi"/>
          <w:sz w:val="24"/>
          <w:szCs w:val="24"/>
        </w:rPr>
        <w:t xml:space="preserve">N </w:t>
      </w:r>
      <w:r w:rsidR="006F5A94" w:rsidRPr="00035B1A">
        <w:rPr>
          <w:rFonts w:asciiTheme="minorHAnsi" w:hAnsiTheme="minorHAnsi" w:cstheme="minorHAnsi"/>
          <w:sz w:val="24"/>
          <w:szCs w:val="24"/>
        </w:rPr>
        <w:t xml:space="preserve">et </w:t>
      </w:r>
      <w:r w:rsidR="005F3B4A" w:rsidRPr="00035B1A">
        <w:rPr>
          <w:rFonts w:asciiTheme="minorHAnsi" w:hAnsiTheme="minorHAnsi" w:cstheme="minorHAnsi"/>
          <w:sz w:val="24"/>
          <w:szCs w:val="24"/>
        </w:rPr>
        <w:t xml:space="preserve">du </w:t>
      </w:r>
      <w:r w:rsidR="006F5A94" w:rsidRPr="00035B1A">
        <w:rPr>
          <w:rFonts w:asciiTheme="minorHAnsi" w:hAnsiTheme="minorHAnsi" w:cstheme="minorHAnsi"/>
          <w:sz w:val="24"/>
          <w:szCs w:val="24"/>
        </w:rPr>
        <w:t>BUR 1</w:t>
      </w:r>
      <w:r w:rsidR="000479E6">
        <w:rPr>
          <w:rFonts w:asciiTheme="minorHAnsi" w:hAnsiTheme="minorHAnsi" w:cstheme="minorHAnsi"/>
          <w:sz w:val="24"/>
          <w:szCs w:val="24"/>
        </w:rPr>
        <w:t>,</w:t>
      </w:r>
      <w:r w:rsidR="006F5A94" w:rsidRPr="00035B1A">
        <w:rPr>
          <w:rFonts w:asciiTheme="minorHAnsi" w:hAnsiTheme="minorHAnsi" w:cstheme="minorHAnsi"/>
          <w:sz w:val="24"/>
          <w:szCs w:val="24"/>
        </w:rPr>
        <w:t xml:space="preserve"> de manière régulière.</w:t>
      </w:r>
    </w:p>
    <w:p w14:paraId="24B403C3" w14:textId="77777777" w:rsidR="006F5A94" w:rsidRPr="00035B1A" w:rsidRDefault="00C624BF" w:rsidP="00B23AF1">
      <w:pPr>
        <w:pStyle w:val="CorpsdetexteProDoc"/>
        <w:rPr>
          <w:rFonts w:asciiTheme="minorHAnsi" w:hAnsiTheme="minorHAnsi" w:cstheme="minorHAnsi"/>
          <w:strike/>
          <w:sz w:val="24"/>
          <w:szCs w:val="24"/>
        </w:rPr>
      </w:pPr>
      <w:r w:rsidRPr="00035B1A">
        <w:rPr>
          <w:rFonts w:asciiTheme="minorHAnsi" w:hAnsiTheme="minorHAnsi" w:cstheme="minorHAnsi"/>
          <w:sz w:val="24"/>
          <w:szCs w:val="24"/>
        </w:rPr>
        <w:t xml:space="preserve">La préparation de la </w:t>
      </w:r>
      <w:r w:rsidR="00BB701E">
        <w:rPr>
          <w:rFonts w:asciiTheme="minorHAnsi" w:hAnsiTheme="minorHAnsi" w:cstheme="minorHAnsi"/>
          <w:sz w:val="24"/>
          <w:szCs w:val="24"/>
        </w:rPr>
        <w:t>TCN</w:t>
      </w:r>
      <w:r w:rsidRPr="00035B1A">
        <w:rPr>
          <w:rFonts w:asciiTheme="minorHAnsi" w:hAnsiTheme="minorHAnsi" w:cstheme="minorHAnsi"/>
          <w:sz w:val="24"/>
          <w:szCs w:val="24"/>
        </w:rPr>
        <w:t xml:space="preserve"> et du BUR1 </w:t>
      </w:r>
      <w:r w:rsidR="00352042">
        <w:rPr>
          <w:rFonts w:asciiTheme="minorHAnsi" w:hAnsiTheme="minorHAnsi" w:cstheme="minorHAnsi"/>
          <w:sz w:val="24"/>
          <w:szCs w:val="24"/>
        </w:rPr>
        <w:t xml:space="preserve">nécessitera </w:t>
      </w:r>
      <w:r w:rsidRPr="00035B1A">
        <w:rPr>
          <w:rFonts w:asciiTheme="minorHAnsi" w:hAnsiTheme="minorHAnsi" w:cstheme="minorHAnsi"/>
          <w:sz w:val="24"/>
          <w:szCs w:val="24"/>
        </w:rPr>
        <w:t xml:space="preserve">l’exploitation des études et </w:t>
      </w:r>
      <w:r w:rsidR="00B23AF1">
        <w:rPr>
          <w:rFonts w:asciiTheme="minorHAnsi" w:hAnsiTheme="minorHAnsi" w:cstheme="minorHAnsi"/>
          <w:sz w:val="24"/>
          <w:szCs w:val="24"/>
        </w:rPr>
        <w:t xml:space="preserve">des </w:t>
      </w:r>
      <w:r w:rsidRPr="00035B1A">
        <w:rPr>
          <w:rFonts w:asciiTheme="minorHAnsi" w:hAnsiTheme="minorHAnsi" w:cstheme="minorHAnsi"/>
          <w:sz w:val="24"/>
          <w:szCs w:val="24"/>
        </w:rPr>
        <w:t xml:space="preserve">rapports élaborés par les </w:t>
      </w:r>
      <w:r w:rsidR="00580B16" w:rsidRPr="00035B1A">
        <w:rPr>
          <w:rFonts w:asciiTheme="minorHAnsi" w:hAnsiTheme="minorHAnsi" w:cstheme="minorHAnsi"/>
          <w:sz w:val="24"/>
          <w:szCs w:val="24"/>
        </w:rPr>
        <w:t>établissements universitaires</w:t>
      </w:r>
      <w:r w:rsidR="00BB701E">
        <w:rPr>
          <w:rFonts w:asciiTheme="minorHAnsi" w:hAnsiTheme="minorHAnsi" w:cstheme="minorHAnsi"/>
          <w:sz w:val="24"/>
          <w:szCs w:val="24"/>
        </w:rPr>
        <w:t>, ainsi que les</w:t>
      </w:r>
      <w:r w:rsidR="00B85CD1">
        <w:rPr>
          <w:rFonts w:asciiTheme="minorHAnsi" w:hAnsiTheme="minorHAnsi" w:cstheme="minorHAnsi"/>
          <w:sz w:val="24"/>
          <w:szCs w:val="24"/>
        </w:rPr>
        <w:t xml:space="preserve"> </w:t>
      </w:r>
      <w:r w:rsidR="00BB701E" w:rsidRPr="00035B1A">
        <w:rPr>
          <w:rFonts w:asciiTheme="minorHAnsi" w:hAnsiTheme="minorHAnsi" w:cstheme="minorHAnsi"/>
          <w:sz w:val="24"/>
          <w:szCs w:val="24"/>
        </w:rPr>
        <w:t xml:space="preserve">agences </w:t>
      </w:r>
      <w:r w:rsidR="00BB701E">
        <w:rPr>
          <w:rFonts w:asciiTheme="minorHAnsi" w:hAnsiTheme="minorHAnsi" w:cstheme="minorHAnsi"/>
          <w:sz w:val="24"/>
          <w:szCs w:val="24"/>
        </w:rPr>
        <w:t xml:space="preserve">et </w:t>
      </w:r>
      <w:r w:rsidR="00580B16" w:rsidRPr="00035B1A">
        <w:rPr>
          <w:rFonts w:asciiTheme="minorHAnsi" w:hAnsiTheme="minorHAnsi" w:cstheme="minorHAnsi"/>
          <w:sz w:val="24"/>
          <w:szCs w:val="24"/>
        </w:rPr>
        <w:t xml:space="preserve">centres de </w:t>
      </w:r>
      <w:r w:rsidRPr="00035B1A">
        <w:rPr>
          <w:rFonts w:asciiTheme="minorHAnsi" w:hAnsiTheme="minorHAnsi" w:cstheme="minorHAnsi"/>
          <w:sz w:val="24"/>
          <w:szCs w:val="24"/>
        </w:rPr>
        <w:t>recherche</w:t>
      </w:r>
      <w:r w:rsidR="00B85CD1">
        <w:rPr>
          <w:rFonts w:asciiTheme="minorHAnsi" w:hAnsiTheme="minorHAnsi" w:cstheme="minorHAnsi"/>
          <w:sz w:val="24"/>
          <w:szCs w:val="24"/>
        </w:rPr>
        <w:t xml:space="preserve"> </w:t>
      </w:r>
      <w:r w:rsidR="00580B16" w:rsidRPr="00035B1A">
        <w:rPr>
          <w:rFonts w:asciiTheme="minorHAnsi" w:hAnsiTheme="minorHAnsi" w:cstheme="minorHAnsi"/>
          <w:sz w:val="24"/>
          <w:szCs w:val="24"/>
        </w:rPr>
        <w:t>nationa</w:t>
      </w:r>
      <w:r w:rsidR="00BB701E">
        <w:rPr>
          <w:rFonts w:asciiTheme="minorHAnsi" w:hAnsiTheme="minorHAnsi" w:cstheme="minorHAnsi"/>
          <w:sz w:val="24"/>
          <w:szCs w:val="24"/>
        </w:rPr>
        <w:t>ux</w:t>
      </w:r>
      <w:r w:rsidR="00EB6E34" w:rsidRPr="00035B1A">
        <w:rPr>
          <w:rFonts w:asciiTheme="minorHAnsi" w:hAnsiTheme="minorHAnsi" w:cstheme="minorHAnsi"/>
          <w:sz w:val="24"/>
          <w:szCs w:val="24"/>
        </w:rPr>
        <w:t>.</w:t>
      </w:r>
      <w:r w:rsidR="00B85CD1">
        <w:rPr>
          <w:rFonts w:asciiTheme="minorHAnsi" w:hAnsiTheme="minorHAnsi" w:cstheme="minorHAnsi"/>
          <w:sz w:val="24"/>
          <w:szCs w:val="24"/>
        </w:rPr>
        <w:t xml:space="preserve"> </w:t>
      </w:r>
      <w:r w:rsidR="00B23AF1">
        <w:rPr>
          <w:rFonts w:asciiTheme="minorHAnsi" w:hAnsiTheme="minorHAnsi" w:cstheme="minorHAnsi"/>
          <w:sz w:val="24"/>
          <w:szCs w:val="24"/>
        </w:rPr>
        <w:t>L’</w:t>
      </w:r>
      <w:r w:rsidR="00B23AF1" w:rsidRPr="00035B1A">
        <w:rPr>
          <w:rFonts w:asciiTheme="minorHAnsi" w:hAnsiTheme="minorHAnsi" w:cstheme="minorHAnsi"/>
          <w:sz w:val="24"/>
          <w:szCs w:val="24"/>
        </w:rPr>
        <w:t>implication</w:t>
      </w:r>
      <w:r w:rsidR="00B23AF1">
        <w:rPr>
          <w:rFonts w:asciiTheme="minorHAnsi" w:hAnsiTheme="minorHAnsi" w:cstheme="minorHAnsi"/>
          <w:sz w:val="24"/>
          <w:szCs w:val="24"/>
        </w:rPr>
        <w:t xml:space="preserve"> du secteur de l’Enseignement </w:t>
      </w:r>
      <w:r w:rsidR="00570782">
        <w:rPr>
          <w:rFonts w:asciiTheme="minorHAnsi" w:hAnsiTheme="minorHAnsi" w:cstheme="minorHAnsi"/>
          <w:sz w:val="24"/>
          <w:szCs w:val="24"/>
        </w:rPr>
        <w:t xml:space="preserve">supérieur </w:t>
      </w:r>
      <w:r w:rsidR="00B23AF1">
        <w:rPr>
          <w:rFonts w:asciiTheme="minorHAnsi" w:hAnsiTheme="minorHAnsi" w:cstheme="minorHAnsi"/>
          <w:sz w:val="24"/>
          <w:szCs w:val="24"/>
        </w:rPr>
        <w:t>et de la Recherche scientifique</w:t>
      </w:r>
      <w:r w:rsidR="00B23AF1" w:rsidRPr="00035B1A">
        <w:rPr>
          <w:rFonts w:asciiTheme="minorHAnsi" w:hAnsiTheme="minorHAnsi" w:cstheme="minorHAnsi"/>
          <w:sz w:val="24"/>
          <w:szCs w:val="24"/>
        </w:rPr>
        <w:t xml:space="preserve"> permet</w:t>
      </w:r>
      <w:r w:rsidR="00B23AF1">
        <w:rPr>
          <w:rFonts w:asciiTheme="minorHAnsi" w:hAnsiTheme="minorHAnsi" w:cstheme="minorHAnsi"/>
          <w:sz w:val="24"/>
          <w:szCs w:val="24"/>
        </w:rPr>
        <w:t>tra</w:t>
      </w:r>
      <w:r w:rsidR="00B85CD1">
        <w:rPr>
          <w:rFonts w:asciiTheme="minorHAnsi" w:hAnsiTheme="minorHAnsi" w:cstheme="minorHAnsi"/>
          <w:sz w:val="24"/>
          <w:szCs w:val="24"/>
        </w:rPr>
        <w:t xml:space="preserve"> </w:t>
      </w:r>
      <w:r w:rsidR="00B23AF1">
        <w:rPr>
          <w:rFonts w:asciiTheme="minorHAnsi" w:hAnsiTheme="minorHAnsi" w:cstheme="minorHAnsi"/>
          <w:sz w:val="24"/>
          <w:szCs w:val="24"/>
        </w:rPr>
        <w:t>également</w:t>
      </w:r>
      <w:r w:rsidR="00B23AF1" w:rsidRPr="00035B1A">
        <w:rPr>
          <w:rFonts w:asciiTheme="minorHAnsi" w:hAnsiTheme="minorHAnsi" w:cstheme="minorHAnsi"/>
          <w:sz w:val="24"/>
          <w:szCs w:val="24"/>
        </w:rPr>
        <w:t xml:space="preserve"> le renforcement des capacités </w:t>
      </w:r>
      <w:r w:rsidR="00B23AF1">
        <w:rPr>
          <w:rFonts w:asciiTheme="minorHAnsi" w:hAnsiTheme="minorHAnsi" w:cstheme="minorHAnsi"/>
          <w:sz w:val="24"/>
          <w:szCs w:val="24"/>
        </w:rPr>
        <w:t>de ce</w:t>
      </w:r>
      <w:r w:rsidR="00B23AF1" w:rsidRPr="00035B1A">
        <w:rPr>
          <w:rFonts w:asciiTheme="minorHAnsi" w:hAnsiTheme="minorHAnsi" w:cstheme="minorHAnsi"/>
          <w:sz w:val="24"/>
          <w:szCs w:val="24"/>
        </w:rPr>
        <w:t xml:space="preserve"> secteur</w:t>
      </w:r>
      <w:r w:rsidR="00B23AF1">
        <w:rPr>
          <w:rFonts w:asciiTheme="minorHAnsi" w:hAnsiTheme="minorHAnsi" w:cstheme="minorHAnsi"/>
          <w:sz w:val="24"/>
          <w:szCs w:val="24"/>
        </w:rPr>
        <w:t xml:space="preserve">, notamment pour ce qui a trait à l’élaboration </w:t>
      </w:r>
      <w:r w:rsidR="00B23AF1" w:rsidRPr="00035B1A">
        <w:rPr>
          <w:rFonts w:asciiTheme="minorHAnsi" w:hAnsiTheme="minorHAnsi" w:cstheme="minorHAnsi"/>
          <w:sz w:val="24"/>
          <w:szCs w:val="24"/>
        </w:rPr>
        <w:t>des</w:t>
      </w:r>
      <w:r w:rsidR="00B23AF1">
        <w:rPr>
          <w:rFonts w:asciiTheme="minorHAnsi" w:hAnsiTheme="minorHAnsi" w:cstheme="minorHAnsi"/>
          <w:sz w:val="24"/>
          <w:szCs w:val="24"/>
        </w:rPr>
        <w:t>dits</w:t>
      </w:r>
      <w:r w:rsidR="00B23AF1" w:rsidRPr="00035B1A">
        <w:rPr>
          <w:rFonts w:asciiTheme="minorHAnsi" w:hAnsiTheme="minorHAnsi" w:cstheme="minorHAnsi"/>
          <w:sz w:val="24"/>
          <w:szCs w:val="24"/>
        </w:rPr>
        <w:t xml:space="preserve"> rapports. </w:t>
      </w:r>
    </w:p>
    <w:p w14:paraId="2901129A" w14:textId="77777777" w:rsidR="00D3276B" w:rsidRPr="00035B1A" w:rsidRDefault="00E554CA" w:rsidP="00201780">
      <w:pPr>
        <w:pStyle w:val="CorpsdetexteProDoc"/>
        <w:outlineLvl w:val="0"/>
        <w:rPr>
          <w:rFonts w:asciiTheme="minorHAnsi" w:hAnsiTheme="minorHAnsi" w:cstheme="minorHAnsi"/>
          <w:b/>
          <w:bCs/>
          <w:i/>
          <w:iCs/>
          <w:sz w:val="24"/>
          <w:szCs w:val="24"/>
        </w:rPr>
      </w:pPr>
      <w:r w:rsidRPr="00035B1A">
        <w:rPr>
          <w:rFonts w:asciiTheme="minorHAnsi" w:hAnsiTheme="minorHAnsi" w:cstheme="minorHAnsi"/>
          <w:b/>
          <w:bCs/>
          <w:i/>
          <w:iCs/>
          <w:sz w:val="24"/>
          <w:szCs w:val="24"/>
        </w:rPr>
        <w:t xml:space="preserve">Exécution </w:t>
      </w:r>
      <w:r w:rsidR="00D3276B" w:rsidRPr="00035B1A">
        <w:rPr>
          <w:rFonts w:asciiTheme="minorHAnsi" w:hAnsiTheme="minorHAnsi" w:cstheme="minorHAnsi"/>
          <w:b/>
          <w:bCs/>
          <w:i/>
          <w:iCs/>
          <w:sz w:val="24"/>
          <w:szCs w:val="24"/>
        </w:rPr>
        <w:t xml:space="preserve">du projet de </w:t>
      </w:r>
      <w:r w:rsidR="004461B6" w:rsidRPr="00035B1A">
        <w:rPr>
          <w:rFonts w:asciiTheme="minorHAnsi" w:hAnsiTheme="minorHAnsi" w:cstheme="minorHAnsi"/>
          <w:b/>
          <w:bCs/>
          <w:i/>
          <w:iCs/>
          <w:sz w:val="24"/>
          <w:szCs w:val="24"/>
        </w:rPr>
        <w:t xml:space="preserve">la </w:t>
      </w:r>
      <w:r w:rsidR="00D3276B" w:rsidRPr="00035B1A">
        <w:rPr>
          <w:rFonts w:asciiTheme="minorHAnsi" w:hAnsiTheme="minorHAnsi" w:cstheme="minorHAnsi"/>
          <w:b/>
          <w:bCs/>
          <w:i/>
          <w:iCs/>
          <w:sz w:val="24"/>
          <w:szCs w:val="24"/>
        </w:rPr>
        <w:t xml:space="preserve">TNC et </w:t>
      </w:r>
      <w:r w:rsidR="004461B6" w:rsidRPr="00035B1A">
        <w:rPr>
          <w:rFonts w:asciiTheme="minorHAnsi" w:hAnsiTheme="minorHAnsi" w:cstheme="minorHAnsi"/>
          <w:b/>
          <w:bCs/>
          <w:i/>
          <w:iCs/>
          <w:sz w:val="24"/>
          <w:szCs w:val="24"/>
        </w:rPr>
        <w:t xml:space="preserve">du </w:t>
      </w:r>
      <w:r w:rsidR="00D3276B" w:rsidRPr="00035B1A">
        <w:rPr>
          <w:rFonts w:asciiTheme="minorHAnsi" w:hAnsiTheme="minorHAnsi" w:cstheme="minorHAnsi"/>
          <w:b/>
          <w:bCs/>
          <w:i/>
          <w:iCs/>
          <w:sz w:val="24"/>
          <w:szCs w:val="24"/>
        </w:rPr>
        <w:t>BUR1</w:t>
      </w:r>
    </w:p>
    <w:p w14:paraId="293371B8" w14:textId="77777777" w:rsidR="00FA18EB" w:rsidRPr="00035B1A" w:rsidRDefault="001C7D7F" w:rsidP="00AD3A29">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w:t>
      </w:r>
      <w:r w:rsidR="009B7D90" w:rsidRPr="00035B1A">
        <w:rPr>
          <w:rFonts w:asciiTheme="minorHAnsi" w:hAnsiTheme="minorHAnsi" w:cstheme="minorHAnsi"/>
          <w:sz w:val="24"/>
          <w:szCs w:val="24"/>
        </w:rPr>
        <w:t>M</w:t>
      </w:r>
      <w:r w:rsidRPr="00035B1A">
        <w:rPr>
          <w:rFonts w:asciiTheme="minorHAnsi" w:hAnsiTheme="minorHAnsi" w:cstheme="minorHAnsi"/>
          <w:sz w:val="24"/>
          <w:szCs w:val="24"/>
        </w:rPr>
        <w:t>inistère</w:t>
      </w:r>
      <w:r w:rsidR="00D3276B" w:rsidRPr="00035B1A">
        <w:rPr>
          <w:rFonts w:asciiTheme="minorHAnsi" w:hAnsiTheme="minorHAnsi" w:cstheme="minorHAnsi"/>
          <w:sz w:val="24"/>
          <w:szCs w:val="24"/>
        </w:rPr>
        <w:t xml:space="preserve"> de l'</w:t>
      </w:r>
      <w:r w:rsidR="009B7D90" w:rsidRPr="00035B1A">
        <w:rPr>
          <w:rFonts w:asciiTheme="minorHAnsi" w:hAnsiTheme="minorHAnsi" w:cstheme="minorHAnsi"/>
          <w:sz w:val="24"/>
          <w:szCs w:val="24"/>
        </w:rPr>
        <w:t>E</w:t>
      </w:r>
      <w:r w:rsidRPr="00035B1A">
        <w:rPr>
          <w:rFonts w:asciiTheme="minorHAnsi" w:hAnsiTheme="minorHAnsi" w:cstheme="minorHAnsi"/>
          <w:sz w:val="24"/>
          <w:szCs w:val="24"/>
        </w:rPr>
        <w:t xml:space="preserve">nvironnement </w:t>
      </w:r>
      <w:r w:rsidR="009F414A">
        <w:rPr>
          <w:rFonts w:asciiTheme="minorHAnsi" w:hAnsiTheme="minorHAnsi" w:cstheme="minorHAnsi"/>
          <w:sz w:val="24"/>
          <w:szCs w:val="24"/>
        </w:rPr>
        <w:t xml:space="preserve">et des </w:t>
      </w:r>
      <w:r w:rsidR="00F82AB1">
        <w:rPr>
          <w:rFonts w:asciiTheme="minorHAnsi" w:hAnsiTheme="minorHAnsi" w:cstheme="minorHAnsi"/>
          <w:sz w:val="24"/>
          <w:szCs w:val="24"/>
        </w:rPr>
        <w:t>E</w:t>
      </w:r>
      <w:r w:rsidR="00027755" w:rsidRPr="00035B1A">
        <w:rPr>
          <w:rFonts w:asciiTheme="minorHAnsi" w:hAnsiTheme="minorHAnsi" w:cstheme="minorHAnsi"/>
          <w:sz w:val="24"/>
          <w:szCs w:val="24"/>
        </w:rPr>
        <w:t>nergies</w:t>
      </w:r>
      <w:r w:rsidR="009F414A">
        <w:rPr>
          <w:rFonts w:asciiTheme="minorHAnsi" w:hAnsiTheme="minorHAnsi" w:cstheme="minorHAnsi"/>
          <w:sz w:val="24"/>
          <w:szCs w:val="24"/>
        </w:rPr>
        <w:t xml:space="preserve"> R</w:t>
      </w:r>
      <w:r w:rsidR="00C402C4" w:rsidRPr="00035B1A">
        <w:rPr>
          <w:rFonts w:asciiTheme="minorHAnsi" w:hAnsiTheme="minorHAnsi" w:cstheme="minorHAnsi"/>
          <w:sz w:val="24"/>
          <w:szCs w:val="24"/>
        </w:rPr>
        <w:t xml:space="preserve">enouvelables </w:t>
      </w:r>
      <w:r w:rsidR="002E6D6F" w:rsidRPr="00035B1A">
        <w:rPr>
          <w:rFonts w:asciiTheme="minorHAnsi" w:hAnsiTheme="minorHAnsi" w:cstheme="minorHAnsi"/>
          <w:sz w:val="24"/>
          <w:szCs w:val="24"/>
        </w:rPr>
        <w:t xml:space="preserve">à travers la </w:t>
      </w:r>
      <w:r w:rsidR="00027755">
        <w:rPr>
          <w:rFonts w:asciiTheme="minorHAnsi" w:hAnsiTheme="minorHAnsi" w:cstheme="minorHAnsi"/>
          <w:sz w:val="24"/>
          <w:szCs w:val="24"/>
        </w:rPr>
        <w:t>D</w:t>
      </w:r>
      <w:r w:rsidR="002E6D6F" w:rsidRPr="00035B1A">
        <w:rPr>
          <w:rFonts w:asciiTheme="minorHAnsi" w:hAnsiTheme="minorHAnsi" w:cstheme="minorHAnsi"/>
          <w:sz w:val="24"/>
          <w:szCs w:val="24"/>
        </w:rPr>
        <w:t xml:space="preserve">irection des changements climatiques </w:t>
      </w:r>
      <w:r w:rsidR="005069A7" w:rsidRPr="00035B1A">
        <w:rPr>
          <w:rFonts w:asciiTheme="minorHAnsi" w:hAnsiTheme="minorHAnsi" w:cstheme="minorHAnsi"/>
          <w:sz w:val="24"/>
          <w:szCs w:val="24"/>
        </w:rPr>
        <w:t>(DCC) assure</w:t>
      </w:r>
      <w:r w:rsidR="00027755">
        <w:rPr>
          <w:rFonts w:asciiTheme="minorHAnsi" w:hAnsiTheme="minorHAnsi" w:cstheme="minorHAnsi"/>
          <w:sz w:val="24"/>
          <w:szCs w:val="24"/>
        </w:rPr>
        <w:t>,</w:t>
      </w:r>
      <w:r w:rsidR="002F706E" w:rsidRPr="00035B1A">
        <w:rPr>
          <w:rFonts w:asciiTheme="minorHAnsi" w:hAnsiTheme="minorHAnsi" w:cstheme="minorHAnsi"/>
          <w:sz w:val="24"/>
          <w:szCs w:val="24"/>
        </w:rPr>
        <w:t xml:space="preserve"> en étroite concertation avec la </w:t>
      </w:r>
      <w:r w:rsidR="00027755">
        <w:rPr>
          <w:rFonts w:asciiTheme="minorHAnsi" w:hAnsiTheme="minorHAnsi" w:cstheme="minorHAnsi"/>
          <w:sz w:val="24"/>
          <w:szCs w:val="24"/>
        </w:rPr>
        <w:t>D</w:t>
      </w:r>
      <w:r w:rsidR="00027755" w:rsidRPr="00035B1A">
        <w:rPr>
          <w:rFonts w:asciiTheme="minorHAnsi" w:hAnsiTheme="minorHAnsi" w:cstheme="minorHAnsi"/>
          <w:sz w:val="24"/>
          <w:szCs w:val="24"/>
        </w:rPr>
        <w:t xml:space="preserve">irection </w:t>
      </w:r>
      <w:r w:rsidR="009F414A">
        <w:rPr>
          <w:rFonts w:asciiTheme="minorHAnsi" w:hAnsiTheme="minorHAnsi" w:cstheme="minorHAnsi"/>
          <w:sz w:val="24"/>
          <w:szCs w:val="24"/>
        </w:rPr>
        <w:t>G</w:t>
      </w:r>
      <w:r w:rsidR="00027755">
        <w:rPr>
          <w:rFonts w:asciiTheme="minorHAnsi" w:hAnsiTheme="minorHAnsi" w:cstheme="minorHAnsi"/>
          <w:sz w:val="24"/>
          <w:szCs w:val="24"/>
        </w:rPr>
        <w:t>énérale des Relations multilatérales au</w:t>
      </w:r>
      <w:r w:rsidR="002F706E" w:rsidRPr="00035B1A">
        <w:rPr>
          <w:rFonts w:asciiTheme="minorHAnsi" w:hAnsiTheme="minorHAnsi" w:cstheme="minorHAnsi"/>
          <w:sz w:val="24"/>
          <w:szCs w:val="24"/>
        </w:rPr>
        <w:t xml:space="preserve"> MAE (point focal national auprès de </w:t>
      </w:r>
      <w:r w:rsidR="004B6DFA" w:rsidRPr="00035B1A">
        <w:rPr>
          <w:rFonts w:asciiTheme="minorHAnsi" w:hAnsiTheme="minorHAnsi" w:cstheme="minorHAnsi"/>
          <w:sz w:val="24"/>
          <w:szCs w:val="24"/>
        </w:rPr>
        <w:t>la CCNUCC), la supervision et la coordination</w:t>
      </w:r>
      <w:r w:rsidR="003C34F6" w:rsidRPr="00035B1A">
        <w:rPr>
          <w:rFonts w:asciiTheme="minorHAnsi" w:hAnsiTheme="minorHAnsi" w:cstheme="minorHAnsi"/>
          <w:sz w:val="24"/>
          <w:szCs w:val="24"/>
        </w:rPr>
        <w:t xml:space="preserve"> du projet</w:t>
      </w:r>
      <w:r w:rsidR="004B6DFA" w:rsidRPr="00035B1A">
        <w:rPr>
          <w:rFonts w:asciiTheme="minorHAnsi" w:hAnsiTheme="minorHAnsi" w:cstheme="minorHAnsi"/>
          <w:sz w:val="24"/>
          <w:szCs w:val="24"/>
        </w:rPr>
        <w:t xml:space="preserve">, ainsi que la mobilisation des ressources humaines, techniques et </w:t>
      </w:r>
      <w:r w:rsidR="00027755">
        <w:rPr>
          <w:rFonts w:asciiTheme="minorHAnsi" w:hAnsiTheme="minorHAnsi" w:cstheme="minorHAnsi"/>
          <w:sz w:val="24"/>
          <w:szCs w:val="24"/>
        </w:rPr>
        <w:t>financières nécessaires</w:t>
      </w:r>
      <w:r w:rsidR="004B6DFA" w:rsidRPr="00035B1A">
        <w:rPr>
          <w:rFonts w:asciiTheme="minorHAnsi" w:hAnsiTheme="minorHAnsi" w:cstheme="minorHAnsi"/>
          <w:sz w:val="24"/>
          <w:szCs w:val="24"/>
        </w:rPr>
        <w:t xml:space="preserve">. </w:t>
      </w:r>
      <w:r w:rsidR="006A3688">
        <w:rPr>
          <w:rFonts w:asciiTheme="minorHAnsi" w:hAnsiTheme="minorHAnsi" w:cstheme="minorHAnsi"/>
          <w:sz w:val="24"/>
          <w:szCs w:val="24"/>
        </w:rPr>
        <w:t>L</w:t>
      </w:r>
      <w:r w:rsidR="004B6DFA" w:rsidRPr="00035B1A">
        <w:rPr>
          <w:rFonts w:asciiTheme="minorHAnsi" w:hAnsiTheme="minorHAnsi" w:cstheme="minorHAnsi"/>
          <w:sz w:val="24"/>
          <w:szCs w:val="24"/>
        </w:rPr>
        <w:t xml:space="preserve">a DCC organisera </w:t>
      </w:r>
      <w:r w:rsidR="003D78FE">
        <w:rPr>
          <w:rFonts w:asciiTheme="minorHAnsi" w:hAnsiTheme="minorHAnsi" w:cstheme="minorHAnsi"/>
          <w:sz w:val="24"/>
          <w:szCs w:val="24"/>
        </w:rPr>
        <w:t xml:space="preserve">également </w:t>
      </w:r>
      <w:r w:rsidR="004B6DFA" w:rsidRPr="00035B1A">
        <w:rPr>
          <w:rFonts w:asciiTheme="minorHAnsi" w:hAnsiTheme="minorHAnsi" w:cstheme="minorHAnsi"/>
          <w:sz w:val="24"/>
          <w:szCs w:val="24"/>
        </w:rPr>
        <w:t>les activités d’information, de sensibilisation et de renforcement des capacités</w:t>
      </w:r>
      <w:r w:rsidR="005A4CAC">
        <w:rPr>
          <w:rFonts w:asciiTheme="minorHAnsi" w:hAnsiTheme="minorHAnsi" w:cstheme="minorHAnsi"/>
          <w:sz w:val="24"/>
          <w:szCs w:val="24"/>
        </w:rPr>
        <w:t xml:space="preserve"> </w:t>
      </w:r>
      <w:r w:rsidR="004B6DFA" w:rsidRPr="00035B1A">
        <w:rPr>
          <w:rFonts w:asciiTheme="minorHAnsi" w:hAnsiTheme="minorHAnsi" w:cstheme="minorHAnsi"/>
          <w:sz w:val="24"/>
          <w:szCs w:val="24"/>
        </w:rPr>
        <w:t xml:space="preserve">pour </w:t>
      </w:r>
      <w:r w:rsidR="003D78FE">
        <w:rPr>
          <w:rFonts w:asciiTheme="minorHAnsi" w:hAnsiTheme="minorHAnsi" w:cstheme="minorHAnsi"/>
          <w:sz w:val="24"/>
          <w:szCs w:val="24"/>
        </w:rPr>
        <w:t>s</w:t>
      </w:r>
      <w:r w:rsidR="004B6DFA" w:rsidRPr="00035B1A">
        <w:rPr>
          <w:rFonts w:asciiTheme="minorHAnsi" w:hAnsiTheme="minorHAnsi" w:cstheme="minorHAnsi"/>
          <w:sz w:val="24"/>
          <w:szCs w:val="24"/>
        </w:rPr>
        <w:t>a réalisation</w:t>
      </w:r>
      <w:r w:rsidR="003B27B1">
        <w:rPr>
          <w:rFonts w:asciiTheme="minorHAnsi" w:hAnsiTheme="minorHAnsi" w:cstheme="minorHAnsi"/>
          <w:sz w:val="24"/>
          <w:szCs w:val="24"/>
        </w:rPr>
        <w:t>.</w:t>
      </w:r>
    </w:p>
    <w:p w14:paraId="359E562B" w14:textId="77777777" w:rsidR="004B1ED8" w:rsidRPr="003473CE" w:rsidRDefault="001C7D7F" w:rsidP="00E042CE">
      <w:pPr>
        <w:pStyle w:val="CorpsdetexteProDoc"/>
        <w:rPr>
          <w:rFonts w:asciiTheme="minorHAnsi" w:hAnsiTheme="minorHAnsi" w:cstheme="minorHAnsi"/>
          <w:strike/>
          <w:sz w:val="24"/>
          <w:szCs w:val="24"/>
        </w:rPr>
      </w:pPr>
      <w:r w:rsidRPr="00035B1A">
        <w:rPr>
          <w:rFonts w:asciiTheme="minorHAnsi" w:hAnsiTheme="minorHAnsi" w:cstheme="minorHAnsi"/>
          <w:sz w:val="24"/>
          <w:szCs w:val="24"/>
        </w:rPr>
        <w:t xml:space="preserve">Les </w:t>
      </w:r>
      <w:r w:rsidR="004D0C82">
        <w:rPr>
          <w:rFonts w:asciiTheme="minorHAnsi" w:hAnsiTheme="minorHAnsi" w:cstheme="minorHAnsi"/>
          <w:sz w:val="24"/>
          <w:szCs w:val="24"/>
        </w:rPr>
        <w:t>départements ministériels concernés</w:t>
      </w:r>
      <w:r w:rsidR="005A4CAC">
        <w:rPr>
          <w:rFonts w:asciiTheme="minorHAnsi" w:hAnsiTheme="minorHAnsi" w:cstheme="minorHAnsi"/>
          <w:sz w:val="24"/>
          <w:szCs w:val="24"/>
        </w:rPr>
        <w:t xml:space="preserve"> </w:t>
      </w:r>
      <w:r w:rsidR="00851EA3" w:rsidRPr="00035B1A">
        <w:rPr>
          <w:rFonts w:asciiTheme="minorHAnsi" w:hAnsiTheme="minorHAnsi" w:cstheme="minorHAnsi"/>
          <w:sz w:val="24"/>
          <w:szCs w:val="24"/>
        </w:rPr>
        <w:t>bénéficieront d</w:t>
      </w:r>
      <w:r w:rsidRPr="00035B1A">
        <w:rPr>
          <w:rFonts w:asciiTheme="minorHAnsi" w:hAnsiTheme="minorHAnsi" w:cstheme="minorHAnsi"/>
          <w:sz w:val="24"/>
          <w:szCs w:val="24"/>
        </w:rPr>
        <w:t>u renforcement des capacités</w:t>
      </w:r>
      <w:r w:rsidR="004D0C82">
        <w:rPr>
          <w:rFonts w:asciiTheme="minorHAnsi" w:hAnsiTheme="minorHAnsi" w:cstheme="minorHAnsi"/>
          <w:sz w:val="24"/>
          <w:szCs w:val="24"/>
        </w:rPr>
        <w:t>, pour entreprendre</w:t>
      </w:r>
      <w:r w:rsidR="005A4CAC">
        <w:rPr>
          <w:rFonts w:asciiTheme="minorHAnsi" w:hAnsiTheme="minorHAnsi" w:cstheme="minorHAnsi"/>
          <w:sz w:val="24"/>
          <w:szCs w:val="24"/>
        </w:rPr>
        <w:t xml:space="preserve"> </w:t>
      </w:r>
      <w:r w:rsidR="00851EA3" w:rsidRPr="00035B1A">
        <w:rPr>
          <w:rFonts w:asciiTheme="minorHAnsi" w:hAnsiTheme="minorHAnsi" w:cstheme="minorHAnsi"/>
          <w:sz w:val="24"/>
          <w:szCs w:val="24"/>
        </w:rPr>
        <w:t xml:space="preserve">des </w:t>
      </w:r>
      <w:r w:rsidRPr="00035B1A">
        <w:rPr>
          <w:rFonts w:asciiTheme="minorHAnsi" w:hAnsiTheme="minorHAnsi" w:cstheme="minorHAnsi"/>
          <w:sz w:val="24"/>
          <w:szCs w:val="24"/>
        </w:rPr>
        <w:t xml:space="preserve">activités visant l'identification, la préparation et la mise en œuvre des mesures d'atténuation des émissions de GES </w:t>
      </w:r>
      <w:r w:rsidR="00D3276B" w:rsidRPr="00035B1A">
        <w:rPr>
          <w:rFonts w:asciiTheme="minorHAnsi" w:hAnsiTheme="minorHAnsi" w:cstheme="minorHAnsi"/>
          <w:sz w:val="24"/>
          <w:szCs w:val="24"/>
        </w:rPr>
        <w:t xml:space="preserve">et </w:t>
      </w:r>
      <w:r w:rsidR="004D0C82">
        <w:rPr>
          <w:rFonts w:asciiTheme="minorHAnsi" w:hAnsiTheme="minorHAnsi" w:cstheme="minorHAnsi"/>
          <w:sz w:val="24"/>
          <w:szCs w:val="24"/>
        </w:rPr>
        <w:t>la prise de</w:t>
      </w:r>
      <w:r w:rsidR="005A4CAC">
        <w:rPr>
          <w:rFonts w:asciiTheme="minorHAnsi" w:hAnsiTheme="minorHAnsi" w:cstheme="minorHAnsi"/>
          <w:sz w:val="24"/>
          <w:szCs w:val="24"/>
        </w:rPr>
        <w:t xml:space="preserve"> </w:t>
      </w:r>
      <w:r w:rsidR="00D3276B" w:rsidRPr="00035B1A">
        <w:rPr>
          <w:rFonts w:asciiTheme="minorHAnsi" w:hAnsiTheme="minorHAnsi" w:cstheme="minorHAnsi"/>
          <w:sz w:val="24"/>
          <w:szCs w:val="24"/>
        </w:rPr>
        <w:t>mesures d’adaptation</w:t>
      </w:r>
      <w:r w:rsidRPr="00035B1A">
        <w:rPr>
          <w:rFonts w:asciiTheme="minorHAnsi" w:hAnsiTheme="minorHAnsi" w:cstheme="minorHAnsi"/>
          <w:sz w:val="24"/>
          <w:szCs w:val="24"/>
        </w:rPr>
        <w:t xml:space="preserve">. </w:t>
      </w:r>
    </w:p>
    <w:p w14:paraId="165C7D8D" w14:textId="77777777" w:rsidR="00DB7682" w:rsidRPr="00035B1A" w:rsidRDefault="001C7D7F" w:rsidP="00D40C74">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Les autres parties prenantes telles que la société civile et le secteur privé </w:t>
      </w:r>
      <w:r w:rsidR="003473CE">
        <w:rPr>
          <w:rFonts w:asciiTheme="minorHAnsi" w:hAnsiTheme="minorHAnsi" w:cstheme="minorHAnsi"/>
          <w:sz w:val="24"/>
          <w:szCs w:val="24"/>
        </w:rPr>
        <w:t>prendront part</w:t>
      </w:r>
      <w:r w:rsidR="005A4CAC">
        <w:rPr>
          <w:rFonts w:asciiTheme="minorHAnsi" w:hAnsiTheme="minorHAnsi" w:cstheme="minorHAnsi"/>
          <w:sz w:val="24"/>
          <w:szCs w:val="24"/>
        </w:rPr>
        <w:t xml:space="preserve"> </w:t>
      </w:r>
      <w:r w:rsidR="003473CE">
        <w:rPr>
          <w:rFonts w:asciiTheme="minorHAnsi" w:hAnsiTheme="minorHAnsi" w:cstheme="minorHAnsi"/>
          <w:sz w:val="24"/>
          <w:szCs w:val="24"/>
        </w:rPr>
        <w:t>au</w:t>
      </w:r>
      <w:r w:rsidRPr="00035B1A">
        <w:rPr>
          <w:rFonts w:asciiTheme="minorHAnsi" w:hAnsiTheme="minorHAnsi" w:cstheme="minorHAnsi"/>
          <w:sz w:val="24"/>
          <w:szCs w:val="24"/>
        </w:rPr>
        <w:t xml:space="preserve"> processus de préparation de </w:t>
      </w:r>
      <w:r w:rsidR="005F3B4A" w:rsidRPr="00035B1A">
        <w:rPr>
          <w:rFonts w:asciiTheme="minorHAnsi" w:hAnsiTheme="minorHAnsi" w:cstheme="minorHAnsi"/>
          <w:sz w:val="24"/>
          <w:szCs w:val="24"/>
        </w:rPr>
        <w:t xml:space="preserve">la </w:t>
      </w:r>
      <w:r w:rsidRPr="00035B1A">
        <w:rPr>
          <w:rFonts w:asciiTheme="minorHAnsi" w:hAnsiTheme="minorHAnsi" w:cstheme="minorHAnsi"/>
          <w:sz w:val="24"/>
          <w:szCs w:val="24"/>
        </w:rPr>
        <w:t xml:space="preserve">TNC et </w:t>
      </w:r>
      <w:r w:rsidR="005F3B4A" w:rsidRPr="00035B1A">
        <w:rPr>
          <w:rFonts w:asciiTheme="minorHAnsi" w:hAnsiTheme="minorHAnsi" w:cstheme="minorHAnsi"/>
          <w:sz w:val="24"/>
          <w:szCs w:val="24"/>
        </w:rPr>
        <w:t xml:space="preserve">du </w:t>
      </w:r>
      <w:r w:rsidRPr="00035B1A">
        <w:rPr>
          <w:rFonts w:asciiTheme="minorHAnsi" w:hAnsiTheme="minorHAnsi" w:cstheme="minorHAnsi"/>
          <w:sz w:val="24"/>
          <w:szCs w:val="24"/>
        </w:rPr>
        <w:t>BUR1</w:t>
      </w:r>
      <w:r w:rsidR="003473CE">
        <w:rPr>
          <w:rFonts w:asciiTheme="minorHAnsi" w:hAnsiTheme="minorHAnsi" w:cstheme="minorHAnsi"/>
          <w:sz w:val="24"/>
          <w:szCs w:val="24"/>
        </w:rPr>
        <w:t>, ainsi qu’</w:t>
      </w:r>
      <w:r w:rsidR="00DB7682" w:rsidRPr="00035B1A">
        <w:rPr>
          <w:rFonts w:asciiTheme="minorHAnsi" w:hAnsiTheme="minorHAnsi" w:cstheme="minorHAnsi"/>
          <w:sz w:val="24"/>
          <w:szCs w:val="24"/>
        </w:rPr>
        <w:t xml:space="preserve">aux actions de </w:t>
      </w:r>
      <w:r w:rsidRPr="00035B1A">
        <w:rPr>
          <w:rFonts w:asciiTheme="minorHAnsi" w:hAnsiTheme="minorHAnsi" w:cstheme="minorHAnsi"/>
          <w:sz w:val="24"/>
          <w:szCs w:val="24"/>
        </w:rPr>
        <w:t>renforcement des capacités</w:t>
      </w:r>
      <w:r w:rsidR="004B6DFA" w:rsidRPr="00035B1A">
        <w:rPr>
          <w:rFonts w:asciiTheme="minorHAnsi" w:hAnsiTheme="minorHAnsi" w:cstheme="minorHAnsi"/>
          <w:sz w:val="24"/>
          <w:szCs w:val="24"/>
        </w:rPr>
        <w:t xml:space="preserve">. </w:t>
      </w:r>
    </w:p>
    <w:p w14:paraId="75493A19" w14:textId="4A81FF6F" w:rsidR="005D5288" w:rsidRDefault="004B6DFA">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Les principales parties prenantes identifiées sont entre autres : </w:t>
      </w:r>
      <w:r w:rsidR="006F1CDE" w:rsidRPr="00035B1A">
        <w:rPr>
          <w:rFonts w:asciiTheme="minorHAnsi" w:hAnsiTheme="minorHAnsi" w:cstheme="minorHAnsi"/>
          <w:sz w:val="24"/>
          <w:szCs w:val="24"/>
        </w:rPr>
        <w:t xml:space="preserve">ANCC, </w:t>
      </w:r>
      <w:r w:rsidRPr="00035B1A">
        <w:rPr>
          <w:rFonts w:asciiTheme="minorHAnsi" w:hAnsiTheme="minorHAnsi" w:cstheme="minorHAnsi"/>
          <w:sz w:val="24"/>
          <w:szCs w:val="24"/>
        </w:rPr>
        <w:t>APRUE, ARH, CREG, DGF, AND, INRA, INRF, CNTPP, ONS, CNES, CERIST, CDER, CNL, ONA, ONM, CNFE, CNDRB, ONEDD, CRSTRA</w:t>
      </w:r>
      <w:r w:rsidR="006F1CDE" w:rsidRPr="00035B1A">
        <w:rPr>
          <w:rFonts w:asciiTheme="minorHAnsi" w:hAnsiTheme="minorHAnsi" w:cstheme="minorHAnsi"/>
          <w:sz w:val="24"/>
          <w:szCs w:val="24"/>
        </w:rPr>
        <w:t xml:space="preserve">, </w:t>
      </w:r>
      <w:proofErr w:type="spellStart"/>
      <w:r w:rsidR="006F1CDE" w:rsidRPr="00035B1A">
        <w:rPr>
          <w:rFonts w:asciiTheme="minorHAnsi" w:hAnsiTheme="minorHAnsi" w:cstheme="minorHAnsi"/>
          <w:sz w:val="24"/>
          <w:szCs w:val="24"/>
        </w:rPr>
        <w:t>MdE</w:t>
      </w:r>
      <w:proofErr w:type="spellEnd"/>
      <w:r w:rsidR="006F1CDE" w:rsidRPr="00035B1A">
        <w:rPr>
          <w:rFonts w:asciiTheme="minorHAnsi" w:hAnsiTheme="minorHAnsi" w:cstheme="minorHAnsi"/>
          <w:sz w:val="24"/>
          <w:szCs w:val="24"/>
        </w:rPr>
        <w:t>,</w:t>
      </w:r>
      <w:r w:rsidRPr="00035B1A">
        <w:rPr>
          <w:rFonts w:asciiTheme="minorHAnsi" w:hAnsiTheme="minorHAnsi" w:cstheme="minorHAnsi"/>
          <w:sz w:val="24"/>
          <w:szCs w:val="24"/>
        </w:rPr>
        <w:t xml:space="preserve"> et les chambres de commerce, d’industrie,</w:t>
      </w:r>
      <w:r w:rsidR="009666C9">
        <w:rPr>
          <w:rFonts w:asciiTheme="minorHAnsi" w:hAnsiTheme="minorHAnsi" w:cstheme="minorHAnsi"/>
          <w:sz w:val="24"/>
          <w:szCs w:val="24"/>
        </w:rPr>
        <w:t xml:space="preserve"> </w:t>
      </w:r>
      <w:r w:rsidR="00E554CA" w:rsidRPr="00035B1A">
        <w:rPr>
          <w:rFonts w:asciiTheme="minorHAnsi" w:hAnsiTheme="minorHAnsi" w:cstheme="minorHAnsi"/>
          <w:sz w:val="24"/>
          <w:szCs w:val="24"/>
        </w:rPr>
        <w:t xml:space="preserve">et </w:t>
      </w:r>
      <w:r w:rsidR="00C17CE5" w:rsidRPr="00035B1A">
        <w:rPr>
          <w:rFonts w:asciiTheme="minorHAnsi" w:hAnsiTheme="minorHAnsi" w:cstheme="minorHAnsi"/>
          <w:sz w:val="24"/>
          <w:szCs w:val="24"/>
        </w:rPr>
        <w:t>d</w:t>
      </w:r>
      <w:r w:rsidR="00E554CA" w:rsidRPr="00035B1A">
        <w:rPr>
          <w:rFonts w:asciiTheme="minorHAnsi" w:hAnsiTheme="minorHAnsi" w:cstheme="minorHAnsi"/>
          <w:sz w:val="24"/>
          <w:szCs w:val="24"/>
        </w:rPr>
        <w:t>e l</w:t>
      </w:r>
      <w:r w:rsidR="00C17CE5" w:rsidRPr="00035B1A">
        <w:rPr>
          <w:rFonts w:asciiTheme="minorHAnsi" w:hAnsiTheme="minorHAnsi" w:cstheme="minorHAnsi"/>
          <w:sz w:val="24"/>
          <w:szCs w:val="24"/>
        </w:rPr>
        <w:t>’</w:t>
      </w:r>
      <w:r w:rsidR="001C7D7F" w:rsidRPr="00035B1A">
        <w:rPr>
          <w:rFonts w:asciiTheme="minorHAnsi" w:hAnsiTheme="minorHAnsi" w:cstheme="minorHAnsi"/>
          <w:sz w:val="24"/>
          <w:szCs w:val="24"/>
        </w:rPr>
        <w:t xml:space="preserve">agriculture. Ces </w:t>
      </w:r>
      <w:r w:rsidR="00DB7682" w:rsidRPr="00035B1A">
        <w:rPr>
          <w:rFonts w:asciiTheme="minorHAnsi" w:hAnsiTheme="minorHAnsi" w:cstheme="minorHAnsi"/>
          <w:sz w:val="24"/>
          <w:szCs w:val="24"/>
        </w:rPr>
        <w:t xml:space="preserve">organismes sont impliqués dans les arrangements institutionnels pour la réalisation de la TCN et </w:t>
      </w:r>
      <w:r w:rsidR="005F3B4A" w:rsidRPr="00035B1A">
        <w:rPr>
          <w:rFonts w:asciiTheme="minorHAnsi" w:hAnsiTheme="minorHAnsi" w:cstheme="minorHAnsi"/>
          <w:sz w:val="24"/>
          <w:szCs w:val="24"/>
        </w:rPr>
        <w:t xml:space="preserve">du </w:t>
      </w:r>
      <w:r w:rsidR="00DB7682" w:rsidRPr="00035B1A">
        <w:rPr>
          <w:rFonts w:asciiTheme="minorHAnsi" w:hAnsiTheme="minorHAnsi" w:cstheme="minorHAnsi"/>
          <w:sz w:val="24"/>
          <w:szCs w:val="24"/>
        </w:rPr>
        <w:t xml:space="preserve">BUR1 et de l’inventaire nationale de gaz à effet de serre. </w:t>
      </w:r>
    </w:p>
    <w:p w14:paraId="1546D3E9" w14:textId="77777777" w:rsidR="00554020" w:rsidRPr="000B3D4D" w:rsidRDefault="00554020" w:rsidP="0053713D">
      <w:pPr>
        <w:pStyle w:val="Title"/>
        <w:numPr>
          <w:ilvl w:val="0"/>
          <w:numId w:val="49"/>
        </w:numPr>
      </w:pPr>
      <w:bookmarkStart w:id="58" w:name="_Toc534732945"/>
      <w:proofErr w:type="spellStart"/>
      <w:r w:rsidRPr="000B3D4D">
        <w:lastRenderedPageBreak/>
        <w:t>Résultats</w:t>
      </w:r>
      <w:proofErr w:type="spellEnd"/>
      <w:r w:rsidR="00035B1A" w:rsidRPr="000B3D4D">
        <w:t xml:space="preserve"> et </w:t>
      </w:r>
      <w:proofErr w:type="spellStart"/>
      <w:r w:rsidR="00035B1A" w:rsidRPr="000B3D4D">
        <w:t>P</w:t>
      </w:r>
      <w:r w:rsidRPr="000B3D4D">
        <w:t>artenariat</w:t>
      </w:r>
      <w:r w:rsidR="000B3D4D">
        <w:t>s</w:t>
      </w:r>
      <w:bookmarkEnd w:id="58"/>
      <w:proofErr w:type="spellEnd"/>
    </w:p>
    <w:p w14:paraId="593C4AD0" w14:textId="77777777" w:rsidR="00E474BE" w:rsidRPr="00035B1A" w:rsidRDefault="00554020" w:rsidP="00201780">
      <w:pPr>
        <w:outlineLvl w:val="0"/>
        <w:rPr>
          <w:rFonts w:cstheme="minorHAnsi"/>
          <w:sz w:val="24"/>
          <w:szCs w:val="24"/>
          <w:lang w:bidi="ar-DZ"/>
        </w:rPr>
      </w:pPr>
      <w:r w:rsidRPr="00035B1A">
        <w:rPr>
          <w:rFonts w:cstheme="minorHAnsi"/>
          <w:b/>
          <w:bCs/>
          <w:sz w:val="24"/>
          <w:szCs w:val="24"/>
        </w:rPr>
        <w:t xml:space="preserve">Objectifs et </w:t>
      </w:r>
      <w:bookmarkStart w:id="59" w:name="_Toc478469458"/>
      <w:bookmarkStart w:id="60" w:name="_Toc478554505"/>
      <w:bookmarkStart w:id="61" w:name="_Toc478555363"/>
      <w:bookmarkStart w:id="62" w:name="_Toc478564776"/>
      <w:bookmarkStart w:id="63" w:name="_Toc478565004"/>
      <w:bookmarkEnd w:id="59"/>
      <w:bookmarkEnd w:id="60"/>
      <w:bookmarkEnd w:id="61"/>
      <w:bookmarkEnd w:id="62"/>
      <w:bookmarkEnd w:id="63"/>
      <w:r w:rsidRPr="00035B1A">
        <w:rPr>
          <w:rFonts w:cstheme="minorHAnsi"/>
          <w:b/>
          <w:bCs/>
          <w:sz w:val="24"/>
          <w:szCs w:val="24"/>
          <w:lang w:bidi="ar-DZ"/>
        </w:rPr>
        <w:t xml:space="preserve">Résultats </w:t>
      </w:r>
    </w:p>
    <w:p w14:paraId="790EFE1A" w14:textId="77777777" w:rsidR="006849E0" w:rsidRPr="00035B1A" w:rsidRDefault="006849E0" w:rsidP="000246BF">
      <w:pPr>
        <w:rPr>
          <w:rFonts w:cstheme="minorHAnsi"/>
          <w:sz w:val="24"/>
          <w:szCs w:val="24"/>
          <w:lang w:eastAsia="fr-FR" w:bidi="ar-DZ"/>
        </w:rPr>
      </w:pPr>
    </w:p>
    <w:p w14:paraId="4F3724E7" w14:textId="77777777" w:rsidR="00BD35BD" w:rsidRPr="00035B1A" w:rsidRDefault="008D3411" w:rsidP="00707A66">
      <w:pPr>
        <w:pStyle w:val="CorpsdetexteProDoc"/>
        <w:ind w:left="1418" w:hanging="1418"/>
        <w:rPr>
          <w:rFonts w:asciiTheme="minorHAnsi" w:hAnsiTheme="minorHAnsi" w:cstheme="minorHAnsi"/>
          <w:b/>
          <w:bCs/>
          <w:sz w:val="24"/>
          <w:szCs w:val="24"/>
        </w:rPr>
      </w:pPr>
      <w:r w:rsidRPr="00035B1A">
        <w:rPr>
          <w:rFonts w:asciiTheme="minorHAnsi" w:hAnsiTheme="minorHAnsi" w:cstheme="minorHAnsi"/>
          <w:b/>
          <w:bCs/>
          <w:sz w:val="24"/>
          <w:szCs w:val="24"/>
        </w:rPr>
        <w:t xml:space="preserve">Objectif 1 : Système </w:t>
      </w:r>
      <w:r w:rsidR="004B6DFA" w:rsidRPr="00035B1A">
        <w:rPr>
          <w:rFonts w:asciiTheme="minorHAnsi" w:hAnsiTheme="minorHAnsi" w:cstheme="minorHAnsi"/>
          <w:b/>
          <w:bCs/>
          <w:sz w:val="24"/>
          <w:szCs w:val="24"/>
        </w:rPr>
        <w:t xml:space="preserve">d'inventaire </w:t>
      </w:r>
      <w:r w:rsidRPr="00035B1A">
        <w:rPr>
          <w:rFonts w:asciiTheme="minorHAnsi" w:hAnsiTheme="minorHAnsi" w:cstheme="minorHAnsi"/>
          <w:b/>
          <w:bCs/>
          <w:sz w:val="24"/>
          <w:szCs w:val="24"/>
        </w:rPr>
        <w:t xml:space="preserve">de gaz à effet de serre </w:t>
      </w:r>
      <w:r w:rsidR="004B6DFA" w:rsidRPr="00035B1A">
        <w:rPr>
          <w:rFonts w:asciiTheme="minorHAnsi" w:hAnsiTheme="minorHAnsi" w:cstheme="minorHAnsi"/>
          <w:b/>
          <w:bCs/>
          <w:sz w:val="24"/>
          <w:szCs w:val="24"/>
        </w:rPr>
        <w:t xml:space="preserve">et </w:t>
      </w:r>
      <w:r w:rsidRPr="00035B1A">
        <w:rPr>
          <w:rFonts w:asciiTheme="minorHAnsi" w:hAnsiTheme="minorHAnsi" w:cstheme="minorHAnsi"/>
          <w:b/>
          <w:bCs/>
          <w:sz w:val="24"/>
          <w:szCs w:val="24"/>
        </w:rPr>
        <w:t>MRV (mesure, notification et vérification</w:t>
      </w:r>
    </w:p>
    <w:p w14:paraId="118F9CB2" w14:textId="77777777" w:rsidR="00B17AE1" w:rsidRPr="00035B1A" w:rsidRDefault="00595023" w:rsidP="008D3411">
      <w:pPr>
        <w:pStyle w:val="CorpsdetexteProDoc"/>
        <w:ind w:left="1560" w:hanging="1560"/>
        <w:rPr>
          <w:rFonts w:asciiTheme="minorHAnsi" w:hAnsiTheme="minorHAnsi" w:cstheme="minorHAnsi"/>
          <w:b/>
          <w:bCs/>
          <w:sz w:val="24"/>
          <w:szCs w:val="24"/>
        </w:rPr>
      </w:pPr>
      <w:r w:rsidRPr="00035B1A">
        <w:rPr>
          <w:rFonts w:asciiTheme="minorHAnsi" w:hAnsiTheme="minorHAnsi" w:cstheme="minorHAnsi"/>
          <w:b/>
          <w:bCs/>
          <w:sz w:val="24"/>
          <w:szCs w:val="24"/>
        </w:rPr>
        <w:t xml:space="preserve">Produit 1.1 : </w:t>
      </w:r>
      <w:r w:rsidR="005D5288">
        <w:rPr>
          <w:rFonts w:asciiTheme="minorHAnsi" w:hAnsiTheme="minorHAnsi" w:cstheme="minorHAnsi"/>
          <w:sz w:val="24"/>
          <w:szCs w:val="24"/>
        </w:rPr>
        <w:t xml:space="preserve"> I</w:t>
      </w:r>
      <w:r w:rsidR="008D3411" w:rsidRPr="00035B1A">
        <w:rPr>
          <w:rFonts w:asciiTheme="minorHAnsi" w:hAnsiTheme="minorHAnsi" w:cstheme="minorHAnsi"/>
          <w:sz w:val="24"/>
          <w:szCs w:val="24"/>
        </w:rPr>
        <w:t>nventaire national de GES</w:t>
      </w:r>
      <w:r w:rsidR="000508C3">
        <w:rPr>
          <w:rFonts w:asciiTheme="minorHAnsi" w:hAnsiTheme="minorHAnsi" w:cstheme="minorHAnsi"/>
          <w:sz w:val="24"/>
          <w:szCs w:val="24"/>
        </w:rPr>
        <w:t xml:space="preserve"> actualisé</w:t>
      </w:r>
      <w:r w:rsidR="008D3411" w:rsidRPr="00035B1A">
        <w:rPr>
          <w:rFonts w:asciiTheme="minorHAnsi" w:hAnsiTheme="minorHAnsi" w:cstheme="minorHAnsi"/>
          <w:sz w:val="24"/>
          <w:szCs w:val="24"/>
        </w:rPr>
        <w:t>, et capacité de collecte de ces informations de manière régulière</w:t>
      </w:r>
      <w:r w:rsidR="005A4CAC">
        <w:rPr>
          <w:rFonts w:asciiTheme="minorHAnsi" w:hAnsiTheme="minorHAnsi" w:cstheme="minorHAnsi"/>
          <w:sz w:val="24"/>
          <w:szCs w:val="24"/>
        </w:rPr>
        <w:t xml:space="preserve"> </w:t>
      </w:r>
      <w:r w:rsidR="00D21ED4" w:rsidRPr="00D21ED4">
        <w:rPr>
          <w:rFonts w:asciiTheme="minorHAnsi" w:hAnsiTheme="minorHAnsi" w:cstheme="minorHAnsi"/>
          <w:sz w:val="24"/>
          <w:szCs w:val="24"/>
        </w:rPr>
        <w:t>renforcée</w:t>
      </w:r>
    </w:p>
    <w:p w14:paraId="4D7B05EC" w14:textId="77777777" w:rsidR="00526EA7" w:rsidRPr="00035B1A" w:rsidRDefault="00610CCC">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Activité 1.1.1</w:t>
      </w:r>
      <w:r w:rsidRPr="00035B1A">
        <w:rPr>
          <w:rFonts w:asciiTheme="minorHAnsi" w:hAnsiTheme="minorHAnsi" w:cstheme="minorHAnsi"/>
          <w:b/>
          <w:bCs/>
          <w:sz w:val="24"/>
          <w:szCs w:val="24"/>
        </w:rPr>
        <w:t xml:space="preserve"> : </w:t>
      </w:r>
      <w:r w:rsidR="008D3411" w:rsidRPr="00035B1A">
        <w:rPr>
          <w:rFonts w:asciiTheme="minorHAnsi" w:hAnsiTheme="minorHAnsi" w:cstheme="minorHAnsi"/>
          <w:sz w:val="24"/>
          <w:szCs w:val="24"/>
        </w:rPr>
        <w:t xml:space="preserve">Inventaire des GES pour la période </w:t>
      </w:r>
      <w:r w:rsidR="00F76DF4" w:rsidRPr="00035B1A">
        <w:rPr>
          <w:rFonts w:asciiTheme="minorHAnsi" w:hAnsiTheme="minorHAnsi" w:cstheme="minorHAnsi"/>
          <w:sz w:val="24"/>
          <w:szCs w:val="24"/>
        </w:rPr>
        <w:t xml:space="preserve">respectivement </w:t>
      </w:r>
      <w:proofErr w:type="gramStart"/>
      <w:r w:rsidR="008D3411" w:rsidRPr="00035B1A">
        <w:rPr>
          <w:rFonts w:asciiTheme="minorHAnsi" w:hAnsiTheme="minorHAnsi" w:cstheme="minorHAnsi"/>
          <w:sz w:val="24"/>
          <w:szCs w:val="24"/>
        </w:rPr>
        <w:t>de:</w:t>
      </w:r>
      <w:proofErr w:type="gramEnd"/>
      <w:r w:rsidR="008D3411" w:rsidRPr="00035B1A">
        <w:rPr>
          <w:rFonts w:asciiTheme="minorHAnsi" w:hAnsiTheme="minorHAnsi" w:cstheme="minorHAnsi"/>
          <w:sz w:val="24"/>
          <w:szCs w:val="24"/>
        </w:rPr>
        <w:t xml:space="preserve"> BUR 2017-2018; TNC </w:t>
      </w:r>
      <w:r w:rsidR="00904FD4" w:rsidRPr="00035B1A">
        <w:rPr>
          <w:rFonts w:asciiTheme="minorHAnsi" w:hAnsiTheme="minorHAnsi" w:cstheme="minorHAnsi"/>
          <w:sz w:val="24"/>
          <w:szCs w:val="24"/>
        </w:rPr>
        <w:t>2001-2020</w:t>
      </w:r>
      <w:r w:rsidR="008D3411" w:rsidRPr="00035B1A">
        <w:rPr>
          <w:rFonts w:asciiTheme="minorHAnsi" w:hAnsiTheme="minorHAnsi" w:cstheme="minorHAnsi"/>
          <w:sz w:val="24"/>
          <w:szCs w:val="24"/>
        </w:rPr>
        <w:t xml:space="preserve"> préparé en utilisant les directives 2006 du GIEC; pour les secteurs suivants: Énergie, IPPU (Procédés industriels et utilisation des produits), Agriculture, Changement d'affectation des terres et foresterie (LUCF), déchets.</w:t>
      </w:r>
    </w:p>
    <w:p w14:paraId="039EFD7D" w14:textId="77777777" w:rsidR="00FF03B5" w:rsidRPr="00035B1A" w:rsidRDefault="00526EA7" w:rsidP="0053713D">
      <w:pPr>
        <w:pStyle w:val="CorpsdetexteProDoc"/>
        <w:numPr>
          <w:ilvl w:val="0"/>
          <w:numId w:val="45"/>
        </w:numPr>
        <w:ind w:left="1843" w:hanging="425"/>
        <w:rPr>
          <w:rFonts w:asciiTheme="minorHAnsi" w:hAnsiTheme="minorHAnsi" w:cstheme="minorHAnsi"/>
          <w:sz w:val="24"/>
          <w:szCs w:val="24"/>
        </w:rPr>
      </w:pPr>
      <w:r w:rsidRPr="00035B1A">
        <w:rPr>
          <w:rFonts w:asciiTheme="minorHAnsi" w:hAnsiTheme="minorHAnsi" w:cstheme="minorHAnsi"/>
          <w:sz w:val="24"/>
          <w:szCs w:val="24"/>
        </w:rPr>
        <w:t>Identification et mobilisation des experts des secteurs, constitution des équipes sectorielles d’inventaire de GES.</w:t>
      </w:r>
    </w:p>
    <w:p w14:paraId="056F5438" w14:textId="77777777" w:rsidR="00FF03B5" w:rsidRPr="00035B1A" w:rsidRDefault="00526EA7" w:rsidP="0053713D">
      <w:pPr>
        <w:pStyle w:val="CorpsdetexteProDoc"/>
        <w:numPr>
          <w:ilvl w:val="0"/>
          <w:numId w:val="45"/>
        </w:numPr>
        <w:ind w:left="1843" w:hanging="425"/>
        <w:rPr>
          <w:rFonts w:asciiTheme="minorHAnsi" w:hAnsiTheme="minorHAnsi" w:cstheme="minorHAnsi"/>
          <w:sz w:val="24"/>
          <w:szCs w:val="24"/>
        </w:rPr>
      </w:pPr>
      <w:r w:rsidRPr="00035B1A">
        <w:rPr>
          <w:rFonts w:asciiTheme="minorHAnsi" w:hAnsiTheme="minorHAnsi" w:cstheme="minorHAnsi"/>
          <w:sz w:val="24"/>
          <w:szCs w:val="24"/>
        </w:rPr>
        <w:t>Vérification des informations existantes sur les inventaires de GES antérieurs (données d’activités, facteurs d’émission, méthodologie, émissions, etc.)</w:t>
      </w:r>
    </w:p>
    <w:p w14:paraId="1AFE977A" w14:textId="77777777" w:rsidR="00FF03B5" w:rsidRPr="00035B1A" w:rsidRDefault="00526EA7" w:rsidP="0053713D">
      <w:pPr>
        <w:pStyle w:val="CorpsdetexteProDoc"/>
        <w:numPr>
          <w:ilvl w:val="0"/>
          <w:numId w:val="45"/>
        </w:numPr>
        <w:ind w:left="1843" w:hanging="425"/>
        <w:rPr>
          <w:rFonts w:asciiTheme="minorHAnsi" w:hAnsiTheme="minorHAnsi" w:cstheme="minorHAnsi"/>
          <w:sz w:val="24"/>
          <w:szCs w:val="24"/>
        </w:rPr>
      </w:pPr>
      <w:r w:rsidRPr="00035B1A">
        <w:rPr>
          <w:rFonts w:asciiTheme="minorHAnsi" w:hAnsiTheme="minorHAnsi" w:cstheme="minorHAnsi"/>
          <w:sz w:val="24"/>
          <w:szCs w:val="24"/>
        </w:rPr>
        <w:t>Institutionnalisation des procédures entre fournisseurs de données et les compilateurs sectoriels et nationaux de l’inventaire dans le cadre du système national d’inventaire de GES</w:t>
      </w:r>
      <w:r w:rsidR="0091786B" w:rsidRPr="00035B1A">
        <w:rPr>
          <w:rFonts w:asciiTheme="minorHAnsi" w:hAnsiTheme="minorHAnsi" w:cstheme="minorHAnsi"/>
          <w:sz w:val="24"/>
          <w:szCs w:val="24"/>
        </w:rPr>
        <w:t>.</w:t>
      </w:r>
    </w:p>
    <w:p w14:paraId="3405E076" w14:textId="77777777" w:rsidR="00BD35BD" w:rsidRPr="00035B1A" w:rsidRDefault="00610CCC" w:rsidP="008D3411">
      <w:pPr>
        <w:pStyle w:val="CorpsdetexteProDoc"/>
        <w:ind w:left="1843" w:hanging="1843"/>
        <w:rPr>
          <w:rFonts w:asciiTheme="minorHAnsi" w:hAnsiTheme="minorHAnsi" w:cstheme="minorHAnsi"/>
          <w:sz w:val="24"/>
          <w:szCs w:val="24"/>
        </w:rPr>
      </w:pPr>
      <w:r w:rsidRPr="00035B1A">
        <w:rPr>
          <w:rFonts w:asciiTheme="minorHAnsi" w:hAnsiTheme="minorHAnsi" w:cstheme="minorHAnsi"/>
          <w:sz w:val="24"/>
          <w:szCs w:val="24"/>
        </w:rPr>
        <w:t xml:space="preserve">Activité 1.1.2 : </w:t>
      </w:r>
      <w:r w:rsidR="008D3411" w:rsidRPr="00035B1A">
        <w:rPr>
          <w:rFonts w:asciiTheme="minorHAnsi" w:hAnsiTheme="minorHAnsi" w:cstheme="minorHAnsi"/>
          <w:sz w:val="24"/>
          <w:szCs w:val="24"/>
        </w:rPr>
        <w:t>Mise à jour des émissions et des absorptions de GES pour les années 1994 et 2000 en utilisant les directives 2006 du GIEC et mises à jour des données</w:t>
      </w:r>
    </w:p>
    <w:p w14:paraId="6080F119" w14:textId="77777777" w:rsidR="00FF03B5" w:rsidRPr="00035B1A" w:rsidRDefault="00610CCC" w:rsidP="00C34592">
      <w:pPr>
        <w:pStyle w:val="CorpsdetexteProDoc"/>
        <w:ind w:left="1843" w:hanging="1843"/>
        <w:rPr>
          <w:rFonts w:asciiTheme="minorHAnsi" w:hAnsiTheme="minorHAnsi" w:cstheme="minorHAnsi"/>
          <w:sz w:val="24"/>
          <w:szCs w:val="24"/>
        </w:rPr>
      </w:pPr>
      <w:r w:rsidRPr="00035B1A">
        <w:rPr>
          <w:rFonts w:asciiTheme="minorHAnsi" w:hAnsiTheme="minorHAnsi" w:cstheme="minorHAnsi"/>
          <w:sz w:val="24"/>
          <w:szCs w:val="24"/>
        </w:rPr>
        <w:t>Activité 1.1</w:t>
      </w:r>
      <w:r w:rsidR="00246303" w:rsidRPr="00035B1A">
        <w:rPr>
          <w:rFonts w:asciiTheme="minorHAnsi" w:hAnsiTheme="minorHAnsi" w:cstheme="minorHAnsi"/>
          <w:sz w:val="24"/>
          <w:szCs w:val="24"/>
        </w:rPr>
        <w:t>.</w:t>
      </w:r>
      <w:r w:rsidRPr="00035B1A">
        <w:rPr>
          <w:rFonts w:asciiTheme="minorHAnsi" w:hAnsiTheme="minorHAnsi" w:cstheme="minorHAnsi"/>
          <w:sz w:val="24"/>
          <w:szCs w:val="24"/>
        </w:rPr>
        <w:t xml:space="preserve">3 : </w:t>
      </w:r>
      <w:r w:rsidR="008D3411" w:rsidRPr="00035B1A">
        <w:rPr>
          <w:rFonts w:asciiTheme="minorHAnsi" w:hAnsiTheme="minorHAnsi" w:cstheme="minorHAnsi"/>
          <w:sz w:val="24"/>
          <w:szCs w:val="24"/>
        </w:rPr>
        <w:t>Développement du processus de collecte et d’analyse de données d’inventaire de GES et son institutionnalisation avec les agences et ministères concernés</w:t>
      </w:r>
      <w:r w:rsidR="00A633FB">
        <w:rPr>
          <w:rFonts w:asciiTheme="minorHAnsi" w:hAnsiTheme="minorHAnsi" w:cstheme="minorHAnsi"/>
          <w:sz w:val="24"/>
          <w:szCs w:val="24"/>
        </w:rPr>
        <w:t>.</w:t>
      </w:r>
    </w:p>
    <w:p w14:paraId="4DAE2AF1" w14:textId="77777777" w:rsidR="00FF03B5" w:rsidRPr="00035B1A" w:rsidRDefault="00526EA7" w:rsidP="0053713D">
      <w:pPr>
        <w:pStyle w:val="CorpsdetexteProDoc"/>
        <w:numPr>
          <w:ilvl w:val="0"/>
          <w:numId w:val="44"/>
        </w:numPr>
        <w:ind w:left="1843" w:hanging="425"/>
        <w:rPr>
          <w:rFonts w:asciiTheme="minorHAnsi" w:hAnsiTheme="minorHAnsi" w:cstheme="minorHAnsi"/>
          <w:sz w:val="24"/>
          <w:szCs w:val="24"/>
        </w:rPr>
      </w:pPr>
      <w:r w:rsidRPr="00035B1A">
        <w:rPr>
          <w:rFonts w:asciiTheme="minorHAnsi" w:hAnsiTheme="minorHAnsi" w:cstheme="minorHAnsi"/>
          <w:sz w:val="24"/>
          <w:szCs w:val="24"/>
        </w:rPr>
        <w:t>Développement de méthodologies de collecte de données et de protocoles de transmission des données, harmonisation avec le processus national de collecte de données statistiques de l’ONS (Office Nationale des statistiques).</w:t>
      </w:r>
    </w:p>
    <w:p w14:paraId="2DB237BE" w14:textId="77777777" w:rsidR="00FF03B5" w:rsidRPr="00035B1A" w:rsidRDefault="00526EA7" w:rsidP="0053713D">
      <w:pPr>
        <w:pStyle w:val="CorpsdetexteProDoc"/>
        <w:numPr>
          <w:ilvl w:val="0"/>
          <w:numId w:val="44"/>
        </w:numPr>
        <w:ind w:left="1843" w:hanging="425"/>
        <w:rPr>
          <w:rFonts w:asciiTheme="minorHAnsi" w:hAnsiTheme="minorHAnsi" w:cstheme="minorHAnsi"/>
          <w:sz w:val="24"/>
          <w:szCs w:val="24"/>
        </w:rPr>
      </w:pPr>
      <w:r w:rsidRPr="00035B1A">
        <w:rPr>
          <w:rFonts w:asciiTheme="minorHAnsi" w:hAnsiTheme="minorHAnsi" w:cstheme="minorHAnsi"/>
          <w:sz w:val="24"/>
          <w:szCs w:val="24"/>
        </w:rPr>
        <w:t>Sélection des méthodologies d’estimations des émissions, identification des sources ou des puits n’ayant pas de méthodologies ou de facteur d’émission dans l’IPCC 2006, recherche de méthodologies appropriées et facteurs d’émissions conformes à l’IPCC 2006</w:t>
      </w:r>
      <w:r w:rsidR="00A633FB">
        <w:rPr>
          <w:rFonts w:asciiTheme="minorHAnsi" w:hAnsiTheme="minorHAnsi" w:cstheme="minorHAnsi"/>
          <w:sz w:val="24"/>
          <w:szCs w:val="24"/>
        </w:rPr>
        <w:t>.</w:t>
      </w:r>
    </w:p>
    <w:p w14:paraId="291145D9" w14:textId="77777777" w:rsidR="00FF03B5" w:rsidRPr="00035B1A" w:rsidRDefault="00526EA7" w:rsidP="0053713D">
      <w:pPr>
        <w:pStyle w:val="CorpsdetexteProDoc"/>
        <w:numPr>
          <w:ilvl w:val="0"/>
          <w:numId w:val="44"/>
        </w:numPr>
        <w:ind w:left="1843" w:hanging="425"/>
        <w:rPr>
          <w:rFonts w:asciiTheme="minorHAnsi" w:hAnsiTheme="minorHAnsi" w:cstheme="minorHAnsi"/>
          <w:sz w:val="24"/>
          <w:szCs w:val="24"/>
        </w:rPr>
      </w:pPr>
      <w:r w:rsidRPr="00035B1A">
        <w:rPr>
          <w:rFonts w:asciiTheme="minorHAnsi" w:hAnsiTheme="minorHAnsi" w:cstheme="minorHAnsi"/>
          <w:sz w:val="24"/>
          <w:szCs w:val="24"/>
        </w:rPr>
        <w:t>Identification des sources de données existantes pour les gaz fluorés (PFC, HFC, SF6, NF3) et description des données manquantes et les sources supplémentaires nécessaires d'informations et de données</w:t>
      </w:r>
      <w:r w:rsidR="00A633FB">
        <w:rPr>
          <w:rFonts w:asciiTheme="minorHAnsi" w:hAnsiTheme="minorHAnsi" w:cstheme="minorHAnsi"/>
          <w:sz w:val="24"/>
          <w:szCs w:val="24"/>
        </w:rPr>
        <w:t>.</w:t>
      </w:r>
    </w:p>
    <w:p w14:paraId="16B156CC" w14:textId="77777777" w:rsidR="00FF03B5" w:rsidRPr="00035B1A" w:rsidRDefault="00526EA7" w:rsidP="0053713D">
      <w:pPr>
        <w:pStyle w:val="CorpsdetexteProDoc"/>
        <w:numPr>
          <w:ilvl w:val="0"/>
          <w:numId w:val="44"/>
        </w:numPr>
        <w:ind w:left="1843" w:hanging="425"/>
        <w:rPr>
          <w:rFonts w:asciiTheme="minorHAnsi" w:hAnsiTheme="minorHAnsi" w:cstheme="minorHAnsi"/>
          <w:sz w:val="24"/>
          <w:szCs w:val="24"/>
        </w:rPr>
      </w:pPr>
      <w:r w:rsidRPr="00035B1A">
        <w:rPr>
          <w:rFonts w:asciiTheme="minorHAnsi" w:hAnsiTheme="minorHAnsi" w:cstheme="minorHAnsi"/>
          <w:sz w:val="24"/>
          <w:szCs w:val="24"/>
        </w:rPr>
        <w:t>Sélection des méthodologies pour combler les lacunes dans les séries de données, et de calcul des émissions en absence de données, conformément à la méthodologie IPCC 2006 et du guide des bonnes pratiques</w:t>
      </w:r>
      <w:r w:rsidR="00A633FB">
        <w:rPr>
          <w:rFonts w:asciiTheme="minorHAnsi" w:hAnsiTheme="minorHAnsi" w:cstheme="minorHAnsi"/>
          <w:sz w:val="24"/>
          <w:szCs w:val="24"/>
        </w:rPr>
        <w:t>.</w:t>
      </w:r>
    </w:p>
    <w:p w14:paraId="2C5B9618" w14:textId="77777777" w:rsidR="00FF03B5" w:rsidRPr="00035B1A" w:rsidRDefault="00526EA7" w:rsidP="0053713D">
      <w:pPr>
        <w:pStyle w:val="CorpsdetexteProDoc"/>
        <w:numPr>
          <w:ilvl w:val="0"/>
          <w:numId w:val="44"/>
        </w:numPr>
        <w:ind w:left="1843" w:hanging="425"/>
        <w:rPr>
          <w:rFonts w:asciiTheme="minorHAnsi" w:hAnsiTheme="minorHAnsi" w:cstheme="minorHAnsi"/>
          <w:sz w:val="24"/>
          <w:szCs w:val="24"/>
        </w:rPr>
      </w:pPr>
      <w:r w:rsidRPr="00035B1A">
        <w:rPr>
          <w:rFonts w:asciiTheme="minorHAnsi" w:hAnsiTheme="minorHAnsi" w:cstheme="minorHAnsi"/>
          <w:sz w:val="24"/>
          <w:szCs w:val="24"/>
        </w:rPr>
        <w:lastRenderedPageBreak/>
        <w:t>Actualisation de l’inventaire national des émissions et absorptions de GES des années 1994 et 2000</w:t>
      </w:r>
      <w:r w:rsidR="00A633FB">
        <w:rPr>
          <w:rFonts w:asciiTheme="minorHAnsi" w:hAnsiTheme="minorHAnsi" w:cstheme="minorHAnsi"/>
          <w:sz w:val="24"/>
          <w:szCs w:val="24"/>
        </w:rPr>
        <w:t>.</w:t>
      </w:r>
    </w:p>
    <w:p w14:paraId="5099E338" w14:textId="77777777" w:rsidR="00FF03B5" w:rsidRPr="00035B1A" w:rsidRDefault="00526EA7" w:rsidP="0053713D">
      <w:pPr>
        <w:pStyle w:val="CorpsdetexteProDoc"/>
        <w:numPr>
          <w:ilvl w:val="0"/>
          <w:numId w:val="44"/>
        </w:numPr>
        <w:ind w:left="1843" w:hanging="425"/>
        <w:rPr>
          <w:rFonts w:asciiTheme="minorHAnsi" w:hAnsiTheme="minorHAnsi" w:cstheme="minorHAnsi"/>
          <w:sz w:val="24"/>
          <w:szCs w:val="24"/>
        </w:rPr>
      </w:pPr>
      <w:r w:rsidRPr="00035B1A">
        <w:rPr>
          <w:rFonts w:asciiTheme="minorHAnsi" w:hAnsiTheme="minorHAnsi" w:cstheme="minorHAnsi"/>
          <w:sz w:val="24"/>
          <w:szCs w:val="24"/>
        </w:rPr>
        <w:t xml:space="preserve">Calcul des émissions et absorptions par secteur de GES et compilation nationale pour la série temporelle des années </w:t>
      </w:r>
      <w:r w:rsidR="00AA7337" w:rsidRPr="00035B1A">
        <w:rPr>
          <w:rFonts w:asciiTheme="minorHAnsi" w:hAnsiTheme="minorHAnsi" w:cstheme="minorHAnsi"/>
          <w:sz w:val="24"/>
          <w:szCs w:val="24"/>
        </w:rPr>
        <w:t>2001-2020</w:t>
      </w:r>
      <w:r w:rsidR="00A633FB">
        <w:rPr>
          <w:rFonts w:asciiTheme="minorHAnsi" w:hAnsiTheme="minorHAnsi" w:cstheme="minorHAnsi"/>
          <w:sz w:val="24"/>
          <w:szCs w:val="24"/>
        </w:rPr>
        <w:t>.</w:t>
      </w:r>
    </w:p>
    <w:p w14:paraId="3AAEC6A4" w14:textId="77777777" w:rsidR="00FF03B5" w:rsidRPr="00035B1A" w:rsidRDefault="00526EA7" w:rsidP="0053713D">
      <w:pPr>
        <w:pStyle w:val="CorpsdetexteProDoc"/>
        <w:numPr>
          <w:ilvl w:val="0"/>
          <w:numId w:val="44"/>
        </w:numPr>
        <w:ind w:left="1843" w:hanging="425"/>
        <w:rPr>
          <w:rFonts w:asciiTheme="minorHAnsi" w:hAnsiTheme="minorHAnsi" w:cstheme="minorHAnsi"/>
          <w:sz w:val="24"/>
          <w:szCs w:val="24"/>
        </w:rPr>
      </w:pPr>
      <w:r w:rsidRPr="00035B1A">
        <w:rPr>
          <w:rFonts w:asciiTheme="minorHAnsi" w:hAnsiTheme="minorHAnsi" w:cstheme="minorHAnsi"/>
          <w:sz w:val="24"/>
          <w:szCs w:val="24"/>
        </w:rPr>
        <w:t xml:space="preserve">Analyse des sources clés de l’inventaire national des GES des années </w:t>
      </w:r>
      <w:r w:rsidR="00AA7337" w:rsidRPr="00035B1A">
        <w:rPr>
          <w:rFonts w:asciiTheme="minorHAnsi" w:hAnsiTheme="minorHAnsi" w:cstheme="minorHAnsi"/>
          <w:sz w:val="24"/>
          <w:szCs w:val="24"/>
        </w:rPr>
        <w:t>2001-2020</w:t>
      </w:r>
      <w:r w:rsidR="00A633FB">
        <w:rPr>
          <w:rFonts w:asciiTheme="minorHAnsi" w:hAnsiTheme="minorHAnsi" w:cstheme="minorHAnsi"/>
          <w:sz w:val="24"/>
          <w:szCs w:val="24"/>
        </w:rPr>
        <w:t>.</w:t>
      </w:r>
    </w:p>
    <w:p w14:paraId="5E075F9D" w14:textId="77777777" w:rsidR="00FF03B5" w:rsidRPr="00035B1A" w:rsidRDefault="00526EA7" w:rsidP="0053713D">
      <w:pPr>
        <w:pStyle w:val="CorpsdetexteProDoc"/>
        <w:numPr>
          <w:ilvl w:val="0"/>
          <w:numId w:val="44"/>
        </w:numPr>
        <w:ind w:left="1843" w:hanging="425"/>
        <w:rPr>
          <w:rFonts w:asciiTheme="minorHAnsi" w:hAnsiTheme="minorHAnsi" w:cstheme="minorHAnsi"/>
          <w:sz w:val="24"/>
          <w:szCs w:val="24"/>
        </w:rPr>
      </w:pPr>
      <w:r w:rsidRPr="00035B1A">
        <w:rPr>
          <w:rFonts w:asciiTheme="minorHAnsi" w:hAnsiTheme="minorHAnsi" w:cstheme="minorHAnsi"/>
          <w:sz w:val="24"/>
          <w:szCs w:val="24"/>
        </w:rPr>
        <w:t xml:space="preserve">Estimation des incertitudes de l’inventaire des émissions des années </w:t>
      </w:r>
      <w:r w:rsidR="00AA7337" w:rsidRPr="00035B1A">
        <w:rPr>
          <w:rFonts w:asciiTheme="minorHAnsi" w:hAnsiTheme="minorHAnsi" w:cstheme="minorHAnsi"/>
          <w:sz w:val="24"/>
          <w:szCs w:val="24"/>
        </w:rPr>
        <w:t>2001-2020</w:t>
      </w:r>
      <w:r w:rsidR="00A633FB">
        <w:rPr>
          <w:rFonts w:asciiTheme="minorHAnsi" w:hAnsiTheme="minorHAnsi" w:cstheme="minorHAnsi"/>
          <w:sz w:val="24"/>
          <w:szCs w:val="24"/>
        </w:rPr>
        <w:t>.</w:t>
      </w:r>
    </w:p>
    <w:p w14:paraId="5BEBE24D" w14:textId="77777777" w:rsidR="00B17AE1" w:rsidRPr="00035B1A" w:rsidRDefault="00610CCC" w:rsidP="008D3411">
      <w:pPr>
        <w:pStyle w:val="CorpsdetexteProDoc"/>
        <w:ind w:left="1843" w:hanging="1843"/>
        <w:rPr>
          <w:rFonts w:asciiTheme="minorHAnsi" w:hAnsiTheme="minorHAnsi" w:cstheme="minorHAnsi"/>
          <w:sz w:val="24"/>
          <w:szCs w:val="24"/>
        </w:rPr>
      </w:pPr>
      <w:r w:rsidRPr="00035B1A">
        <w:rPr>
          <w:rFonts w:asciiTheme="minorHAnsi" w:hAnsiTheme="minorHAnsi" w:cstheme="minorHAnsi"/>
          <w:sz w:val="24"/>
          <w:szCs w:val="24"/>
        </w:rPr>
        <w:t xml:space="preserve">Activité 1.1.4 : </w:t>
      </w:r>
      <w:r w:rsidR="008D3411" w:rsidRPr="00035B1A">
        <w:rPr>
          <w:rFonts w:asciiTheme="minorHAnsi" w:hAnsiTheme="minorHAnsi" w:cstheme="minorHAnsi"/>
          <w:sz w:val="24"/>
          <w:szCs w:val="24"/>
        </w:rPr>
        <w:t>Mise en place de l'équipe d'inventaire de GES, identification des besoins de formation et renforcement des capacités</w:t>
      </w:r>
      <w:r w:rsidR="00DD200B" w:rsidRPr="00035B1A">
        <w:rPr>
          <w:rFonts w:asciiTheme="minorHAnsi" w:hAnsiTheme="minorHAnsi" w:cstheme="minorHAnsi"/>
          <w:sz w:val="24"/>
          <w:szCs w:val="24"/>
        </w:rPr>
        <w:t>.</w:t>
      </w:r>
    </w:p>
    <w:p w14:paraId="03557CC4" w14:textId="77777777" w:rsidR="00FF03B5" w:rsidRPr="00035B1A" w:rsidRDefault="00356198" w:rsidP="0053713D">
      <w:pPr>
        <w:pStyle w:val="CorpsdetexteProDoc"/>
        <w:numPr>
          <w:ilvl w:val="0"/>
          <w:numId w:val="43"/>
        </w:numPr>
        <w:ind w:left="1843"/>
        <w:rPr>
          <w:rFonts w:asciiTheme="minorHAnsi" w:hAnsiTheme="minorHAnsi" w:cstheme="minorHAnsi"/>
          <w:sz w:val="24"/>
          <w:szCs w:val="24"/>
        </w:rPr>
      </w:pPr>
      <w:r w:rsidRPr="00035B1A">
        <w:rPr>
          <w:rFonts w:asciiTheme="minorHAnsi" w:hAnsiTheme="minorHAnsi" w:cstheme="minorHAnsi"/>
          <w:sz w:val="24"/>
          <w:szCs w:val="24"/>
        </w:rPr>
        <w:t xml:space="preserve">Identification des besoins spécifiques de formation de cadres d’entreprises et des institutions pour la collecte de données d'activité des GES et de facteurs d'émission spécifiques aux installations </w:t>
      </w:r>
    </w:p>
    <w:p w14:paraId="01A0280D" w14:textId="77777777" w:rsidR="00FF03B5" w:rsidRPr="00035B1A" w:rsidRDefault="00356198" w:rsidP="0053713D">
      <w:pPr>
        <w:pStyle w:val="CorpsdetexteProDoc"/>
        <w:numPr>
          <w:ilvl w:val="0"/>
          <w:numId w:val="43"/>
        </w:numPr>
        <w:ind w:left="1843"/>
        <w:rPr>
          <w:rFonts w:asciiTheme="minorHAnsi" w:hAnsiTheme="minorHAnsi" w:cstheme="minorHAnsi"/>
          <w:sz w:val="24"/>
          <w:szCs w:val="24"/>
        </w:rPr>
      </w:pPr>
      <w:r w:rsidRPr="00035B1A">
        <w:rPr>
          <w:rFonts w:asciiTheme="minorHAnsi" w:hAnsiTheme="minorHAnsi" w:cstheme="minorHAnsi"/>
          <w:sz w:val="24"/>
          <w:szCs w:val="24"/>
        </w:rPr>
        <w:t xml:space="preserve">Formation de l’équipe inventaire pour la collecte de données </w:t>
      </w:r>
      <w:r w:rsidR="00A633FB" w:rsidRPr="00035B1A">
        <w:rPr>
          <w:rFonts w:asciiTheme="minorHAnsi" w:hAnsiTheme="minorHAnsi" w:cstheme="minorHAnsi"/>
          <w:sz w:val="24"/>
          <w:szCs w:val="24"/>
        </w:rPr>
        <w:t>d’activités :</w:t>
      </w:r>
      <w:r w:rsidRPr="00035B1A">
        <w:rPr>
          <w:rFonts w:asciiTheme="minorHAnsi" w:hAnsiTheme="minorHAnsi" w:cstheme="minorHAnsi"/>
          <w:sz w:val="24"/>
          <w:szCs w:val="24"/>
        </w:rPr>
        <w:t xml:space="preserve"> les fournisseurs de données, les entreprises, les institutions et organismes producteurs de données. Sensibilisation et implication du secteur privé.</w:t>
      </w:r>
    </w:p>
    <w:p w14:paraId="782D1AB7" w14:textId="77777777" w:rsidR="00FF03B5" w:rsidRPr="00035B1A" w:rsidRDefault="00356198" w:rsidP="0053713D">
      <w:pPr>
        <w:pStyle w:val="CorpsdetexteProDoc"/>
        <w:numPr>
          <w:ilvl w:val="0"/>
          <w:numId w:val="43"/>
        </w:numPr>
        <w:ind w:left="1843"/>
        <w:rPr>
          <w:rFonts w:asciiTheme="minorHAnsi" w:hAnsiTheme="minorHAnsi" w:cstheme="minorHAnsi"/>
          <w:sz w:val="24"/>
          <w:szCs w:val="24"/>
        </w:rPr>
      </w:pPr>
      <w:r w:rsidRPr="00035B1A">
        <w:rPr>
          <w:rFonts w:asciiTheme="minorHAnsi" w:hAnsiTheme="minorHAnsi" w:cstheme="minorHAnsi"/>
          <w:sz w:val="24"/>
          <w:szCs w:val="24"/>
        </w:rPr>
        <w:t>Formation des équipes et des experts nationaux de compilation et des entités sectorielles de compilation au calcul d’inventaire selon la méthodologie IPCC 2006</w:t>
      </w:r>
      <w:r w:rsidR="00A633FB">
        <w:rPr>
          <w:rFonts w:asciiTheme="minorHAnsi" w:hAnsiTheme="minorHAnsi" w:cstheme="minorHAnsi"/>
          <w:sz w:val="24"/>
          <w:szCs w:val="24"/>
        </w:rPr>
        <w:t>.</w:t>
      </w:r>
    </w:p>
    <w:p w14:paraId="7566CDD2" w14:textId="77777777" w:rsidR="00FF03B5" w:rsidRPr="00035B1A" w:rsidRDefault="00356198" w:rsidP="0053713D">
      <w:pPr>
        <w:pStyle w:val="CorpsdetexteProDoc"/>
        <w:numPr>
          <w:ilvl w:val="0"/>
          <w:numId w:val="43"/>
        </w:numPr>
        <w:ind w:left="1843"/>
        <w:rPr>
          <w:rFonts w:asciiTheme="minorHAnsi" w:hAnsiTheme="minorHAnsi" w:cstheme="minorHAnsi"/>
          <w:sz w:val="24"/>
          <w:szCs w:val="24"/>
        </w:rPr>
      </w:pPr>
      <w:r w:rsidRPr="00035B1A">
        <w:rPr>
          <w:rFonts w:asciiTheme="minorHAnsi" w:hAnsiTheme="minorHAnsi" w:cstheme="minorHAnsi"/>
          <w:sz w:val="24"/>
          <w:szCs w:val="24"/>
        </w:rPr>
        <w:t>Formation des membres des équipes et des fournisseurs de données au cycle de calcul d’inventaire des émissions (BUR, TNC) selon la méthodologie IPCC 2006.</w:t>
      </w:r>
    </w:p>
    <w:p w14:paraId="03F2F9E3" w14:textId="75C8819C" w:rsidR="00FF03B5" w:rsidRPr="00035B1A" w:rsidRDefault="00610CCC" w:rsidP="00C34592">
      <w:pPr>
        <w:pStyle w:val="CorpsdetexteProDoc"/>
        <w:ind w:left="1843" w:hanging="1843"/>
        <w:rPr>
          <w:rFonts w:asciiTheme="minorHAnsi" w:hAnsiTheme="minorHAnsi" w:cstheme="minorHAnsi"/>
          <w:sz w:val="24"/>
          <w:szCs w:val="24"/>
        </w:rPr>
      </w:pPr>
      <w:r w:rsidRPr="00035B1A">
        <w:rPr>
          <w:rFonts w:asciiTheme="minorHAnsi" w:hAnsiTheme="minorHAnsi" w:cstheme="minorHAnsi"/>
          <w:sz w:val="24"/>
          <w:szCs w:val="24"/>
        </w:rPr>
        <w:t xml:space="preserve">Activité 1.1.5 : </w:t>
      </w:r>
      <w:r w:rsidR="007A2FE5" w:rsidRPr="00035B1A">
        <w:rPr>
          <w:rFonts w:asciiTheme="minorHAnsi" w:hAnsiTheme="minorHAnsi" w:cstheme="minorHAnsi"/>
          <w:sz w:val="24"/>
          <w:szCs w:val="24"/>
        </w:rPr>
        <w:t>Élaboration</w:t>
      </w:r>
      <w:r w:rsidRPr="00035B1A">
        <w:rPr>
          <w:rFonts w:asciiTheme="minorHAnsi" w:hAnsiTheme="minorHAnsi" w:cstheme="minorHAnsi"/>
          <w:sz w:val="24"/>
          <w:szCs w:val="24"/>
        </w:rPr>
        <w:t xml:space="preserve"> d’un plan AQ/CQ</w:t>
      </w:r>
      <w:r w:rsidR="00012EE3">
        <w:rPr>
          <w:rFonts w:asciiTheme="minorHAnsi" w:hAnsiTheme="minorHAnsi" w:cstheme="minorHAnsi"/>
          <w:sz w:val="24"/>
          <w:szCs w:val="24"/>
        </w:rPr>
        <w:t xml:space="preserve"> </w:t>
      </w:r>
      <w:r w:rsidR="008D3411" w:rsidRPr="00035B1A">
        <w:rPr>
          <w:rFonts w:asciiTheme="minorHAnsi" w:hAnsiTheme="minorHAnsi" w:cstheme="minorHAnsi"/>
          <w:sz w:val="24"/>
          <w:szCs w:val="24"/>
        </w:rPr>
        <w:t>(assurance qualité/contrôle qualité) de l’inventaire et application de manière systématique</w:t>
      </w:r>
      <w:r w:rsidR="007A2FE5">
        <w:rPr>
          <w:rFonts w:asciiTheme="minorHAnsi" w:hAnsiTheme="minorHAnsi" w:cstheme="minorHAnsi"/>
          <w:sz w:val="24"/>
          <w:szCs w:val="24"/>
        </w:rPr>
        <w:t>.</w:t>
      </w:r>
    </w:p>
    <w:p w14:paraId="1B69320A" w14:textId="77777777" w:rsidR="00FF03B5" w:rsidRPr="00035B1A" w:rsidRDefault="007A2FE5" w:rsidP="0053713D">
      <w:pPr>
        <w:pStyle w:val="CorpsdetexteProDoc"/>
        <w:numPr>
          <w:ilvl w:val="0"/>
          <w:numId w:val="43"/>
        </w:numPr>
        <w:ind w:left="1843"/>
        <w:rPr>
          <w:rFonts w:asciiTheme="minorHAnsi" w:hAnsiTheme="minorHAnsi" w:cstheme="minorHAnsi"/>
          <w:sz w:val="24"/>
          <w:szCs w:val="24"/>
        </w:rPr>
      </w:pPr>
      <w:r w:rsidRPr="00035B1A">
        <w:rPr>
          <w:rFonts w:asciiTheme="minorHAnsi" w:hAnsiTheme="minorHAnsi" w:cstheme="minorHAnsi"/>
          <w:sz w:val="24"/>
          <w:szCs w:val="24"/>
        </w:rPr>
        <w:t>Élaboration</w:t>
      </w:r>
      <w:r w:rsidR="00AA7337" w:rsidRPr="00035B1A">
        <w:rPr>
          <w:rFonts w:asciiTheme="minorHAnsi" w:hAnsiTheme="minorHAnsi" w:cstheme="minorHAnsi"/>
          <w:sz w:val="24"/>
          <w:szCs w:val="24"/>
        </w:rPr>
        <w:t xml:space="preserve"> d’un plan AQ/CQ, formation des équipes et groupes de travail sur la mise en œuvre du plan AQ/CQ</w:t>
      </w:r>
      <w:r>
        <w:rPr>
          <w:rFonts w:asciiTheme="minorHAnsi" w:hAnsiTheme="minorHAnsi" w:cstheme="minorHAnsi"/>
          <w:sz w:val="24"/>
          <w:szCs w:val="24"/>
        </w:rPr>
        <w:t>.</w:t>
      </w:r>
    </w:p>
    <w:p w14:paraId="2DB1626E" w14:textId="77777777" w:rsidR="00BD35BD" w:rsidRPr="00035B1A" w:rsidRDefault="00610CCC" w:rsidP="002F6D7C">
      <w:pPr>
        <w:pStyle w:val="CorpsdetexteProDoc"/>
        <w:ind w:left="1843" w:hanging="1843"/>
        <w:rPr>
          <w:rFonts w:asciiTheme="minorHAnsi" w:hAnsiTheme="minorHAnsi" w:cstheme="minorHAnsi"/>
          <w:sz w:val="24"/>
          <w:szCs w:val="24"/>
        </w:rPr>
      </w:pPr>
      <w:r w:rsidRPr="00035B1A">
        <w:rPr>
          <w:rFonts w:asciiTheme="minorHAnsi" w:hAnsiTheme="minorHAnsi" w:cstheme="minorHAnsi"/>
          <w:sz w:val="24"/>
          <w:szCs w:val="24"/>
        </w:rPr>
        <w:t xml:space="preserve">Activité 1.1.6 : </w:t>
      </w:r>
      <w:r w:rsidR="002F6D7C" w:rsidRPr="00035B1A">
        <w:rPr>
          <w:rFonts w:asciiTheme="minorHAnsi" w:hAnsiTheme="minorHAnsi" w:cstheme="minorHAnsi"/>
          <w:sz w:val="24"/>
          <w:szCs w:val="24"/>
        </w:rPr>
        <w:t>Publication, diffusion et archivage des données de l’inventaire des émissions de gaz à effet de serre</w:t>
      </w:r>
      <w:r w:rsidRPr="00035B1A">
        <w:rPr>
          <w:rFonts w:asciiTheme="minorHAnsi" w:hAnsiTheme="minorHAnsi" w:cstheme="minorHAnsi"/>
          <w:sz w:val="24"/>
          <w:szCs w:val="24"/>
        </w:rPr>
        <w:t>.</w:t>
      </w:r>
    </w:p>
    <w:p w14:paraId="0919E3AA" w14:textId="77777777" w:rsidR="00FF03B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t>Rédaction du rapport d’inventaire national comprenant l’inventaire des émissions et absorptions et toutes les méthodologies, hypothèses et informations de calculs effectués de tous les secteurs, par source et par puits pour la série temporelle des années 2001-2020</w:t>
      </w:r>
    </w:p>
    <w:p w14:paraId="413FB218" w14:textId="77777777" w:rsidR="00FF03B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t>Diffusion du rapport d’inventaire des émissions pour le contrôle qualité selon le plan d'AQ/CQ</w:t>
      </w:r>
      <w:r w:rsidR="007A2FE5">
        <w:rPr>
          <w:rFonts w:asciiTheme="minorHAnsi" w:hAnsiTheme="minorHAnsi" w:cstheme="minorHAnsi"/>
          <w:lang w:val="fr-FR"/>
        </w:rPr>
        <w:t>.</w:t>
      </w:r>
    </w:p>
    <w:p w14:paraId="43A02B8B" w14:textId="77777777" w:rsidR="00FF03B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t>Examen du rapport d’inventaire et de l’inventaire national des émissions par un expert externe pour l’assurance qualité de l’inventaire</w:t>
      </w:r>
      <w:r w:rsidR="007A2FE5">
        <w:rPr>
          <w:rFonts w:asciiTheme="minorHAnsi" w:hAnsiTheme="minorHAnsi" w:cstheme="minorHAnsi"/>
          <w:lang w:val="fr-FR"/>
        </w:rPr>
        <w:t>.</w:t>
      </w:r>
    </w:p>
    <w:p w14:paraId="72B351C1" w14:textId="77777777" w:rsidR="00FF03B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t>Atelier national de diffusion avec la participation de toutes les parties prenantes y compris la société civile</w:t>
      </w:r>
      <w:r w:rsidR="007A2FE5">
        <w:rPr>
          <w:rFonts w:asciiTheme="minorHAnsi" w:hAnsiTheme="minorHAnsi" w:cstheme="minorHAnsi"/>
          <w:lang w:val="fr-FR"/>
        </w:rPr>
        <w:t>,</w:t>
      </w:r>
      <w:r w:rsidRPr="00035B1A">
        <w:rPr>
          <w:rFonts w:asciiTheme="minorHAnsi" w:hAnsiTheme="minorHAnsi" w:cstheme="minorHAnsi"/>
          <w:lang w:val="fr-FR"/>
        </w:rPr>
        <w:t xml:space="preserve"> en considérant l’équilibre du genre pour présenter les résultats de l'inventaire de GES.</w:t>
      </w:r>
    </w:p>
    <w:p w14:paraId="64544648" w14:textId="77777777" w:rsidR="00FF03B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t>Soumission du rapport d’inventaire au CNC pour le processus de validation</w:t>
      </w:r>
      <w:r w:rsidR="007A2FE5">
        <w:rPr>
          <w:rFonts w:asciiTheme="minorHAnsi" w:hAnsiTheme="minorHAnsi" w:cstheme="minorHAnsi"/>
          <w:lang w:val="fr-FR"/>
        </w:rPr>
        <w:t>.</w:t>
      </w:r>
    </w:p>
    <w:p w14:paraId="10192B06" w14:textId="77777777" w:rsidR="00FF03B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lastRenderedPageBreak/>
        <w:t>Finalisation de l'inventaire et du rapport d’inventaire à soumettre comme partie de la TNC et du BUR1.</w:t>
      </w:r>
    </w:p>
    <w:p w14:paraId="30944A1D" w14:textId="77777777" w:rsidR="00FF03B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t>Vérification des bases de données de l’inventaire national et sectoriel de GES et son archivage</w:t>
      </w:r>
    </w:p>
    <w:p w14:paraId="43EC1892" w14:textId="77777777" w:rsidR="00FF03B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t>Campagne de communication sur les résultats de l’inventaire</w:t>
      </w:r>
      <w:r w:rsidR="007A2FE5">
        <w:rPr>
          <w:rFonts w:asciiTheme="minorHAnsi" w:hAnsiTheme="minorHAnsi" w:cstheme="minorHAnsi"/>
          <w:lang w:val="fr-FR"/>
        </w:rPr>
        <w:t>,</w:t>
      </w:r>
      <w:r w:rsidRPr="00035B1A">
        <w:rPr>
          <w:rFonts w:asciiTheme="minorHAnsi" w:hAnsiTheme="minorHAnsi" w:cstheme="minorHAnsi"/>
          <w:lang w:val="fr-FR"/>
        </w:rPr>
        <w:t xml:space="preserve"> adressée aux institutions, collectivités locales, secteurs privés et publics, universitaires et </w:t>
      </w:r>
      <w:r w:rsidR="007A2FE5">
        <w:rPr>
          <w:rFonts w:asciiTheme="minorHAnsi" w:hAnsiTheme="minorHAnsi" w:cstheme="minorHAnsi"/>
          <w:lang w:val="fr-FR"/>
        </w:rPr>
        <w:t xml:space="preserve">au </w:t>
      </w:r>
      <w:r w:rsidRPr="00035B1A">
        <w:rPr>
          <w:rFonts w:asciiTheme="minorHAnsi" w:hAnsiTheme="minorHAnsi" w:cstheme="minorHAnsi"/>
          <w:lang w:val="fr-FR"/>
        </w:rPr>
        <w:t>public.</w:t>
      </w:r>
    </w:p>
    <w:p w14:paraId="5377714E" w14:textId="77777777" w:rsidR="00FF03B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t>Publication et diffusion de l’inventaire national des émissions de gaz à effet de serre</w:t>
      </w:r>
      <w:r w:rsidR="007A2FE5">
        <w:rPr>
          <w:rFonts w:asciiTheme="minorHAnsi" w:hAnsiTheme="minorHAnsi" w:cstheme="minorHAnsi"/>
          <w:lang w:val="fr-FR"/>
        </w:rPr>
        <w:t>.</w:t>
      </w:r>
    </w:p>
    <w:p w14:paraId="28429621" w14:textId="77777777" w:rsidR="00FF03B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t xml:space="preserve">Archivage des données d'activités, </w:t>
      </w:r>
      <w:r w:rsidR="007A2FE5">
        <w:rPr>
          <w:rFonts w:asciiTheme="minorHAnsi" w:hAnsiTheme="minorHAnsi" w:cstheme="minorHAnsi"/>
          <w:lang w:val="fr-FR"/>
        </w:rPr>
        <w:t>d</w:t>
      </w:r>
      <w:r w:rsidRPr="00035B1A">
        <w:rPr>
          <w:rFonts w:asciiTheme="minorHAnsi" w:hAnsiTheme="minorHAnsi" w:cstheme="minorHAnsi"/>
          <w:lang w:val="fr-FR"/>
        </w:rPr>
        <w:t xml:space="preserve">es facteurs d'émission utilisés et </w:t>
      </w:r>
      <w:r w:rsidR="007A2FE5">
        <w:rPr>
          <w:rFonts w:asciiTheme="minorHAnsi" w:hAnsiTheme="minorHAnsi" w:cstheme="minorHAnsi"/>
          <w:lang w:val="fr-FR"/>
        </w:rPr>
        <w:t>d</w:t>
      </w:r>
      <w:r w:rsidRPr="00035B1A">
        <w:rPr>
          <w:rFonts w:asciiTheme="minorHAnsi" w:hAnsiTheme="minorHAnsi" w:cstheme="minorHAnsi"/>
          <w:lang w:val="fr-FR"/>
        </w:rPr>
        <w:t>es estimations des inventaires de GES</w:t>
      </w:r>
      <w:r w:rsidR="007A2FE5">
        <w:rPr>
          <w:rFonts w:asciiTheme="minorHAnsi" w:hAnsiTheme="minorHAnsi" w:cstheme="minorHAnsi"/>
          <w:lang w:val="fr-FR"/>
        </w:rPr>
        <w:t>.</w:t>
      </w:r>
    </w:p>
    <w:p w14:paraId="1D862CD5" w14:textId="77777777" w:rsidR="009761E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t>Archivage de toute la documentation utilisée pour l’inventaire des années 2001-2020.</w:t>
      </w:r>
    </w:p>
    <w:p w14:paraId="3F72ADBD" w14:textId="77777777" w:rsidR="00610CCC" w:rsidRPr="00035B1A" w:rsidRDefault="00610CCC" w:rsidP="00610CCC">
      <w:pPr>
        <w:rPr>
          <w:rFonts w:cstheme="minorHAnsi"/>
          <w:sz w:val="24"/>
          <w:szCs w:val="24"/>
        </w:rPr>
      </w:pPr>
    </w:p>
    <w:p w14:paraId="2D7FF4A4" w14:textId="77777777" w:rsidR="00BD35BD" w:rsidRPr="00035B1A" w:rsidRDefault="00595023" w:rsidP="00201780">
      <w:pPr>
        <w:pStyle w:val="CorpsdetexteProDoc"/>
        <w:ind w:left="1418" w:hanging="1418"/>
        <w:outlineLvl w:val="0"/>
        <w:rPr>
          <w:rFonts w:asciiTheme="minorHAnsi" w:hAnsiTheme="minorHAnsi" w:cstheme="minorHAnsi"/>
          <w:sz w:val="24"/>
          <w:szCs w:val="24"/>
        </w:rPr>
      </w:pPr>
      <w:r w:rsidRPr="00035B1A">
        <w:rPr>
          <w:rFonts w:asciiTheme="minorHAnsi" w:hAnsiTheme="minorHAnsi" w:cstheme="minorHAnsi"/>
          <w:b/>
          <w:bCs/>
          <w:sz w:val="24"/>
          <w:szCs w:val="24"/>
        </w:rPr>
        <w:t>Produit 1.2</w:t>
      </w:r>
      <w:r w:rsidRPr="00035B1A">
        <w:rPr>
          <w:rFonts w:asciiTheme="minorHAnsi" w:hAnsiTheme="minorHAnsi" w:cstheme="minorHAnsi"/>
          <w:sz w:val="24"/>
          <w:szCs w:val="24"/>
        </w:rPr>
        <w:t xml:space="preserve"> : </w:t>
      </w:r>
      <w:r w:rsidR="002F6D7C" w:rsidRPr="00035B1A">
        <w:rPr>
          <w:rFonts w:asciiTheme="minorHAnsi" w:hAnsiTheme="minorHAnsi" w:cstheme="minorHAnsi"/>
          <w:sz w:val="24"/>
          <w:szCs w:val="24"/>
        </w:rPr>
        <w:t>MRV pour l’inventaire de GES</w:t>
      </w:r>
      <w:r w:rsidR="00D21ED4">
        <w:rPr>
          <w:rFonts w:asciiTheme="minorHAnsi" w:hAnsiTheme="minorHAnsi" w:cstheme="minorHAnsi"/>
          <w:sz w:val="24"/>
          <w:szCs w:val="24"/>
        </w:rPr>
        <w:t xml:space="preserve"> développé et mis en œuvre </w:t>
      </w:r>
    </w:p>
    <w:p w14:paraId="20D90E46" w14:textId="77777777" w:rsidR="00BD35BD" w:rsidRPr="00035B1A" w:rsidRDefault="00595023" w:rsidP="002F6D7C">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 xml:space="preserve">Activité 1.2.1 : </w:t>
      </w:r>
      <w:r w:rsidR="002F6D7C" w:rsidRPr="00035B1A">
        <w:rPr>
          <w:rFonts w:asciiTheme="minorHAnsi" w:hAnsiTheme="minorHAnsi" w:cstheme="minorHAnsi"/>
          <w:sz w:val="24"/>
          <w:szCs w:val="24"/>
        </w:rPr>
        <w:t>Développement de système MRV pour le système d’inventaire national des émissions de GES</w:t>
      </w:r>
      <w:r w:rsidR="007A2FE5">
        <w:rPr>
          <w:rFonts w:asciiTheme="minorHAnsi" w:hAnsiTheme="minorHAnsi" w:cstheme="minorHAnsi"/>
          <w:sz w:val="24"/>
          <w:szCs w:val="24"/>
        </w:rPr>
        <w:t>.</w:t>
      </w:r>
    </w:p>
    <w:p w14:paraId="42054CFA" w14:textId="77777777" w:rsidR="00FF03B5" w:rsidRPr="00035B1A" w:rsidRDefault="00AA7337" w:rsidP="0053713D">
      <w:pPr>
        <w:pStyle w:val="CorpsdetextePIF"/>
        <w:numPr>
          <w:ilvl w:val="0"/>
          <w:numId w:val="32"/>
        </w:numPr>
        <w:spacing w:before="0" w:after="0"/>
        <w:rPr>
          <w:rFonts w:asciiTheme="minorHAnsi" w:hAnsiTheme="minorHAnsi" w:cstheme="minorHAnsi"/>
          <w:lang w:val="fr-FR"/>
        </w:rPr>
      </w:pPr>
      <w:r w:rsidRPr="00035B1A">
        <w:rPr>
          <w:rFonts w:asciiTheme="minorHAnsi" w:hAnsiTheme="minorHAnsi" w:cstheme="minorHAnsi"/>
          <w:lang w:val="fr-FR"/>
        </w:rPr>
        <w:t>Développement d'un système MRV pour le système national d'inventaire des émissions de GES, formation des parties prenantes à la mise en œuvre du système MRV</w:t>
      </w:r>
      <w:r w:rsidR="007A2FE5">
        <w:rPr>
          <w:rFonts w:asciiTheme="minorHAnsi" w:hAnsiTheme="minorHAnsi" w:cstheme="minorHAnsi"/>
          <w:lang w:val="fr-FR"/>
        </w:rPr>
        <w:t>.</w:t>
      </w:r>
    </w:p>
    <w:p w14:paraId="6066D97A" w14:textId="77777777" w:rsidR="00BD35BD" w:rsidRPr="00035B1A" w:rsidRDefault="00610CCC" w:rsidP="002F6D7C">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 xml:space="preserve">Activité 1.2.2 : </w:t>
      </w:r>
      <w:r w:rsidR="002F6D7C" w:rsidRPr="00035B1A">
        <w:rPr>
          <w:rFonts w:asciiTheme="minorHAnsi" w:hAnsiTheme="minorHAnsi" w:cstheme="minorHAnsi"/>
          <w:bCs/>
          <w:sz w:val="24"/>
          <w:szCs w:val="24"/>
        </w:rPr>
        <w:t>Formation de partenaires clés sur la mise en œuvre du système MRV pour le système d’inventaire national de GES</w:t>
      </w:r>
      <w:r w:rsidR="007A2FE5">
        <w:rPr>
          <w:rFonts w:asciiTheme="minorHAnsi" w:hAnsiTheme="minorHAnsi" w:cstheme="minorHAnsi"/>
          <w:bCs/>
          <w:sz w:val="24"/>
          <w:szCs w:val="24"/>
        </w:rPr>
        <w:t>.</w:t>
      </w:r>
    </w:p>
    <w:p w14:paraId="64B2022C" w14:textId="77777777" w:rsidR="00FF067B" w:rsidRPr="00035B1A" w:rsidRDefault="00FF067B">
      <w:pPr>
        <w:rPr>
          <w:rFonts w:cstheme="minorHAnsi"/>
          <w:sz w:val="24"/>
          <w:szCs w:val="24"/>
        </w:rPr>
      </w:pPr>
    </w:p>
    <w:p w14:paraId="1C0A3E8F" w14:textId="77777777" w:rsidR="00BD35BD" w:rsidRPr="00035B1A" w:rsidRDefault="00595023" w:rsidP="00201780">
      <w:pPr>
        <w:pStyle w:val="CorpsdetexteProDoc"/>
        <w:ind w:left="1560" w:hanging="1560"/>
        <w:outlineLvl w:val="0"/>
        <w:rPr>
          <w:rFonts w:asciiTheme="minorHAnsi" w:hAnsiTheme="minorHAnsi" w:cstheme="minorHAnsi"/>
          <w:b/>
          <w:bCs/>
          <w:sz w:val="24"/>
          <w:szCs w:val="24"/>
        </w:rPr>
      </w:pPr>
      <w:r w:rsidRPr="00035B1A">
        <w:rPr>
          <w:rFonts w:asciiTheme="minorHAnsi" w:hAnsiTheme="minorHAnsi" w:cstheme="minorHAnsi"/>
          <w:b/>
          <w:bCs/>
          <w:sz w:val="24"/>
          <w:szCs w:val="24"/>
        </w:rPr>
        <w:t xml:space="preserve">Objectif 2 : </w:t>
      </w:r>
      <w:r w:rsidR="002F6D7C" w:rsidRPr="00035B1A">
        <w:rPr>
          <w:rFonts w:asciiTheme="minorHAnsi" w:hAnsiTheme="minorHAnsi" w:cstheme="minorHAnsi"/>
          <w:b/>
          <w:bCs/>
          <w:sz w:val="24"/>
          <w:szCs w:val="24"/>
        </w:rPr>
        <w:t>Actions d’atténuation et système national MRV</w:t>
      </w:r>
      <w:r w:rsidRPr="00035B1A">
        <w:rPr>
          <w:rFonts w:asciiTheme="minorHAnsi" w:hAnsiTheme="minorHAnsi" w:cstheme="minorHAnsi"/>
          <w:b/>
          <w:bCs/>
          <w:sz w:val="24"/>
          <w:szCs w:val="24"/>
        </w:rPr>
        <w:t>.</w:t>
      </w:r>
    </w:p>
    <w:p w14:paraId="500EAEFE" w14:textId="0D6BD81E" w:rsidR="009D3481" w:rsidRPr="00035B1A" w:rsidRDefault="009D3481" w:rsidP="002F6D7C">
      <w:pPr>
        <w:pStyle w:val="CorpsdetexteProDoc"/>
        <w:ind w:left="1418" w:hanging="1418"/>
        <w:rPr>
          <w:rFonts w:asciiTheme="minorHAnsi" w:hAnsiTheme="minorHAnsi" w:cstheme="minorHAnsi"/>
          <w:sz w:val="24"/>
          <w:szCs w:val="24"/>
        </w:rPr>
      </w:pPr>
      <w:r w:rsidRPr="00035B1A">
        <w:rPr>
          <w:rFonts w:asciiTheme="minorHAnsi" w:hAnsiTheme="minorHAnsi" w:cstheme="minorHAnsi"/>
          <w:b/>
          <w:bCs/>
          <w:sz w:val="24"/>
          <w:szCs w:val="24"/>
        </w:rPr>
        <w:t>Produit 2.1</w:t>
      </w:r>
      <w:r w:rsidRPr="00035B1A">
        <w:rPr>
          <w:rFonts w:asciiTheme="minorHAnsi" w:hAnsiTheme="minorHAnsi" w:cstheme="minorHAnsi"/>
          <w:sz w:val="24"/>
          <w:szCs w:val="24"/>
        </w:rPr>
        <w:t xml:space="preserve"> : </w:t>
      </w:r>
      <w:r w:rsidR="00E17516">
        <w:rPr>
          <w:rFonts w:asciiTheme="minorHAnsi" w:hAnsiTheme="minorHAnsi" w:cstheme="minorHAnsi"/>
          <w:sz w:val="24"/>
          <w:szCs w:val="24"/>
        </w:rPr>
        <w:t xml:space="preserve">les </w:t>
      </w:r>
      <w:r w:rsidR="002F6D7C" w:rsidRPr="00035B1A">
        <w:rPr>
          <w:rFonts w:asciiTheme="minorHAnsi" w:hAnsiTheme="minorHAnsi" w:cstheme="minorHAnsi"/>
          <w:sz w:val="24"/>
          <w:szCs w:val="24"/>
        </w:rPr>
        <w:t>actions d’atténuation</w:t>
      </w:r>
      <w:r w:rsidR="00E17516">
        <w:rPr>
          <w:rFonts w:asciiTheme="minorHAnsi" w:hAnsiTheme="minorHAnsi" w:cstheme="minorHAnsi"/>
          <w:sz w:val="24"/>
          <w:szCs w:val="24"/>
        </w:rPr>
        <w:t xml:space="preserve"> et leurs </w:t>
      </w:r>
      <w:r w:rsidR="005D5288">
        <w:rPr>
          <w:rFonts w:asciiTheme="minorHAnsi" w:hAnsiTheme="minorHAnsi" w:cstheme="minorHAnsi"/>
          <w:sz w:val="24"/>
          <w:szCs w:val="24"/>
        </w:rPr>
        <w:t>effets rapportées</w:t>
      </w:r>
      <w:r w:rsidR="00E17516">
        <w:rPr>
          <w:rFonts w:asciiTheme="minorHAnsi" w:hAnsiTheme="minorHAnsi" w:cstheme="minorHAnsi"/>
          <w:sz w:val="24"/>
          <w:szCs w:val="24"/>
        </w:rPr>
        <w:t xml:space="preserve"> et </w:t>
      </w:r>
      <w:r w:rsidR="009666C9">
        <w:rPr>
          <w:rFonts w:asciiTheme="minorHAnsi" w:hAnsiTheme="minorHAnsi" w:cstheme="minorHAnsi"/>
          <w:sz w:val="24"/>
          <w:szCs w:val="24"/>
        </w:rPr>
        <w:t>suivies et</w:t>
      </w:r>
      <w:r w:rsidR="00E17516">
        <w:rPr>
          <w:rFonts w:asciiTheme="minorHAnsi" w:hAnsiTheme="minorHAnsi" w:cstheme="minorHAnsi"/>
          <w:sz w:val="24"/>
          <w:szCs w:val="24"/>
        </w:rPr>
        <w:t xml:space="preserve"> </w:t>
      </w:r>
      <w:proofErr w:type="gramStart"/>
      <w:r w:rsidR="00E17516">
        <w:rPr>
          <w:rFonts w:asciiTheme="minorHAnsi" w:hAnsiTheme="minorHAnsi" w:cstheme="minorHAnsi"/>
          <w:sz w:val="24"/>
          <w:szCs w:val="24"/>
        </w:rPr>
        <w:t xml:space="preserve">les </w:t>
      </w:r>
      <w:r w:rsidR="002F6D7C" w:rsidRPr="00035B1A">
        <w:rPr>
          <w:rFonts w:asciiTheme="minorHAnsi" w:hAnsiTheme="minorHAnsi" w:cstheme="minorHAnsi"/>
          <w:sz w:val="24"/>
          <w:szCs w:val="24"/>
        </w:rPr>
        <w:t xml:space="preserve"> capacités</w:t>
      </w:r>
      <w:proofErr w:type="gramEnd"/>
      <w:r w:rsidR="002F6D7C" w:rsidRPr="00035B1A">
        <w:rPr>
          <w:rFonts w:asciiTheme="minorHAnsi" w:hAnsiTheme="minorHAnsi" w:cstheme="minorHAnsi"/>
          <w:sz w:val="24"/>
          <w:szCs w:val="24"/>
        </w:rPr>
        <w:t xml:space="preserve"> pour la collecte et l’analyse des informations de manière continue</w:t>
      </w:r>
      <w:r w:rsidR="00E17516">
        <w:rPr>
          <w:rFonts w:asciiTheme="minorHAnsi" w:hAnsiTheme="minorHAnsi" w:cstheme="minorHAnsi"/>
          <w:sz w:val="24"/>
          <w:szCs w:val="24"/>
        </w:rPr>
        <w:t xml:space="preserve"> renforcées</w:t>
      </w:r>
    </w:p>
    <w:p w14:paraId="5E5C2535" w14:textId="77777777" w:rsidR="009D3481" w:rsidRPr="00035B1A" w:rsidRDefault="009D3481" w:rsidP="009D3481">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2.1.1 : </w:t>
      </w:r>
      <w:r w:rsidR="007A2FE5" w:rsidRPr="00035B1A">
        <w:rPr>
          <w:rFonts w:asciiTheme="minorHAnsi" w:hAnsiTheme="minorHAnsi" w:cstheme="minorHAnsi"/>
          <w:sz w:val="24"/>
          <w:szCs w:val="24"/>
        </w:rPr>
        <w:t>Évaluation</w:t>
      </w:r>
      <w:r w:rsidRPr="00035B1A">
        <w:rPr>
          <w:rFonts w:asciiTheme="minorHAnsi" w:hAnsiTheme="minorHAnsi" w:cstheme="minorHAnsi"/>
          <w:sz w:val="24"/>
          <w:szCs w:val="24"/>
        </w:rPr>
        <w:t xml:space="preserve"> des besoins en matière de renforcement des capacités pour le développement et </w:t>
      </w:r>
      <w:r w:rsidR="002F6D7C" w:rsidRPr="00035B1A">
        <w:rPr>
          <w:rFonts w:asciiTheme="minorHAnsi" w:hAnsiTheme="minorHAnsi" w:cstheme="minorHAnsi"/>
          <w:sz w:val="24"/>
          <w:szCs w:val="24"/>
        </w:rPr>
        <w:t xml:space="preserve">la </w:t>
      </w:r>
      <w:r w:rsidRPr="00035B1A">
        <w:rPr>
          <w:rFonts w:asciiTheme="minorHAnsi" w:hAnsiTheme="minorHAnsi" w:cstheme="minorHAnsi"/>
          <w:sz w:val="24"/>
          <w:szCs w:val="24"/>
        </w:rPr>
        <w:t>mise en œuvre</w:t>
      </w:r>
      <w:r w:rsidR="002F6D7C" w:rsidRPr="00035B1A">
        <w:rPr>
          <w:rFonts w:asciiTheme="minorHAnsi" w:hAnsiTheme="minorHAnsi" w:cstheme="minorHAnsi"/>
          <w:sz w:val="24"/>
          <w:szCs w:val="24"/>
        </w:rPr>
        <w:t>, notification et analyse</w:t>
      </w:r>
      <w:r w:rsidRPr="00035B1A">
        <w:rPr>
          <w:rFonts w:asciiTheme="minorHAnsi" w:hAnsiTheme="minorHAnsi" w:cstheme="minorHAnsi"/>
          <w:sz w:val="24"/>
          <w:szCs w:val="24"/>
        </w:rPr>
        <w:t xml:space="preserve"> des actions d’atténuation</w:t>
      </w:r>
      <w:r w:rsidR="007A2FE5">
        <w:rPr>
          <w:rFonts w:asciiTheme="minorHAnsi" w:hAnsiTheme="minorHAnsi" w:cstheme="minorHAnsi"/>
          <w:sz w:val="24"/>
          <w:szCs w:val="24"/>
        </w:rPr>
        <w:t>.</w:t>
      </w:r>
    </w:p>
    <w:p w14:paraId="100C416B" w14:textId="77777777" w:rsidR="009D3481" w:rsidRPr="00035B1A" w:rsidRDefault="009D3481" w:rsidP="002F6D7C">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2.1.2 : </w:t>
      </w:r>
      <w:r w:rsidR="002F6D7C" w:rsidRPr="00035B1A">
        <w:rPr>
          <w:rFonts w:asciiTheme="minorHAnsi" w:hAnsiTheme="minorHAnsi" w:cstheme="minorHAnsi"/>
          <w:bCs/>
          <w:sz w:val="24"/>
          <w:szCs w:val="24"/>
        </w:rPr>
        <w:t>Renforcement des capacités des institutions, agences et entreprises des secteurs clés pour la collecte, l'analyse et la communication de données et d'informations sur les mesures, politiques et mesures d'atténuation aux niveaux sectoriel et local</w:t>
      </w:r>
      <w:r w:rsidR="007A2FE5">
        <w:rPr>
          <w:rFonts w:asciiTheme="minorHAnsi" w:hAnsiTheme="minorHAnsi" w:cstheme="minorHAnsi"/>
          <w:sz w:val="24"/>
          <w:szCs w:val="24"/>
        </w:rPr>
        <w:t>.</w:t>
      </w:r>
    </w:p>
    <w:p w14:paraId="41364D35" w14:textId="77777777" w:rsidR="00FF03B5" w:rsidRPr="00035B1A" w:rsidRDefault="00B54158" w:rsidP="0053713D">
      <w:pPr>
        <w:pStyle w:val="CorpsdetexteProDoc"/>
        <w:numPr>
          <w:ilvl w:val="0"/>
          <w:numId w:val="33"/>
        </w:numPr>
        <w:ind w:left="1560" w:hanging="502"/>
        <w:rPr>
          <w:rFonts w:asciiTheme="minorHAnsi" w:hAnsiTheme="minorHAnsi" w:cstheme="minorHAnsi"/>
          <w:sz w:val="24"/>
          <w:szCs w:val="24"/>
        </w:rPr>
      </w:pPr>
      <w:r w:rsidRPr="00035B1A">
        <w:rPr>
          <w:rFonts w:asciiTheme="minorHAnsi" w:hAnsiTheme="minorHAnsi" w:cstheme="minorHAnsi"/>
          <w:sz w:val="24"/>
          <w:szCs w:val="24"/>
        </w:rPr>
        <w:t>Renforcement des capacités pour la collecte et l’analyse des informations sur les politiques et mesures d’atténuation</w:t>
      </w:r>
      <w:r w:rsidR="007A2FE5">
        <w:rPr>
          <w:rFonts w:asciiTheme="minorHAnsi" w:hAnsiTheme="minorHAnsi" w:cstheme="minorHAnsi"/>
          <w:sz w:val="24"/>
          <w:szCs w:val="24"/>
        </w:rPr>
        <w:t>.</w:t>
      </w:r>
    </w:p>
    <w:p w14:paraId="5B3CD1F4" w14:textId="77777777" w:rsidR="00FF03B5" w:rsidRPr="00035B1A" w:rsidRDefault="00B54158" w:rsidP="0053713D">
      <w:pPr>
        <w:pStyle w:val="CorpsdetexteProDoc"/>
        <w:numPr>
          <w:ilvl w:val="0"/>
          <w:numId w:val="33"/>
        </w:numPr>
        <w:ind w:left="1560" w:hanging="502"/>
        <w:rPr>
          <w:rFonts w:asciiTheme="minorHAnsi" w:hAnsiTheme="minorHAnsi" w:cstheme="minorHAnsi"/>
          <w:sz w:val="24"/>
          <w:szCs w:val="24"/>
        </w:rPr>
      </w:pPr>
      <w:r w:rsidRPr="00035B1A">
        <w:rPr>
          <w:rFonts w:asciiTheme="minorHAnsi" w:hAnsiTheme="minorHAnsi" w:cstheme="minorHAnsi"/>
          <w:sz w:val="24"/>
          <w:szCs w:val="24"/>
        </w:rPr>
        <w:t>Conception de programme de renforcement des capacités</w:t>
      </w:r>
      <w:r w:rsidR="007A2FE5">
        <w:rPr>
          <w:rFonts w:asciiTheme="minorHAnsi" w:hAnsiTheme="minorHAnsi" w:cstheme="minorHAnsi"/>
          <w:sz w:val="24"/>
          <w:szCs w:val="24"/>
        </w:rPr>
        <w:t>.</w:t>
      </w:r>
      <w:r w:rsidRPr="00035B1A">
        <w:rPr>
          <w:rFonts w:asciiTheme="minorHAnsi" w:hAnsiTheme="minorHAnsi" w:cstheme="minorHAnsi"/>
          <w:sz w:val="24"/>
          <w:szCs w:val="24"/>
        </w:rPr>
        <w:t> </w:t>
      </w:r>
    </w:p>
    <w:p w14:paraId="474F6677" w14:textId="77777777" w:rsidR="00FF03B5" w:rsidRPr="00035B1A" w:rsidRDefault="00B54158" w:rsidP="0053713D">
      <w:pPr>
        <w:pStyle w:val="CorpsdetexteProDoc"/>
        <w:numPr>
          <w:ilvl w:val="0"/>
          <w:numId w:val="33"/>
        </w:numPr>
        <w:ind w:left="1560" w:hanging="502"/>
        <w:rPr>
          <w:rFonts w:asciiTheme="minorHAnsi" w:hAnsiTheme="minorHAnsi" w:cstheme="minorHAnsi"/>
          <w:sz w:val="24"/>
          <w:szCs w:val="24"/>
        </w:rPr>
      </w:pPr>
      <w:r w:rsidRPr="00035B1A">
        <w:rPr>
          <w:rFonts w:asciiTheme="minorHAnsi" w:hAnsiTheme="minorHAnsi" w:cstheme="minorHAnsi"/>
          <w:sz w:val="24"/>
          <w:szCs w:val="24"/>
        </w:rPr>
        <w:t>Identification et priorisation des options d'atténuation des secteurs prioritaires : énergie, industrie, transport, habitat, déchets, et forêts.</w:t>
      </w:r>
    </w:p>
    <w:p w14:paraId="4C1AC17D" w14:textId="77777777" w:rsidR="00FF03B5" w:rsidRPr="00035B1A" w:rsidRDefault="00B54158" w:rsidP="0053713D">
      <w:pPr>
        <w:pStyle w:val="CorpsdetexteProDoc"/>
        <w:numPr>
          <w:ilvl w:val="0"/>
          <w:numId w:val="33"/>
        </w:numPr>
        <w:ind w:left="1560" w:hanging="502"/>
        <w:rPr>
          <w:rFonts w:asciiTheme="minorHAnsi" w:hAnsiTheme="minorHAnsi" w:cstheme="minorHAnsi"/>
          <w:sz w:val="24"/>
          <w:szCs w:val="24"/>
        </w:rPr>
      </w:pPr>
      <w:r w:rsidRPr="00035B1A">
        <w:rPr>
          <w:rFonts w:asciiTheme="minorHAnsi" w:hAnsiTheme="minorHAnsi" w:cstheme="minorHAnsi"/>
          <w:sz w:val="24"/>
          <w:szCs w:val="24"/>
        </w:rPr>
        <w:t>Développement des mesures d'atténuation appropriées au niveau national (NAMA) pour différents secteurs au niveau national et local</w:t>
      </w:r>
      <w:r w:rsidR="007A2FE5">
        <w:rPr>
          <w:rFonts w:asciiTheme="minorHAnsi" w:hAnsiTheme="minorHAnsi" w:cstheme="minorHAnsi"/>
          <w:sz w:val="24"/>
          <w:szCs w:val="24"/>
        </w:rPr>
        <w:t>.</w:t>
      </w:r>
    </w:p>
    <w:p w14:paraId="397DC595" w14:textId="77777777" w:rsidR="00FF03B5" w:rsidRPr="00035B1A" w:rsidRDefault="00B54158" w:rsidP="0053713D">
      <w:pPr>
        <w:pStyle w:val="CorpsdetexteProDoc"/>
        <w:numPr>
          <w:ilvl w:val="0"/>
          <w:numId w:val="33"/>
        </w:numPr>
        <w:ind w:left="1560" w:hanging="502"/>
        <w:rPr>
          <w:rFonts w:asciiTheme="minorHAnsi" w:hAnsiTheme="minorHAnsi" w:cstheme="minorHAnsi"/>
          <w:sz w:val="24"/>
          <w:szCs w:val="24"/>
        </w:rPr>
      </w:pPr>
      <w:r w:rsidRPr="00035B1A">
        <w:rPr>
          <w:rFonts w:asciiTheme="minorHAnsi" w:hAnsiTheme="minorHAnsi" w:cstheme="minorHAnsi"/>
          <w:sz w:val="24"/>
          <w:szCs w:val="24"/>
        </w:rPr>
        <w:lastRenderedPageBreak/>
        <w:t>Identification des actions d'atténuation potentielles pour la mise à jour des CND</w:t>
      </w:r>
      <w:r w:rsidR="007A2FE5">
        <w:rPr>
          <w:rFonts w:asciiTheme="minorHAnsi" w:hAnsiTheme="minorHAnsi" w:cstheme="minorHAnsi"/>
          <w:sz w:val="24"/>
          <w:szCs w:val="24"/>
        </w:rPr>
        <w:t>.</w:t>
      </w:r>
    </w:p>
    <w:p w14:paraId="2911B18F" w14:textId="77777777" w:rsidR="009D3481" w:rsidRPr="00035B1A" w:rsidRDefault="009D3481" w:rsidP="002F6D7C">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2.1.3 : </w:t>
      </w:r>
      <w:r w:rsidR="002F6D7C" w:rsidRPr="00035B1A">
        <w:rPr>
          <w:rFonts w:asciiTheme="minorHAnsi" w:hAnsiTheme="minorHAnsi" w:cstheme="minorHAnsi"/>
          <w:bCs/>
          <w:sz w:val="24"/>
          <w:szCs w:val="24"/>
        </w:rPr>
        <w:t>Renforcement des capacités des experts nationaux à analyser les mesures et mesures d'atténuation et à estimer leurs effets et à élaborer des scénarios d'atténuation pour l'Algérie d'ici 2030</w:t>
      </w:r>
      <w:r w:rsidRPr="00035B1A">
        <w:rPr>
          <w:rFonts w:asciiTheme="minorHAnsi" w:hAnsiTheme="minorHAnsi" w:cstheme="minorHAnsi"/>
          <w:sz w:val="24"/>
          <w:szCs w:val="24"/>
        </w:rPr>
        <w:t>.</w:t>
      </w:r>
    </w:p>
    <w:p w14:paraId="26D578EB" w14:textId="77777777" w:rsidR="00737ABA" w:rsidRPr="00035B1A" w:rsidRDefault="00737ABA" w:rsidP="00737ABA">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2.1.4 : </w:t>
      </w:r>
      <w:r w:rsidR="007A2FE5" w:rsidRPr="00035B1A">
        <w:rPr>
          <w:rFonts w:asciiTheme="minorHAnsi" w:hAnsiTheme="minorHAnsi" w:cstheme="minorHAnsi"/>
          <w:sz w:val="24"/>
          <w:szCs w:val="24"/>
        </w:rPr>
        <w:t>Évaluation</w:t>
      </w:r>
      <w:r w:rsidRPr="00035B1A">
        <w:rPr>
          <w:rFonts w:asciiTheme="minorHAnsi" w:hAnsiTheme="minorHAnsi" w:cstheme="minorHAnsi"/>
          <w:sz w:val="24"/>
          <w:szCs w:val="24"/>
        </w:rPr>
        <w:t xml:space="preserve"> des politiques, stratégies et mesures nationales prises pour l'atténuation des GES dans les secteurs clés et de l'intégration de l'atténuation dans différentes institutions et agences aux niveaux national et local</w:t>
      </w:r>
      <w:r w:rsidR="007A2FE5">
        <w:rPr>
          <w:rFonts w:asciiTheme="minorHAnsi" w:hAnsiTheme="minorHAnsi" w:cstheme="minorHAnsi"/>
          <w:sz w:val="24"/>
          <w:szCs w:val="24"/>
        </w:rPr>
        <w:t>.</w:t>
      </w:r>
    </w:p>
    <w:p w14:paraId="668C8B29" w14:textId="77777777" w:rsidR="00737ABA" w:rsidRPr="00035B1A" w:rsidRDefault="00737ABA" w:rsidP="00737ABA">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2.1.5 : Identification, collecte et rapport d'informations et de données sur les mesures d'atténuation dans les secteurs </w:t>
      </w:r>
      <w:r w:rsidR="007A2FE5" w:rsidRPr="00035B1A">
        <w:rPr>
          <w:rFonts w:asciiTheme="minorHAnsi" w:hAnsiTheme="minorHAnsi" w:cstheme="minorHAnsi"/>
          <w:sz w:val="24"/>
          <w:szCs w:val="24"/>
        </w:rPr>
        <w:t>clés :</w:t>
      </w:r>
      <w:r w:rsidRPr="00035B1A">
        <w:rPr>
          <w:rFonts w:asciiTheme="minorHAnsi" w:hAnsiTheme="minorHAnsi" w:cstheme="minorHAnsi"/>
          <w:sz w:val="24"/>
          <w:szCs w:val="24"/>
        </w:rPr>
        <w:t xml:space="preserve"> énergie, industrie, transport, bâtiment, déchets et foresterie</w:t>
      </w:r>
      <w:r w:rsidR="007A2FE5">
        <w:rPr>
          <w:rFonts w:asciiTheme="minorHAnsi" w:hAnsiTheme="minorHAnsi" w:cstheme="minorHAnsi"/>
          <w:sz w:val="24"/>
          <w:szCs w:val="24"/>
        </w:rPr>
        <w:t>.</w:t>
      </w:r>
    </w:p>
    <w:p w14:paraId="38C3A226" w14:textId="77777777" w:rsidR="00FF03B5" w:rsidRPr="00035B1A" w:rsidRDefault="008A3D14" w:rsidP="0053713D">
      <w:pPr>
        <w:pStyle w:val="CorpsdetexteProDoc"/>
        <w:numPr>
          <w:ilvl w:val="0"/>
          <w:numId w:val="34"/>
        </w:numPr>
        <w:ind w:left="1560" w:hanging="491"/>
        <w:rPr>
          <w:rFonts w:asciiTheme="minorHAnsi" w:hAnsiTheme="minorHAnsi" w:cstheme="minorHAnsi"/>
          <w:sz w:val="24"/>
          <w:szCs w:val="24"/>
        </w:rPr>
      </w:pPr>
      <w:r w:rsidRPr="00035B1A">
        <w:rPr>
          <w:rFonts w:asciiTheme="minorHAnsi" w:hAnsiTheme="minorHAnsi" w:cstheme="minorHAnsi"/>
          <w:sz w:val="24"/>
          <w:szCs w:val="24"/>
        </w:rPr>
        <w:t>Analyse des politiques, stratégies et mesures d’atténuation des émissions de GES dans les secteurs clés</w:t>
      </w:r>
      <w:r w:rsidR="007A2FE5">
        <w:rPr>
          <w:rFonts w:asciiTheme="minorHAnsi" w:hAnsiTheme="minorHAnsi" w:cstheme="minorHAnsi"/>
          <w:sz w:val="24"/>
          <w:szCs w:val="24"/>
        </w:rPr>
        <w:t>.</w:t>
      </w:r>
    </w:p>
    <w:p w14:paraId="4430681E" w14:textId="77777777" w:rsidR="00FF03B5" w:rsidRPr="00035B1A" w:rsidRDefault="007A2FE5" w:rsidP="0053713D">
      <w:pPr>
        <w:pStyle w:val="CorpsdetexteProDoc"/>
        <w:numPr>
          <w:ilvl w:val="0"/>
          <w:numId w:val="34"/>
        </w:numPr>
        <w:ind w:left="1560" w:hanging="491"/>
        <w:rPr>
          <w:rFonts w:asciiTheme="minorHAnsi" w:hAnsiTheme="minorHAnsi" w:cstheme="minorHAnsi"/>
          <w:sz w:val="24"/>
          <w:szCs w:val="24"/>
        </w:rPr>
      </w:pPr>
      <w:r w:rsidRPr="00035B1A">
        <w:rPr>
          <w:rFonts w:asciiTheme="minorHAnsi" w:hAnsiTheme="minorHAnsi" w:cstheme="minorHAnsi"/>
          <w:sz w:val="24"/>
          <w:szCs w:val="24"/>
        </w:rPr>
        <w:t>Élaboration</w:t>
      </w:r>
      <w:r w:rsidR="008A3D14" w:rsidRPr="00035B1A">
        <w:rPr>
          <w:rFonts w:asciiTheme="minorHAnsi" w:hAnsiTheme="minorHAnsi" w:cstheme="minorHAnsi"/>
          <w:sz w:val="24"/>
          <w:szCs w:val="24"/>
        </w:rPr>
        <w:t xml:space="preserve"> des scénarios d'émissions de GES, le scénario BAU et développement de nouveaux scenarios d’atténuation, y compris leurs impacts macroéconomiques et sociaux</w:t>
      </w:r>
      <w:r>
        <w:rPr>
          <w:rFonts w:asciiTheme="minorHAnsi" w:hAnsiTheme="minorHAnsi" w:cstheme="minorHAnsi"/>
          <w:sz w:val="24"/>
          <w:szCs w:val="24"/>
        </w:rPr>
        <w:t>.</w:t>
      </w:r>
    </w:p>
    <w:p w14:paraId="10171859" w14:textId="77777777" w:rsidR="00FF03B5" w:rsidRPr="00374934" w:rsidRDefault="008A3D14" w:rsidP="0053713D">
      <w:pPr>
        <w:pStyle w:val="CorpsdetexteProDoc"/>
        <w:numPr>
          <w:ilvl w:val="0"/>
          <w:numId w:val="34"/>
        </w:numPr>
        <w:ind w:left="1560" w:hanging="491"/>
        <w:rPr>
          <w:rFonts w:asciiTheme="minorHAnsi" w:hAnsiTheme="minorHAnsi" w:cstheme="minorHAnsi"/>
          <w:sz w:val="24"/>
          <w:szCs w:val="24"/>
        </w:rPr>
      </w:pPr>
      <w:r w:rsidRPr="00035B1A">
        <w:rPr>
          <w:rFonts w:asciiTheme="minorHAnsi" w:hAnsiTheme="minorHAnsi" w:cstheme="minorHAnsi"/>
          <w:sz w:val="24"/>
          <w:szCs w:val="24"/>
        </w:rPr>
        <w:t>Sélection des méthodologies et modèle d’atténuation</w:t>
      </w:r>
      <w:r w:rsidR="007A2FE5">
        <w:rPr>
          <w:rFonts w:asciiTheme="minorHAnsi" w:hAnsiTheme="minorHAnsi" w:cstheme="minorHAnsi"/>
          <w:sz w:val="24"/>
          <w:szCs w:val="24"/>
        </w:rPr>
        <w:t>,</w:t>
      </w:r>
      <w:r w:rsidR="00FA2AC5">
        <w:rPr>
          <w:rFonts w:asciiTheme="minorHAnsi" w:hAnsiTheme="minorHAnsi" w:cstheme="minorHAnsi"/>
          <w:sz w:val="24"/>
          <w:szCs w:val="24"/>
        </w:rPr>
        <w:t xml:space="preserve"> </w:t>
      </w:r>
      <w:r w:rsidR="007A2FE5">
        <w:rPr>
          <w:rFonts w:asciiTheme="minorHAnsi" w:hAnsiTheme="minorHAnsi" w:cstheme="minorHAnsi"/>
          <w:sz w:val="24"/>
          <w:szCs w:val="24"/>
        </w:rPr>
        <w:t>f</w:t>
      </w:r>
      <w:r w:rsidRPr="00035B1A">
        <w:rPr>
          <w:rFonts w:asciiTheme="minorHAnsi" w:hAnsiTheme="minorHAnsi" w:cstheme="minorHAnsi"/>
          <w:sz w:val="24"/>
          <w:szCs w:val="24"/>
        </w:rPr>
        <w:t>ormation des experts nationaux à l’élaboration de scénarios et à l’utilisation du modèle d’atténuation</w:t>
      </w:r>
      <w:r w:rsidR="007A2FE5">
        <w:rPr>
          <w:rFonts w:asciiTheme="minorHAnsi" w:hAnsiTheme="minorHAnsi" w:cstheme="minorHAnsi"/>
          <w:sz w:val="24"/>
          <w:szCs w:val="24"/>
        </w:rPr>
        <w:t xml:space="preserve"> et</w:t>
      </w:r>
      <w:r w:rsidR="00FA2AC5">
        <w:rPr>
          <w:rFonts w:asciiTheme="minorHAnsi" w:hAnsiTheme="minorHAnsi" w:cstheme="minorHAnsi"/>
          <w:sz w:val="24"/>
          <w:szCs w:val="24"/>
        </w:rPr>
        <w:t xml:space="preserve"> </w:t>
      </w:r>
      <w:r w:rsidR="004137F9" w:rsidRPr="00374934">
        <w:rPr>
          <w:rFonts w:asciiTheme="minorHAnsi" w:hAnsiTheme="minorHAnsi" w:cstheme="minorHAnsi"/>
          <w:sz w:val="24"/>
          <w:szCs w:val="24"/>
        </w:rPr>
        <w:t>élaboration de scenarios d’atténuation à l’horizon 2030.</w:t>
      </w:r>
    </w:p>
    <w:p w14:paraId="610DD2D1" w14:textId="77777777" w:rsidR="00FF03B5" w:rsidRPr="00035B1A" w:rsidRDefault="008A3D14" w:rsidP="0053713D">
      <w:pPr>
        <w:pStyle w:val="CorpsdetexteProDoc"/>
        <w:numPr>
          <w:ilvl w:val="0"/>
          <w:numId w:val="34"/>
        </w:numPr>
        <w:ind w:left="1560" w:hanging="491"/>
        <w:rPr>
          <w:rFonts w:asciiTheme="minorHAnsi" w:hAnsiTheme="minorHAnsi" w:cstheme="minorHAnsi"/>
          <w:sz w:val="24"/>
          <w:szCs w:val="24"/>
        </w:rPr>
      </w:pPr>
      <w:r w:rsidRPr="00035B1A">
        <w:rPr>
          <w:rFonts w:asciiTheme="minorHAnsi" w:hAnsiTheme="minorHAnsi" w:cstheme="minorHAnsi"/>
          <w:sz w:val="24"/>
          <w:szCs w:val="24"/>
        </w:rPr>
        <w:t>Application du modèle pour la projection des émissions de GES avec le scénario BAU et les autres scénarios d'atténuation</w:t>
      </w:r>
      <w:r w:rsidR="007A2FE5">
        <w:rPr>
          <w:rFonts w:asciiTheme="minorHAnsi" w:hAnsiTheme="minorHAnsi" w:cstheme="minorHAnsi"/>
          <w:sz w:val="24"/>
          <w:szCs w:val="24"/>
        </w:rPr>
        <w:t xml:space="preserve"> envisageables</w:t>
      </w:r>
      <w:r w:rsidRPr="00035B1A">
        <w:rPr>
          <w:rFonts w:asciiTheme="minorHAnsi" w:hAnsiTheme="minorHAnsi" w:cstheme="minorHAnsi"/>
          <w:sz w:val="24"/>
          <w:szCs w:val="24"/>
        </w:rPr>
        <w:t>, y compris l'évaluation macroéconomique et sociale des mesures d'atténuation de GES</w:t>
      </w:r>
      <w:r w:rsidR="007A2FE5">
        <w:rPr>
          <w:rFonts w:asciiTheme="minorHAnsi" w:hAnsiTheme="minorHAnsi" w:cstheme="minorHAnsi"/>
          <w:sz w:val="24"/>
          <w:szCs w:val="24"/>
        </w:rPr>
        <w:t>.</w:t>
      </w:r>
    </w:p>
    <w:p w14:paraId="6A5D7683" w14:textId="77777777" w:rsidR="00FF03B5" w:rsidRPr="00035B1A" w:rsidRDefault="008A3D14" w:rsidP="0053713D">
      <w:pPr>
        <w:pStyle w:val="CorpsdetexteProDoc"/>
        <w:numPr>
          <w:ilvl w:val="0"/>
          <w:numId w:val="34"/>
        </w:numPr>
        <w:ind w:left="1560" w:hanging="491"/>
        <w:rPr>
          <w:rFonts w:asciiTheme="minorHAnsi" w:hAnsiTheme="minorHAnsi" w:cstheme="minorHAnsi"/>
          <w:sz w:val="24"/>
          <w:szCs w:val="24"/>
        </w:rPr>
      </w:pPr>
      <w:r w:rsidRPr="00035B1A">
        <w:rPr>
          <w:rFonts w:asciiTheme="minorHAnsi" w:hAnsiTheme="minorHAnsi" w:cstheme="minorHAnsi"/>
          <w:sz w:val="24"/>
          <w:szCs w:val="24"/>
        </w:rPr>
        <w:t>Formation des secteurs au développement de NAMA</w:t>
      </w:r>
      <w:r w:rsidR="007A2FE5">
        <w:rPr>
          <w:rFonts w:asciiTheme="minorHAnsi" w:hAnsiTheme="minorHAnsi" w:cstheme="minorHAnsi"/>
          <w:sz w:val="24"/>
          <w:szCs w:val="24"/>
        </w:rPr>
        <w:t xml:space="preserve"> et</w:t>
      </w:r>
      <w:r w:rsidR="00FA2AC5">
        <w:rPr>
          <w:rFonts w:asciiTheme="minorHAnsi" w:hAnsiTheme="minorHAnsi" w:cstheme="minorHAnsi"/>
          <w:sz w:val="24"/>
          <w:szCs w:val="24"/>
        </w:rPr>
        <w:t xml:space="preserve"> </w:t>
      </w:r>
      <w:r w:rsidR="007A2FE5">
        <w:rPr>
          <w:rFonts w:asciiTheme="minorHAnsi" w:hAnsiTheme="minorHAnsi" w:cstheme="minorHAnsi"/>
          <w:sz w:val="24"/>
          <w:szCs w:val="24"/>
        </w:rPr>
        <w:t>d</w:t>
      </w:r>
      <w:r w:rsidR="007A2FE5" w:rsidRPr="00035B1A">
        <w:rPr>
          <w:rFonts w:asciiTheme="minorHAnsi" w:hAnsiTheme="minorHAnsi" w:cstheme="minorHAnsi"/>
          <w:sz w:val="24"/>
          <w:szCs w:val="24"/>
        </w:rPr>
        <w:t xml:space="preserve">éfinition </w:t>
      </w:r>
      <w:r w:rsidRPr="00035B1A">
        <w:rPr>
          <w:rFonts w:asciiTheme="minorHAnsi" w:hAnsiTheme="minorHAnsi" w:cstheme="minorHAnsi"/>
          <w:sz w:val="24"/>
          <w:szCs w:val="24"/>
        </w:rPr>
        <w:t>des NAMA prioritaires des différents secteurs au niveau national</w:t>
      </w:r>
      <w:r w:rsidR="007A2FE5">
        <w:rPr>
          <w:rFonts w:asciiTheme="minorHAnsi" w:hAnsiTheme="minorHAnsi" w:cstheme="minorHAnsi"/>
          <w:sz w:val="24"/>
          <w:szCs w:val="24"/>
        </w:rPr>
        <w:t>.</w:t>
      </w:r>
    </w:p>
    <w:p w14:paraId="1E987096" w14:textId="77777777" w:rsidR="00FF03B5" w:rsidRPr="00035B1A" w:rsidRDefault="00737ABA" w:rsidP="00C34592">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Activité 2.1.6 : Identification des besoins, des lacunes et des contraintes liés aux besoins techniques, financiers et de renforcement des capacités pour l'élaboration et la mise en œuvre d'actions d'atténuation</w:t>
      </w:r>
      <w:r w:rsidR="007A2FE5">
        <w:rPr>
          <w:rFonts w:asciiTheme="minorHAnsi" w:hAnsiTheme="minorHAnsi" w:cstheme="minorHAnsi"/>
          <w:sz w:val="24"/>
          <w:szCs w:val="24"/>
        </w:rPr>
        <w:t>.</w:t>
      </w:r>
    </w:p>
    <w:p w14:paraId="5923DAAB" w14:textId="77777777" w:rsidR="00FF03B5" w:rsidRPr="00035B1A" w:rsidRDefault="00831E22" w:rsidP="0053713D">
      <w:pPr>
        <w:pStyle w:val="CorpsdetexteProDoc"/>
        <w:numPr>
          <w:ilvl w:val="0"/>
          <w:numId w:val="35"/>
        </w:numPr>
        <w:ind w:left="1560" w:hanging="567"/>
        <w:rPr>
          <w:rFonts w:asciiTheme="minorHAnsi" w:hAnsiTheme="minorHAnsi" w:cstheme="minorHAnsi"/>
          <w:sz w:val="24"/>
          <w:szCs w:val="24"/>
        </w:rPr>
      </w:pPr>
      <w:r w:rsidRPr="00035B1A">
        <w:rPr>
          <w:rFonts w:asciiTheme="minorHAnsi" w:hAnsiTheme="minorHAnsi" w:cstheme="minorHAnsi"/>
          <w:sz w:val="24"/>
          <w:szCs w:val="24"/>
        </w:rPr>
        <w:t>Analyse des contraintes et</w:t>
      </w:r>
      <w:r w:rsidR="007A2FE5">
        <w:rPr>
          <w:rFonts w:asciiTheme="minorHAnsi" w:hAnsiTheme="minorHAnsi" w:cstheme="minorHAnsi"/>
          <w:sz w:val="24"/>
          <w:szCs w:val="24"/>
        </w:rPr>
        <w:t xml:space="preserve"> des</w:t>
      </w:r>
      <w:r w:rsidRPr="00035B1A">
        <w:rPr>
          <w:rFonts w:asciiTheme="minorHAnsi" w:hAnsiTheme="minorHAnsi" w:cstheme="minorHAnsi"/>
          <w:sz w:val="24"/>
          <w:szCs w:val="24"/>
        </w:rPr>
        <w:t xml:space="preserve"> barrières liées à la mise en œuvre des politiques et mesures d’atténuation</w:t>
      </w:r>
      <w:r w:rsidR="007A2FE5">
        <w:rPr>
          <w:rFonts w:asciiTheme="minorHAnsi" w:hAnsiTheme="minorHAnsi" w:cstheme="minorHAnsi"/>
          <w:sz w:val="24"/>
          <w:szCs w:val="24"/>
        </w:rPr>
        <w:t>.</w:t>
      </w:r>
    </w:p>
    <w:p w14:paraId="4F88CA75" w14:textId="77777777" w:rsidR="00FF03B5" w:rsidRPr="00035B1A" w:rsidRDefault="00831E22" w:rsidP="0053713D">
      <w:pPr>
        <w:pStyle w:val="CorpsdetexteProDoc"/>
        <w:numPr>
          <w:ilvl w:val="0"/>
          <w:numId w:val="35"/>
        </w:numPr>
        <w:ind w:left="1560" w:hanging="567"/>
        <w:rPr>
          <w:rFonts w:asciiTheme="minorHAnsi" w:hAnsiTheme="minorHAnsi" w:cstheme="minorHAnsi"/>
          <w:sz w:val="24"/>
          <w:szCs w:val="24"/>
        </w:rPr>
      </w:pPr>
      <w:r w:rsidRPr="00035B1A">
        <w:rPr>
          <w:rFonts w:asciiTheme="minorHAnsi" w:hAnsiTheme="minorHAnsi" w:cstheme="minorHAnsi"/>
          <w:sz w:val="24"/>
          <w:szCs w:val="24"/>
        </w:rPr>
        <w:t>Analyse des besoins financiers,</w:t>
      </w:r>
      <w:r w:rsidR="007A2FE5">
        <w:rPr>
          <w:rFonts w:asciiTheme="minorHAnsi" w:hAnsiTheme="minorHAnsi" w:cstheme="minorHAnsi"/>
          <w:sz w:val="24"/>
          <w:szCs w:val="24"/>
        </w:rPr>
        <w:t xml:space="preserve"> de</w:t>
      </w:r>
      <w:r w:rsidRPr="00035B1A">
        <w:rPr>
          <w:rFonts w:asciiTheme="minorHAnsi" w:hAnsiTheme="minorHAnsi" w:cstheme="minorHAnsi"/>
          <w:sz w:val="24"/>
          <w:szCs w:val="24"/>
        </w:rPr>
        <w:t xml:space="preserve"> transfert de technologie et de renforcement de capacités pour la mise en œuvre des actions nationales et locales d’atténuation</w:t>
      </w:r>
      <w:r w:rsidR="007A2FE5">
        <w:rPr>
          <w:rFonts w:asciiTheme="minorHAnsi" w:hAnsiTheme="minorHAnsi" w:cstheme="minorHAnsi"/>
          <w:sz w:val="24"/>
          <w:szCs w:val="24"/>
        </w:rPr>
        <w:t>.</w:t>
      </w:r>
    </w:p>
    <w:p w14:paraId="4DCBB967" w14:textId="77777777" w:rsidR="00FF03B5" w:rsidRPr="00035B1A" w:rsidRDefault="007A2FE5" w:rsidP="0053713D">
      <w:pPr>
        <w:pStyle w:val="CorpsdetexteProDoc"/>
        <w:numPr>
          <w:ilvl w:val="0"/>
          <w:numId w:val="35"/>
        </w:numPr>
        <w:ind w:left="1560" w:hanging="567"/>
        <w:rPr>
          <w:rFonts w:asciiTheme="minorHAnsi" w:hAnsiTheme="minorHAnsi" w:cstheme="minorHAnsi"/>
          <w:sz w:val="24"/>
          <w:szCs w:val="24"/>
        </w:rPr>
      </w:pPr>
      <w:r w:rsidRPr="00035B1A">
        <w:rPr>
          <w:rFonts w:asciiTheme="minorHAnsi" w:hAnsiTheme="minorHAnsi" w:cstheme="minorHAnsi"/>
          <w:sz w:val="24"/>
          <w:szCs w:val="24"/>
        </w:rPr>
        <w:t>Évaluation</w:t>
      </w:r>
      <w:r w:rsidR="00831E22" w:rsidRPr="00035B1A">
        <w:rPr>
          <w:rFonts w:asciiTheme="minorHAnsi" w:hAnsiTheme="minorHAnsi" w:cstheme="minorHAnsi"/>
          <w:sz w:val="24"/>
          <w:szCs w:val="24"/>
        </w:rPr>
        <w:t xml:space="preserve"> des lacunes et besoins pour atteindre les objectifs des politiques d’atténuation à mettre en œuvre à l’horizon 2040</w:t>
      </w:r>
      <w:r>
        <w:rPr>
          <w:rFonts w:asciiTheme="minorHAnsi" w:hAnsiTheme="minorHAnsi" w:cstheme="minorHAnsi"/>
          <w:sz w:val="24"/>
          <w:szCs w:val="24"/>
        </w:rPr>
        <w:t>.</w:t>
      </w:r>
    </w:p>
    <w:p w14:paraId="1B948886" w14:textId="77777777" w:rsidR="00FF03B5" w:rsidRPr="00035B1A" w:rsidRDefault="00831E22" w:rsidP="0053713D">
      <w:pPr>
        <w:pStyle w:val="CorpsdetexteProDoc"/>
        <w:numPr>
          <w:ilvl w:val="0"/>
          <w:numId w:val="35"/>
        </w:numPr>
        <w:ind w:left="1560" w:hanging="567"/>
        <w:rPr>
          <w:rFonts w:asciiTheme="minorHAnsi" w:hAnsiTheme="minorHAnsi" w:cstheme="minorHAnsi"/>
          <w:sz w:val="24"/>
          <w:szCs w:val="24"/>
        </w:rPr>
      </w:pPr>
      <w:r w:rsidRPr="00035B1A">
        <w:rPr>
          <w:rFonts w:asciiTheme="minorHAnsi" w:hAnsiTheme="minorHAnsi" w:cstheme="minorHAnsi"/>
          <w:sz w:val="24"/>
          <w:szCs w:val="24"/>
        </w:rPr>
        <w:t>Rédaction du rapport d’atténuation</w:t>
      </w:r>
      <w:r w:rsidR="007A2FE5">
        <w:rPr>
          <w:rFonts w:asciiTheme="minorHAnsi" w:hAnsiTheme="minorHAnsi" w:cstheme="minorHAnsi"/>
          <w:sz w:val="24"/>
          <w:szCs w:val="24"/>
        </w:rPr>
        <w:t>.</w:t>
      </w:r>
    </w:p>
    <w:p w14:paraId="2C4649EF" w14:textId="77777777" w:rsidR="00FF03B5" w:rsidRPr="00035B1A" w:rsidRDefault="00831E22" w:rsidP="0053713D">
      <w:pPr>
        <w:pStyle w:val="CorpsdetexteProDoc"/>
        <w:numPr>
          <w:ilvl w:val="0"/>
          <w:numId w:val="35"/>
        </w:numPr>
        <w:ind w:left="1560" w:hanging="567"/>
        <w:rPr>
          <w:rFonts w:asciiTheme="minorHAnsi" w:hAnsiTheme="minorHAnsi" w:cstheme="minorHAnsi"/>
          <w:sz w:val="24"/>
          <w:szCs w:val="24"/>
        </w:rPr>
      </w:pPr>
      <w:r w:rsidRPr="00035B1A">
        <w:rPr>
          <w:rFonts w:asciiTheme="minorHAnsi" w:hAnsiTheme="minorHAnsi" w:cstheme="minorHAnsi"/>
          <w:sz w:val="24"/>
          <w:szCs w:val="24"/>
        </w:rPr>
        <w:t>Soumission du rapport pour QC et QA</w:t>
      </w:r>
      <w:r w:rsidR="00FB06BB">
        <w:rPr>
          <w:rFonts w:asciiTheme="minorHAnsi" w:hAnsiTheme="minorHAnsi" w:cstheme="minorHAnsi"/>
          <w:sz w:val="24"/>
          <w:szCs w:val="24"/>
        </w:rPr>
        <w:t>.</w:t>
      </w:r>
    </w:p>
    <w:p w14:paraId="1F8F13B8" w14:textId="77777777" w:rsidR="00FF03B5" w:rsidRPr="00035B1A" w:rsidRDefault="00831E22" w:rsidP="0053713D">
      <w:pPr>
        <w:pStyle w:val="CorpsdetexteProDoc"/>
        <w:numPr>
          <w:ilvl w:val="0"/>
          <w:numId w:val="35"/>
        </w:numPr>
        <w:ind w:left="1560" w:hanging="567"/>
        <w:rPr>
          <w:rFonts w:asciiTheme="minorHAnsi" w:hAnsiTheme="minorHAnsi" w:cstheme="minorHAnsi"/>
          <w:sz w:val="24"/>
          <w:szCs w:val="24"/>
        </w:rPr>
      </w:pPr>
      <w:r w:rsidRPr="00035B1A">
        <w:rPr>
          <w:rFonts w:asciiTheme="minorHAnsi" w:hAnsiTheme="minorHAnsi" w:cstheme="minorHAnsi"/>
          <w:sz w:val="24"/>
          <w:szCs w:val="24"/>
        </w:rPr>
        <w:t>Atelier national pour présenter les résultats de la modélisation</w:t>
      </w:r>
      <w:r w:rsidR="00FB06BB">
        <w:rPr>
          <w:rFonts w:asciiTheme="minorHAnsi" w:hAnsiTheme="minorHAnsi" w:cstheme="minorHAnsi"/>
          <w:sz w:val="24"/>
          <w:szCs w:val="24"/>
        </w:rPr>
        <w:t xml:space="preserve">, </w:t>
      </w:r>
      <w:r w:rsidRPr="00035B1A">
        <w:rPr>
          <w:rFonts w:asciiTheme="minorHAnsi" w:hAnsiTheme="minorHAnsi" w:cstheme="minorHAnsi"/>
          <w:sz w:val="24"/>
          <w:szCs w:val="24"/>
        </w:rPr>
        <w:t>d'analyse et de prévisions des politiques et mesures d’atténuation.</w:t>
      </w:r>
    </w:p>
    <w:p w14:paraId="4EF42EAB" w14:textId="77777777" w:rsidR="00FF03B5" w:rsidRPr="00035B1A" w:rsidRDefault="00831E22" w:rsidP="0053713D">
      <w:pPr>
        <w:pStyle w:val="CorpsdetexteProDoc"/>
        <w:numPr>
          <w:ilvl w:val="0"/>
          <w:numId w:val="35"/>
        </w:numPr>
        <w:ind w:left="1560" w:hanging="567"/>
        <w:rPr>
          <w:rFonts w:asciiTheme="minorHAnsi" w:hAnsiTheme="minorHAnsi" w:cstheme="minorHAnsi"/>
          <w:sz w:val="24"/>
          <w:szCs w:val="24"/>
        </w:rPr>
      </w:pPr>
      <w:r w:rsidRPr="00035B1A">
        <w:rPr>
          <w:rFonts w:asciiTheme="minorHAnsi" w:hAnsiTheme="minorHAnsi" w:cstheme="minorHAnsi"/>
          <w:sz w:val="24"/>
          <w:szCs w:val="24"/>
        </w:rPr>
        <w:t xml:space="preserve">Finalisation du rapport d’atténuation (politiques et mesures) et sa soumission au CNC pour le processus de validation. </w:t>
      </w:r>
    </w:p>
    <w:p w14:paraId="08AF3223" w14:textId="77777777" w:rsidR="00FF03B5" w:rsidRPr="00035B1A" w:rsidRDefault="00831E22" w:rsidP="0053713D">
      <w:pPr>
        <w:pStyle w:val="CorpsdetexteProDoc"/>
        <w:numPr>
          <w:ilvl w:val="0"/>
          <w:numId w:val="35"/>
        </w:numPr>
        <w:ind w:left="1560" w:hanging="567"/>
        <w:rPr>
          <w:rFonts w:asciiTheme="minorHAnsi" w:hAnsiTheme="minorHAnsi" w:cstheme="minorHAnsi"/>
          <w:sz w:val="24"/>
          <w:szCs w:val="24"/>
        </w:rPr>
      </w:pPr>
      <w:r w:rsidRPr="00035B1A">
        <w:rPr>
          <w:rFonts w:asciiTheme="minorHAnsi" w:hAnsiTheme="minorHAnsi" w:cstheme="minorHAnsi"/>
          <w:sz w:val="24"/>
          <w:szCs w:val="24"/>
        </w:rPr>
        <w:lastRenderedPageBreak/>
        <w:t xml:space="preserve">Archivage des documents de toutes les études, modèles, hypothèses et estimations liées à la partie politiques et mesures d’atténuation. </w:t>
      </w:r>
    </w:p>
    <w:p w14:paraId="44231E4A" w14:textId="77777777" w:rsidR="00BD35BD" w:rsidRPr="00035B1A" w:rsidRDefault="00BD35BD" w:rsidP="00A231D9">
      <w:pPr>
        <w:pStyle w:val="CorpsdetexteProDoc"/>
        <w:rPr>
          <w:rFonts w:asciiTheme="minorHAnsi" w:hAnsiTheme="minorHAnsi" w:cstheme="minorHAnsi"/>
          <w:sz w:val="24"/>
          <w:szCs w:val="24"/>
        </w:rPr>
      </w:pPr>
    </w:p>
    <w:p w14:paraId="124DD1DB" w14:textId="72FE2432" w:rsidR="009D3481" w:rsidRPr="00035B1A" w:rsidRDefault="009D3481" w:rsidP="001D1D7C">
      <w:pPr>
        <w:pStyle w:val="CorpsdetexteProDoc"/>
        <w:ind w:left="1560" w:hanging="1560"/>
        <w:rPr>
          <w:rFonts w:asciiTheme="minorHAnsi" w:hAnsiTheme="minorHAnsi" w:cstheme="minorHAnsi"/>
          <w:sz w:val="24"/>
          <w:szCs w:val="24"/>
        </w:rPr>
      </w:pPr>
      <w:r w:rsidRPr="00035B1A">
        <w:rPr>
          <w:rFonts w:asciiTheme="minorHAnsi" w:hAnsiTheme="minorHAnsi" w:cstheme="minorHAnsi"/>
          <w:b/>
          <w:bCs/>
          <w:sz w:val="24"/>
          <w:szCs w:val="24"/>
        </w:rPr>
        <w:t>Produit 2.2 :</w:t>
      </w:r>
      <w:r w:rsidR="00E17516">
        <w:rPr>
          <w:rFonts w:asciiTheme="minorHAnsi" w:hAnsiTheme="minorHAnsi" w:cstheme="minorHAnsi"/>
          <w:b/>
          <w:bCs/>
          <w:sz w:val="24"/>
          <w:szCs w:val="24"/>
        </w:rPr>
        <w:t xml:space="preserve">la </w:t>
      </w:r>
      <w:r w:rsidR="00737ABA" w:rsidRPr="00035B1A">
        <w:rPr>
          <w:rFonts w:asciiTheme="minorHAnsi" w:hAnsiTheme="minorHAnsi" w:cstheme="minorHAnsi"/>
          <w:sz w:val="24"/>
          <w:szCs w:val="24"/>
        </w:rPr>
        <w:t>Conception du système national de Mesure, Notification et Vérification</w:t>
      </w:r>
      <w:r w:rsidR="00683688">
        <w:rPr>
          <w:rFonts w:asciiTheme="minorHAnsi" w:hAnsiTheme="minorHAnsi" w:cstheme="minorHAnsi"/>
          <w:sz w:val="24"/>
          <w:szCs w:val="24"/>
        </w:rPr>
        <w:t xml:space="preserve"> </w:t>
      </w:r>
      <w:r w:rsidR="00FB06BB">
        <w:rPr>
          <w:rFonts w:asciiTheme="minorHAnsi" w:hAnsiTheme="minorHAnsi" w:cstheme="minorHAnsi"/>
          <w:sz w:val="24"/>
          <w:szCs w:val="24"/>
        </w:rPr>
        <w:t>(MRV)</w:t>
      </w:r>
      <w:r w:rsidR="00E17516">
        <w:rPr>
          <w:rFonts w:asciiTheme="minorHAnsi" w:hAnsiTheme="minorHAnsi" w:cstheme="minorHAnsi"/>
          <w:sz w:val="24"/>
          <w:szCs w:val="24"/>
        </w:rPr>
        <w:t xml:space="preserve"> est appuyée </w:t>
      </w:r>
    </w:p>
    <w:p w14:paraId="4E787149" w14:textId="77777777" w:rsidR="009D3481" w:rsidRPr="00035B1A" w:rsidRDefault="009D3481" w:rsidP="00737ABA">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2.2.1 : </w:t>
      </w:r>
      <w:r w:rsidR="00737ABA" w:rsidRPr="00035B1A">
        <w:rPr>
          <w:rFonts w:asciiTheme="minorHAnsi" w:hAnsiTheme="minorHAnsi" w:cstheme="minorHAnsi"/>
          <w:bCs/>
          <w:sz w:val="24"/>
          <w:szCs w:val="24"/>
        </w:rPr>
        <w:t>Information et sensibilisation des décideurs politiques et économiques sur le système MRV</w:t>
      </w:r>
      <w:r w:rsidRPr="00035B1A">
        <w:rPr>
          <w:rFonts w:asciiTheme="minorHAnsi" w:hAnsiTheme="minorHAnsi" w:cstheme="minorHAnsi"/>
          <w:sz w:val="24"/>
          <w:szCs w:val="24"/>
        </w:rPr>
        <w:t>.</w:t>
      </w:r>
    </w:p>
    <w:p w14:paraId="7D9ED63B" w14:textId="77777777" w:rsidR="00C0302A" w:rsidRPr="00035B1A" w:rsidRDefault="009D3481" w:rsidP="00737ABA">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2.2.2 : </w:t>
      </w:r>
      <w:r w:rsidR="00737ABA" w:rsidRPr="00035B1A">
        <w:rPr>
          <w:rFonts w:asciiTheme="minorHAnsi" w:hAnsiTheme="minorHAnsi" w:cstheme="minorHAnsi"/>
          <w:bCs/>
          <w:sz w:val="24"/>
          <w:szCs w:val="24"/>
        </w:rPr>
        <w:t>Renforcement de capacités fournies aux institutions et secteurs, experts et à toutes les parties prenantes pour mettre en œuvre le système MRV sur les actions d'atténuation</w:t>
      </w:r>
      <w:r w:rsidRPr="00035B1A">
        <w:rPr>
          <w:rFonts w:asciiTheme="minorHAnsi" w:hAnsiTheme="minorHAnsi" w:cstheme="minorHAnsi"/>
          <w:sz w:val="24"/>
          <w:szCs w:val="24"/>
        </w:rPr>
        <w:t>.</w:t>
      </w:r>
    </w:p>
    <w:p w14:paraId="518D9808" w14:textId="61442A3A" w:rsidR="00FF03B5" w:rsidRPr="00035B1A" w:rsidRDefault="00904FD4" w:rsidP="0053713D">
      <w:pPr>
        <w:pStyle w:val="CorpsdetexteProDoc"/>
        <w:numPr>
          <w:ilvl w:val="0"/>
          <w:numId w:val="36"/>
        </w:numPr>
        <w:ind w:left="1701" w:hanging="708"/>
        <w:rPr>
          <w:rFonts w:asciiTheme="minorHAnsi" w:hAnsiTheme="minorHAnsi" w:cstheme="minorHAnsi"/>
          <w:sz w:val="24"/>
          <w:szCs w:val="24"/>
        </w:rPr>
      </w:pPr>
      <w:r w:rsidRPr="00035B1A">
        <w:rPr>
          <w:rFonts w:asciiTheme="minorHAnsi" w:hAnsiTheme="minorHAnsi" w:cstheme="minorHAnsi"/>
          <w:sz w:val="24"/>
          <w:szCs w:val="24"/>
        </w:rPr>
        <w:t xml:space="preserve">Renforcement des capacités institutionnelles et sectorielles </w:t>
      </w:r>
      <w:r w:rsidR="00530D28" w:rsidRPr="00035B1A">
        <w:rPr>
          <w:rFonts w:asciiTheme="minorHAnsi" w:hAnsiTheme="minorHAnsi" w:cstheme="minorHAnsi"/>
          <w:sz w:val="24"/>
          <w:szCs w:val="24"/>
        </w:rPr>
        <w:t>sur le</w:t>
      </w:r>
      <w:r w:rsidRPr="00035B1A">
        <w:rPr>
          <w:rFonts w:asciiTheme="minorHAnsi" w:hAnsiTheme="minorHAnsi" w:cstheme="minorHAnsi"/>
          <w:sz w:val="24"/>
          <w:szCs w:val="24"/>
        </w:rPr>
        <w:t xml:space="preserve"> système MRV</w:t>
      </w:r>
      <w:r w:rsidR="00FB06BB">
        <w:rPr>
          <w:rFonts w:asciiTheme="minorHAnsi" w:hAnsiTheme="minorHAnsi" w:cstheme="minorHAnsi"/>
          <w:sz w:val="24"/>
          <w:szCs w:val="24"/>
        </w:rPr>
        <w:t xml:space="preserve"> et le</w:t>
      </w:r>
      <w:r w:rsidRPr="00035B1A">
        <w:rPr>
          <w:rFonts w:asciiTheme="minorHAnsi" w:hAnsiTheme="minorHAnsi" w:cstheme="minorHAnsi"/>
          <w:sz w:val="24"/>
          <w:szCs w:val="24"/>
        </w:rPr>
        <w:t xml:space="preserve">s mesures d'atténuation des GES pour </w:t>
      </w:r>
      <w:r w:rsidR="00530D28" w:rsidRPr="00035B1A">
        <w:rPr>
          <w:rFonts w:asciiTheme="minorHAnsi" w:hAnsiTheme="minorHAnsi" w:cstheme="minorHAnsi"/>
          <w:sz w:val="24"/>
          <w:szCs w:val="24"/>
        </w:rPr>
        <w:t>appuyer</w:t>
      </w:r>
      <w:r w:rsidR="00683688">
        <w:rPr>
          <w:rFonts w:asciiTheme="minorHAnsi" w:hAnsiTheme="minorHAnsi" w:cstheme="minorHAnsi"/>
          <w:sz w:val="24"/>
          <w:szCs w:val="24"/>
        </w:rPr>
        <w:t xml:space="preserve"> </w:t>
      </w:r>
      <w:r w:rsidR="001A0E75" w:rsidRPr="00035B1A">
        <w:rPr>
          <w:rFonts w:asciiTheme="minorHAnsi" w:hAnsiTheme="minorHAnsi" w:cstheme="minorHAnsi"/>
          <w:sz w:val="24"/>
          <w:szCs w:val="24"/>
        </w:rPr>
        <w:t>les NAMAS</w:t>
      </w:r>
      <w:r w:rsidR="00FB06BB">
        <w:rPr>
          <w:rFonts w:asciiTheme="minorHAnsi" w:hAnsiTheme="minorHAnsi" w:cstheme="minorHAnsi"/>
          <w:sz w:val="24"/>
          <w:szCs w:val="24"/>
        </w:rPr>
        <w:t>.</w:t>
      </w:r>
    </w:p>
    <w:p w14:paraId="400E5BD3" w14:textId="060AC0F3" w:rsidR="00FF03B5" w:rsidRPr="00035B1A" w:rsidRDefault="00530D28" w:rsidP="0053713D">
      <w:pPr>
        <w:pStyle w:val="CorpsdetexteProDoc"/>
        <w:numPr>
          <w:ilvl w:val="0"/>
          <w:numId w:val="36"/>
        </w:numPr>
        <w:ind w:left="1701" w:hanging="708"/>
        <w:rPr>
          <w:rFonts w:asciiTheme="minorHAnsi" w:hAnsiTheme="minorHAnsi" w:cstheme="minorHAnsi"/>
          <w:sz w:val="24"/>
          <w:szCs w:val="24"/>
        </w:rPr>
      </w:pPr>
      <w:r w:rsidRPr="00035B1A">
        <w:rPr>
          <w:rFonts w:asciiTheme="minorHAnsi" w:hAnsiTheme="minorHAnsi" w:cstheme="minorHAnsi"/>
          <w:sz w:val="24"/>
          <w:szCs w:val="24"/>
        </w:rPr>
        <w:t xml:space="preserve">Actions d’information et de sensibilisation à l’intention des décideurs sur le système MRV et le développement </w:t>
      </w:r>
      <w:r w:rsidR="001A0E75" w:rsidRPr="00035B1A">
        <w:rPr>
          <w:rFonts w:asciiTheme="minorHAnsi" w:hAnsiTheme="minorHAnsi" w:cstheme="minorHAnsi"/>
          <w:sz w:val="24"/>
          <w:szCs w:val="24"/>
        </w:rPr>
        <w:t xml:space="preserve">des </w:t>
      </w:r>
      <w:r w:rsidR="001A0E75">
        <w:rPr>
          <w:rFonts w:asciiTheme="minorHAnsi" w:hAnsiTheme="minorHAnsi" w:cstheme="minorHAnsi"/>
          <w:sz w:val="24"/>
          <w:szCs w:val="24"/>
        </w:rPr>
        <w:t>NAMAS</w:t>
      </w:r>
      <w:r w:rsidRPr="00035B1A">
        <w:rPr>
          <w:rFonts w:asciiTheme="minorHAnsi" w:hAnsiTheme="minorHAnsi" w:cstheme="minorHAnsi"/>
          <w:sz w:val="24"/>
          <w:szCs w:val="24"/>
        </w:rPr>
        <w:t>.</w:t>
      </w:r>
    </w:p>
    <w:p w14:paraId="01E57D3B" w14:textId="77777777" w:rsidR="00FF03B5" w:rsidRPr="00035B1A" w:rsidRDefault="00530D28" w:rsidP="0053713D">
      <w:pPr>
        <w:pStyle w:val="CorpsdetexteProDoc"/>
        <w:numPr>
          <w:ilvl w:val="0"/>
          <w:numId w:val="36"/>
        </w:numPr>
        <w:ind w:left="1701" w:hanging="708"/>
        <w:rPr>
          <w:rFonts w:asciiTheme="minorHAnsi" w:hAnsiTheme="minorHAnsi" w:cstheme="minorHAnsi"/>
          <w:sz w:val="24"/>
          <w:szCs w:val="24"/>
        </w:rPr>
      </w:pPr>
      <w:r w:rsidRPr="00035B1A">
        <w:rPr>
          <w:rFonts w:asciiTheme="minorHAnsi" w:hAnsiTheme="minorHAnsi" w:cstheme="minorHAnsi"/>
          <w:sz w:val="24"/>
          <w:szCs w:val="24"/>
        </w:rPr>
        <w:t>Ateliers de formation des groupes de travail et des experts de l’atténuation sur le système MRV.</w:t>
      </w:r>
    </w:p>
    <w:p w14:paraId="5C01F029" w14:textId="77777777" w:rsidR="00FF03B5" w:rsidRPr="00035B1A" w:rsidRDefault="00904FD4" w:rsidP="0053713D">
      <w:pPr>
        <w:pStyle w:val="CorpsdetexteProDoc"/>
        <w:numPr>
          <w:ilvl w:val="0"/>
          <w:numId w:val="36"/>
        </w:numPr>
        <w:ind w:left="1701" w:hanging="708"/>
        <w:rPr>
          <w:rFonts w:asciiTheme="minorHAnsi" w:hAnsiTheme="minorHAnsi" w:cstheme="minorHAnsi"/>
          <w:sz w:val="24"/>
          <w:szCs w:val="24"/>
        </w:rPr>
      </w:pPr>
      <w:r w:rsidRPr="00035B1A">
        <w:rPr>
          <w:rFonts w:asciiTheme="minorHAnsi" w:hAnsiTheme="minorHAnsi" w:cstheme="minorHAnsi"/>
          <w:sz w:val="24"/>
          <w:szCs w:val="24"/>
        </w:rPr>
        <w:t xml:space="preserve">Formation du personnel technique sectoriel et local pour la définition de </w:t>
      </w:r>
      <w:r w:rsidR="00530D28" w:rsidRPr="00035B1A">
        <w:rPr>
          <w:rFonts w:asciiTheme="minorHAnsi" w:hAnsiTheme="minorHAnsi" w:cstheme="minorHAnsi"/>
          <w:sz w:val="24"/>
          <w:szCs w:val="24"/>
        </w:rPr>
        <w:t>directives</w:t>
      </w:r>
      <w:r w:rsidRPr="00035B1A">
        <w:rPr>
          <w:rFonts w:asciiTheme="minorHAnsi" w:hAnsiTheme="minorHAnsi" w:cstheme="minorHAnsi"/>
          <w:sz w:val="24"/>
          <w:szCs w:val="24"/>
        </w:rPr>
        <w:t xml:space="preserve"> et l'application </w:t>
      </w:r>
      <w:r w:rsidR="00530D28" w:rsidRPr="00035B1A">
        <w:rPr>
          <w:rFonts w:asciiTheme="minorHAnsi" w:hAnsiTheme="minorHAnsi" w:cstheme="minorHAnsi"/>
          <w:sz w:val="24"/>
          <w:szCs w:val="24"/>
        </w:rPr>
        <w:t>du</w:t>
      </w:r>
      <w:r w:rsidRPr="00035B1A">
        <w:rPr>
          <w:rFonts w:asciiTheme="minorHAnsi" w:hAnsiTheme="minorHAnsi" w:cstheme="minorHAnsi"/>
          <w:sz w:val="24"/>
          <w:szCs w:val="24"/>
        </w:rPr>
        <w:t xml:space="preserve"> MRV aux mesures d'atténuation des GES</w:t>
      </w:r>
    </w:p>
    <w:p w14:paraId="516749C9" w14:textId="77777777" w:rsidR="00FF03B5" w:rsidRPr="00035B1A" w:rsidRDefault="009D3481" w:rsidP="00C34592">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 xml:space="preserve">Activité 2.2.3 : </w:t>
      </w:r>
      <w:r w:rsidR="00FB06BB" w:rsidRPr="00035B1A">
        <w:rPr>
          <w:rFonts w:asciiTheme="minorHAnsi" w:hAnsiTheme="minorHAnsi" w:cstheme="minorHAnsi"/>
          <w:bCs/>
          <w:sz w:val="24"/>
          <w:szCs w:val="24"/>
        </w:rPr>
        <w:t>Élaboration</w:t>
      </w:r>
      <w:r w:rsidR="00737ABA" w:rsidRPr="00035B1A">
        <w:rPr>
          <w:rFonts w:asciiTheme="minorHAnsi" w:hAnsiTheme="minorHAnsi" w:cstheme="minorHAnsi"/>
          <w:bCs/>
          <w:sz w:val="24"/>
          <w:szCs w:val="24"/>
        </w:rPr>
        <w:t xml:space="preserve"> de méthodologies et d'outils pour la mesure, la notification, la vérification (MRV), des actions d'atténuation de GES, et de bonnes pratiques de diffusion du MRV</w:t>
      </w:r>
      <w:r w:rsidRPr="00035B1A">
        <w:rPr>
          <w:rFonts w:asciiTheme="minorHAnsi" w:hAnsiTheme="minorHAnsi" w:cstheme="minorHAnsi"/>
          <w:sz w:val="24"/>
          <w:szCs w:val="24"/>
        </w:rPr>
        <w:t>.</w:t>
      </w:r>
    </w:p>
    <w:p w14:paraId="02867C4A" w14:textId="77777777" w:rsidR="00FF03B5" w:rsidRPr="00035B1A" w:rsidRDefault="00FB06BB" w:rsidP="0053713D">
      <w:pPr>
        <w:pStyle w:val="CorpsdetexteProDoc"/>
        <w:numPr>
          <w:ilvl w:val="0"/>
          <w:numId w:val="37"/>
        </w:numPr>
        <w:ind w:hanging="785"/>
        <w:rPr>
          <w:rFonts w:asciiTheme="minorHAnsi" w:hAnsiTheme="minorHAnsi" w:cstheme="minorHAnsi"/>
          <w:sz w:val="24"/>
          <w:szCs w:val="24"/>
        </w:rPr>
      </w:pPr>
      <w:r w:rsidRPr="00035B1A">
        <w:rPr>
          <w:rFonts w:asciiTheme="minorHAnsi" w:hAnsiTheme="minorHAnsi" w:cstheme="minorHAnsi"/>
          <w:sz w:val="24"/>
          <w:szCs w:val="24"/>
        </w:rPr>
        <w:t>Élaboration</w:t>
      </w:r>
      <w:r w:rsidR="00A216B1" w:rsidRPr="00035B1A">
        <w:rPr>
          <w:rFonts w:asciiTheme="minorHAnsi" w:hAnsiTheme="minorHAnsi" w:cstheme="minorHAnsi"/>
          <w:sz w:val="24"/>
          <w:szCs w:val="24"/>
        </w:rPr>
        <w:t xml:space="preserve"> de méthodologies et d'outils pour la mesure, la notification, la vérification (MRV) des actions d'atténuation de GES, et un manuel d’utilisation et de bonnes pratiques du MRV</w:t>
      </w:r>
      <w:r>
        <w:rPr>
          <w:rFonts w:asciiTheme="minorHAnsi" w:hAnsiTheme="minorHAnsi" w:cstheme="minorHAnsi"/>
          <w:sz w:val="24"/>
          <w:szCs w:val="24"/>
        </w:rPr>
        <w:t>.</w:t>
      </w:r>
    </w:p>
    <w:p w14:paraId="7C5AD54E" w14:textId="77777777" w:rsidR="009D3481" w:rsidRPr="00035B1A" w:rsidRDefault="009D3481" w:rsidP="00737ABA">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2.2.4 : </w:t>
      </w:r>
      <w:r w:rsidR="00737ABA" w:rsidRPr="00035B1A">
        <w:rPr>
          <w:rFonts w:asciiTheme="minorHAnsi" w:hAnsiTheme="minorHAnsi" w:cstheme="minorHAnsi"/>
          <w:bCs/>
          <w:sz w:val="24"/>
          <w:szCs w:val="24"/>
        </w:rPr>
        <w:t>Intégration du système MRV à toutes les institutions et agences et mise en œuvre par toutes les parties prenantes</w:t>
      </w:r>
      <w:r w:rsidRPr="00035B1A">
        <w:rPr>
          <w:rFonts w:asciiTheme="minorHAnsi" w:hAnsiTheme="minorHAnsi" w:cstheme="minorHAnsi"/>
          <w:sz w:val="24"/>
          <w:szCs w:val="24"/>
        </w:rPr>
        <w:t xml:space="preserve">. </w:t>
      </w:r>
    </w:p>
    <w:p w14:paraId="43B61AE8" w14:textId="77777777" w:rsidR="001820BA" w:rsidRPr="00035B1A" w:rsidRDefault="001820BA">
      <w:pPr>
        <w:rPr>
          <w:rFonts w:cstheme="minorHAnsi"/>
          <w:b/>
          <w:bCs/>
          <w:sz w:val="24"/>
          <w:szCs w:val="24"/>
          <w:lang w:eastAsia="fr-FR" w:bidi="ar-DZ"/>
        </w:rPr>
      </w:pPr>
    </w:p>
    <w:p w14:paraId="3C3313B8" w14:textId="77777777" w:rsidR="00BD35BD" w:rsidRPr="00035B1A" w:rsidRDefault="00595023" w:rsidP="00A231D9">
      <w:pPr>
        <w:pStyle w:val="CorpsdetexteProDoc"/>
        <w:ind w:left="1560" w:hanging="1560"/>
        <w:rPr>
          <w:rFonts w:asciiTheme="minorHAnsi" w:hAnsiTheme="minorHAnsi" w:cstheme="minorHAnsi"/>
          <w:b/>
          <w:bCs/>
          <w:sz w:val="24"/>
          <w:szCs w:val="24"/>
        </w:rPr>
      </w:pPr>
      <w:r w:rsidRPr="00035B1A">
        <w:rPr>
          <w:rFonts w:asciiTheme="minorHAnsi" w:hAnsiTheme="minorHAnsi" w:cstheme="minorHAnsi"/>
          <w:b/>
          <w:bCs/>
          <w:sz w:val="24"/>
          <w:szCs w:val="24"/>
        </w:rPr>
        <w:t xml:space="preserve">Objectif 3 : </w:t>
      </w:r>
      <w:r w:rsidR="00FB06BB" w:rsidRPr="00035B1A">
        <w:rPr>
          <w:rFonts w:asciiTheme="minorHAnsi" w:hAnsiTheme="minorHAnsi" w:cstheme="minorHAnsi"/>
          <w:b/>
          <w:bCs/>
          <w:sz w:val="24"/>
          <w:szCs w:val="24"/>
        </w:rPr>
        <w:t>Évaluation</w:t>
      </w:r>
      <w:r w:rsidRPr="00035B1A">
        <w:rPr>
          <w:rFonts w:asciiTheme="minorHAnsi" w:hAnsiTheme="minorHAnsi" w:cstheme="minorHAnsi"/>
          <w:b/>
          <w:bCs/>
          <w:sz w:val="24"/>
          <w:szCs w:val="24"/>
        </w:rPr>
        <w:t xml:space="preserve"> de la vulnérabilité aux changements climatiques des secteurs prioritaires et élaboration des mesures d’adaptation.</w:t>
      </w:r>
    </w:p>
    <w:p w14:paraId="0E8840BB" w14:textId="43375205" w:rsidR="00BD35BD" w:rsidRPr="00035B1A" w:rsidRDefault="00595023" w:rsidP="00737ABA">
      <w:pPr>
        <w:pStyle w:val="CorpsdetexteProDoc"/>
        <w:ind w:left="1418" w:hanging="1418"/>
        <w:rPr>
          <w:rFonts w:asciiTheme="minorHAnsi" w:hAnsiTheme="minorHAnsi" w:cstheme="minorHAnsi"/>
          <w:sz w:val="24"/>
          <w:szCs w:val="24"/>
        </w:rPr>
      </w:pPr>
      <w:r w:rsidRPr="00035B1A">
        <w:rPr>
          <w:rFonts w:asciiTheme="minorHAnsi" w:hAnsiTheme="minorHAnsi" w:cstheme="minorHAnsi"/>
          <w:b/>
          <w:bCs/>
          <w:sz w:val="24"/>
          <w:szCs w:val="24"/>
        </w:rPr>
        <w:t>Produit 3.1 :</w:t>
      </w:r>
      <w:r w:rsidR="001A0E75">
        <w:rPr>
          <w:rFonts w:asciiTheme="minorHAnsi" w:hAnsiTheme="minorHAnsi" w:cstheme="minorHAnsi"/>
          <w:b/>
          <w:bCs/>
          <w:sz w:val="24"/>
          <w:szCs w:val="24"/>
        </w:rPr>
        <w:t xml:space="preserve">  </w:t>
      </w:r>
      <w:r w:rsidR="002E5103">
        <w:rPr>
          <w:rFonts w:asciiTheme="minorHAnsi" w:hAnsiTheme="minorHAnsi" w:cstheme="minorHAnsi"/>
          <w:sz w:val="24"/>
          <w:szCs w:val="24"/>
        </w:rPr>
        <w:t xml:space="preserve">les </w:t>
      </w:r>
      <w:r w:rsidR="00737ABA" w:rsidRPr="00035B1A">
        <w:rPr>
          <w:rFonts w:asciiTheme="minorHAnsi" w:hAnsiTheme="minorHAnsi" w:cstheme="minorHAnsi"/>
          <w:sz w:val="24"/>
          <w:szCs w:val="24"/>
        </w:rPr>
        <w:t>capacités techniques et scientifiques des experts et des parties prenantes</w:t>
      </w:r>
      <w:r w:rsidR="002E5103">
        <w:rPr>
          <w:rFonts w:asciiTheme="minorHAnsi" w:hAnsiTheme="minorHAnsi" w:cstheme="minorHAnsi"/>
          <w:sz w:val="24"/>
          <w:szCs w:val="24"/>
        </w:rPr>
        <w:t xml:space="preserve"> </w:t>
      </w:r>
      <w:r w:rsidR="001A0E75">
        <w:rPr>
          <w:rFonts w:asciiTheme="minorHAnsi" w:hAnsiTheme="minorHAnsi" w:cstheme="minorHAnsi"/>
          <w:sz w:val="24"/>
          <w:szCs w:val="24"/>
        </w:rPr>
        <w:t>renforcées,</w:t>
      </w:r>
      <w:r w:rsidR="00FB06BB">
        <w:rPr>
          <w:rFonts w:asciiTheme="minorHAnsi" w:hAnsiTheme="minorHAnsi" w:cstheme="minorHAnsi"/>
          <w:sz w:val="24"/>
          <w:szCs w:val="24"/>
        </w:rPr>
        <w:t xml:space="preserve"> </w:t>
      </w:r>
      <w:r w:rsidR="00012EE3">
        <w:rPr>
          <w:rFonts w:asciiTheme="minorHAnsi" w:hAnsiTheme="minorHAnsi" w:cstheme="minorHAnsi"/>
          <w:sz w:val="24"/>
          <w:szCs w:val="24"/>
        </w:rPr>
        <w:t xml:space="preserve">avec </w:t>
      </w:r>
      <w:r w:rsidR="00012EE3" w:rsidRPr="00035B1A">
        <w:rPr>
          <w:rFonts w:asciiTheme="minorHAnsi" w:hAnsiTheme="minorHAnsi" w:cstheme="minorHAnsi"/>
          <w:sz w:val="24"/>
          <w:szCs w:val="24"/>
        </w:rPr>
        <w:t>des</w:t>
      </w:r>
      <w:r w:rsidR="00737ABA" w:rsidRPr="00035B1A">
        <w:rPr>
          <w:rFonts w:asciiTheme="minorHAnsi" w:hAnsiTheme="minorHAnsi" w:cstheme="minorHAnsi"/>
          <w:sz w:val="24"/>
          <w:szCs w:val="24"/>
        </w:rPr>
        <w:t xml:space="preserve"> outils et des méthodes pour la modélisation et l'analyse de la vulnérabilité au</w:t>
      </w:r>
      <w:r w:rsidR="00FB06BB">
        <w:rPr>
          <w:rFonts w:asciiTheme="minorHAnsi" w:hAnsiTheme="minorHAnsi" w:cstheme="minorHAnsi"/>
          <w:sz w:val="24"/>
          <w:szCs w:val="24"/>
        </w:rPr>
        <w:t>x</w:t>
      </w:r>
      <w:r w:rsidR="00737ABA" w:rsidRPr="00035B1A">
        <w:rPr>
          <w:rFonts w:asciiTheme="minorHAnsi" w:hAnsiTheme="minorHAnsi" w:cstheme="minorHAnsi"/>
          <w:sz w:val="24"/>
          <w:szCs w:val="24"/>
        </w:rPr>
        <w:t xml:space="preserve"> changement</w:t>
      </w:r>
      <w:r w:rsidR="00FB06BB">
        <w:rPr>
          <w:rFonts w:asciiTheme="minorHAnsi" w:hAnsiTheme="minorHAnsi" w:cstheme="minorHAnsi"/>
          <w:sz w:val="24"/>
          <w:szCs w:val="24"/>
        </w:rPr>
        <w:t>s</w:t>
      </w:r>
      <w:r w:rsidR="00737ABA" w:rsidRPr="00035B1A">
        <w:rPr>
          <w:rFonts w:asciiTheme="minorHAnsi" w:hAnsiTheme="minorHAnsi" w:cstheme="minorHAnsi"/>
          <w:sz w:val="24"/>
          <w:szCs w:val="24"/>
        </w:rPr>
        <w:t xml:space="preserve"> climatiqu</w:t>
      </w:r>
      <w:r w:rsidR="00FB06BB">
        <w:rPr>
          <w:rFonts w:asciiTheme="minorHAnsi" w:hAnsiTheme="minorHAnsi" w:cstheme="minorHAnsi"/>
          <w:sz w:val="24"/>
          <w:szCs w:val="24"/>
        </w:rPr>
        <w:t xml:space="preserve">es, </w:t>
      </w:r>
      <w:r w:rsidR="00737ABA" w:rsidRPr="00035B1A">
        <w:rPr>
          <w:rFonts w:asciiTheme="minorHAnsi" w:hAnsiTheme="minorHAnsi" w:cstheme="minorHAnsi"/>
          <w:sz w:val="24"/>
          <w:szCs w:val="24"/>
        </w:rPr>
        <w:t xml:space="preserve">t </w:t>
      </w:r>
      <w:r w:rsidR="002E5103">
        <w:rPr>
          <w:rFonts w:asciiTheme="minorHAnsi" w:hAnsiTheme="minorHAnsi" w:cstheme="minorHAnsi"/>
          <w:sz w:val="24"/>
          <w:szCs w:val="24"/>
        </w:rPr>
        <w:t xml:space="preserve">les </w:t>
      </w:r>
      <w:r w:rsidR="00737ABA" w:rsidRPr="00035B1A">
        <w:rPr>
          <w:rFonts w:asciiTheme="minorHAnsi" w:hAnsiTheme="minorHAnsi" w:cstheme="minorHAnsi"/>
          <w:sz w:val="24"/>
          <w:szCs w:val="24"/>
        </w:rPr>
        <w:t xml:space="preserve"> impacts pour les secteurs clés </w:t>
      </w:r>
      <w:r w:rsidR="002E5103">
        <w:rPr>
          <w:rFonts w:asciiTheme="minorHAnsi" w:hAnsiTheme="minorHAnsi" w:cstheme="minorHAnsi"/>
          <w:sz w:val="24"/>
          <w:szCs w:val="24"/>
        </w:rPr>
        <w:t xml:space="preserve">évalués </w:t>
      </w:r>
      <w:r w:rsidR="00737ABA" w:rsidRPr="00035B1A">
        <w:rPr>
          <w:rFonts w:asciiTheme="minorHAnsi" w:hAnsiTheme="minorHAnsi" w:cstheme="minorHAnsi"/>
          <w:sz w:val="24"/>
          <w:szCs w:val="24"/>
        </w:rPr>
        <w:t xml:space="preserve">et </w:t>
      </w:r>
      <w:r w:rsidR="002E5103">
        <w:rPr>
          <w:rFonts w:asciiTheme="minorHAnsi" w:hAnsiTheme="minorHAnsi" w:cstheme="minorHAnsi"/>
          <w:sz w:val="24"/>
          <w:szCs w:val="24"/>
        </w:rPr>
        <w:t>les</w:t>
      </w:r>
      <w:r w:rsidR="00737ABA" w:rsidRPr="00035B1A">
        <w:rPr>
          <w:rFonts w:asciiTheme="minorHAnsi" w:hAnsiTheme="minorHAnsi" w:cstheme="minorHAnsi"/>
          <w:sz w:val="24"/>
          <w:szCs w:val="24"/>
        </w:rPr>
        <w:t xml:space="preserve"> coûts </w:t>
      </w:r>
      <w:r w:rsidR="002E5103">
        <w:rPr>
          <w:rFonts w:asciiTheme="minorHAnsi" w:hAnsiTheme="minorHAnsi" w:cstheme="minorHAnsi"/>
          <w:sz w:val="24"/>
          <w:szCs w:val="24"/>
        </w:rPr>
        <w:t xml:space="preserve">estimés </w:t>
      </w:r>
      <w:r w:rsidR="00737ABA" w:rsidRPr="00035B1A">
        <w:rPr>
          <w:rFonts w:asciiTheme="minorHAnsi" w:hAnsiTheme="minorHAnsi" w:cstheme="minorHAnsi"/>
          <w:sz w:val="24"/>
          <w:szCs w:val="24"/>
        </w:rPr>
        <w:t>(eau, agriculture, foresterie, santé)</w:t>
      </w:r>
      <w:r w:rsidR="00FB06BB">
        <w:rPr>
          <w:rFonts w:asciiTheme="minorHAnsi" w:hAnsiTheme="minorHAnsi" w:cstheme="minorHAnsi"/>
          <w:sz w:val="24"/>
          <w:szCs w:val="24"/>
        </w:rPr>
        <w:t>.</w:t>
      </w:r>
    </w:p>
    <w:p w14:paraId="1C27F2F8" w14:textId="61D3D498" w:rsidR="00BD35BD" w:rsidRPr="00035B1A" w:rsidRDefault="001820BA" w:rsidP="00737ABA">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3.1.1 : </w:t>
      </w:r>
      <w:r w:rsidR="00737ABA" w:rsidRPr="00035B1A">
        <w:rPr>
          <w:rFonts w:asciiTheme="minorHAnsi" w:hAnsiTheme="minorHAnsi" w:cstheme="minorHAnsi"/>
          <w:bCs/>
          <w:sz w:val="24"/>
          <w:szCs w:val="24"/>
        </w:rPr>
        <w:t xml:space="preserve">Renforcement des capacités </w:t>
      </w:r>
      <w:r w:rsidR="00FB06BB">
        <w:rPr>
          <w:rFonts w:asciiTheme="minorHAnsi" w:hAnsiTheme="minorHAnsi" w:cstheme="minorHAnsi"/>
          <w:bCs/>
          <w:sz w:val="24"/>
          <w:szCs w:val="24"/>
        </w:rPr>
        <w:t>au profit</w:t>
      </w:r>
      <w:r w:rsidR="00737ABA" w:rsidRPr="00035B1A">
        <w:rPr>
          <w:rFonts w:asciiTheme="minorHAnsi" w:hAnsiTheme="minorHAnsi" w:cstheme="minorHAnsi"/>
          <w:bCs/>
          <w:sz w:val="24"/>
          <w:szCs w:val="24"/>
        </w:rPr>
        <w:t xml:space="preserve"> du personnel et </w:t>
      </w:r>
      <w:r w:rsidR="00FB06BB">
        <w:rPr>
          <w:rFonts w:asciiTheme="minorHAnsi" w:hAnsiTheme="minorHAnsi" w:cstheme="minorHAnsi"/>
          <w:bCs/>
          <w:sz w:val="24"/>
          <w:szCs w:val="24"/>
        </w:rPr>
        <w:t>des</w:t>
      </w:r>
      <w:r w:rsidR="00683688">
        <w:rPr>
          <w:rFonts w:asciiTheme="minorHAnsi" w:hAnsiTheme="minorHAnsi" w:cstheme="minorHAnsi"/>
          <w:bCs/>
          <w:sz w:val="24"/>
          <w:szCs w:val="24"/>
        </w:rPr>
        <w:t xml:space="preserve"> </w:t>
      </w:r>
      <w:r w:rsidR="00737ABA" w:rsidRPr="00035B1A">
        <w:rPr>
          <w:rFonts w:asciiTheme="minorHAnsi" w:hAnsiTheme="minorHAnsi" w:cstheme="minorHAnsi"/>
          <w:bCs/>
          <w:sz w:val="24"/>
          <w:szCs w:val="24"/>
        </w:rPr>
        <w:t>experts pour renforcer leurs compétences en matière évaluation de la vulnérabilité aux changements climatiques et à la modélisation</w:t>
      </w:r>
      <w:r w:rsidR="00FB06BB">
        <w:rPr>
          <w:rFonts w:asciiTheme="minorHAnsi" w:hAnsiTheme="minorHAnsi" w:cstheme="minorHAnsi"/>
          <w:sz w:val="24"/>
          <w:szCs w:val="24"/>
        </w:rPr>
        <w:t>.</w:t>
      </w:r>
    </w:p>
    <w:p w14:paraId="43A0CDF0" w14:textId="77777777" w:rsidR="00C0302A" w:rsidRPr="00035B1A" w:rsidRDefault="001820BA" w:rsidP="00737ABA">
      <w:pPr>
        <w:pStyle w:val="CorpsdetexteProDoc"/>
        <w:ind w:left="1560" w:hanging="1560"/>
        <w:rPr>
          <w:rFonts w:asciiTheme="minorHAnsi" w:hAnsiTheme="minorHAnsi" w:cstheme="minorHAnsi"/>
          <w:bCs/>
          <w:sz w:val="24"/>
          <w:szCs w:val="24"/>
        </w:rPr>
      </w:pPr>
      <w:r w:rsidRPr="00035B1A">
        <w:rPr>
          <w:rFonts w:asciiTheme="minorHAnsi" w:hAnsiTheme="minorHAnsi" w:cstheme="minorHAnsi"/>
          <w:sz w:val="24"/>
          <w:szCs w:val="24"/>
        </w:rPr>
        <w:t xml:space="preserve">Activité 3.1.2 : </w:t>
      </w:r>
      <w:r w:rsidR="00737ABA" w:rsidRPr="00035B1A">
        <w:rPr>
          <w:rFonts w:asciiTheme="minorHAnsi" w:hAnsiTheme="minorHAnsi" w:cstheme="minorHAnsi"/>
          <w:bCs/>
          <w:sz w:val="24"/>
          <w:szCs w:val="24"/>
        </w:rPr>
        <w:t xml:space="preserve">Sélection d'outils et de méthodologies et formation d'experts et </w:t>
      </w:r>
      <w:r w:rsidR="00FB06BB">
        <w:rPr>
          <w:rFonts w:asciiTheme="minorHAnsi" w:hAnsiTheme="minorHAnsi" w:cstheme="minorHAnsi"/>
          <w:bCs/>
          <w:sz w:val="24"/>
          <w:szCs w:val="24"/>
        </w:rPr>
        <w:t>cadres</w:t>
      </w:r>
      <w:r w:rsidR="00737ABA" w:rsidRPr="00035B1A">
        <w:rPr>
          <w:rFonts w:asciiTheme="minorHAnsi" w:hAnsiTheme="minorHAnsi" w:cstheme="minorHAnsi"/>
          <w:bCs/>
          <w:sz w:val="24"/>
          <w:szCs w:val="24"/>
        </w:rPr>
        <w:t xml:space="preserve"> sectoriel pour leurs utilisations afin d'évaluer la vulnérabilité au</w:t>
      </w:r>
      <w:r w:rsidR="00FB06BB">
        <w:rPr>
          <w:rFonts w:asciiTheme="minorHAnsi" w:hAnsiTheme="minorHAnsi" w:cstheme="minorHAnsi"/>
          <w:bCs/>
          <w:sz w:val="24"/>
          <w:szCs w:val="24"/>
        </w:rPr>
        <w:t>x</w:t>
      </w:r>
      <w:r w:rsidR="00737ABA" w:rsidRPr="00035B1A">
        <w:rPr>
          <w:rFonts w:asciiTheme="minorHAnsi" w:hAnsiTheme="minorHAnsi" w:cstheme="minorHAnsi"/>
          <w:bCs/>
          <w:sz w:val="24"/>
          <w:szCs w:val="24"/>
        </w:rPr>
        <w:t xml:space="preserve"> changement</w:t>
      </w:r>
      <w:r w:rsidR="00FB06BB">
        <w:rPr>
          <w:rFonts w:asciiTheme="minorHAnsi" w:hAnsiTheme="minorHAnsi" w:cstheme="minorHAnsi"/>
          <w:bCs/>
          <w:sz w:val="24"/>
          <w:szCs w:val="24"/>
        </w:rPr>
        <w:t>s</w:t>
      </w:r>
      <w:r w:rsidR="00737ABA" w:rsidRPr="00035B1A">
        <w:rPr>
          <w:rFonts w:asciiTheme="minorHAnsi" w:hAnsiTheme="minorHAnsi" w:cstheme="minorHAnsi"/>
          <w:bCs/>
          <w:sz w:val="24"/>
          <w:szCs w:val="24"/>
        </w:rPr>
        <w:t xml:space="preserve"> climatique</w:t>
      </w:r>
      <w:r w:rsidR="00FB06BB">
        <w:rPr>
          <w:rFonts w:asciiTheme="minorHAnsi" w:hAnsiTheme="minorHAnsi" w:cstheme="minorHAnsi"/>
          <w:bCs/>
          <w:sz w:val="24"/>
          <w:szCs w:val="24"/>
        </w:rPr>
        <w:t>s.</w:t>
      </w:r>
    </w:p>
    <w:p w14:paraId="0B0952B9" w14:textId="77777777" w:rsidR="00FF03B5" w:rsidRPr="00035B1A" w:rsidRDefault="00991169" w:rsidP="0053713D">
      <w:pPr>
        <w:pStyle w:val="CorpsdetexteProDoc"/>
        <w:numPr>
          <w:ilvl w:val="0"/>
          <w:numId w:val="37"/>
        </w:numPr>
        <w:ind w:left="1560" w:hanging="426"/>
        <w:rPr>
          <w:rFonts w:asciiTheme="minorHAnsi" w:hAnsiTheme="minorHAnsi" w:cstheme="minorHAnsi"/>
          <w:sz w:val="24"/>
          <w:szCs w:val="24"/>
        </w:rPr>
      </w:pPr>
      <w:r w:rsidRPr="00035B1A">
        <w:rPr>
          <w:rFonts w:asciiTheme="minorHAnsi" w:hAnsiTheme="minorHAnsi" w:cstheme="minorHAnsi"/>
          <w:sz w:val="24"/>
          <w:szCs w:val="24"/>
        </w:rPr>
        <w:lastRenderedPageBreak/>
        <w:t>Sélection de modèles et révision des scénarios climatiques</w:t>
      </w:r>
      <w:r w:rsidR="00B579E8">
        <w:rPr>
          <w:rFonts w:asciiTheme="minorHAnsi" w:hAnsiTheme="minorHAnsi" w:cstheme="minorHAnsi"/>
          <w:sz w:val="24"/>
          <w:szCs w:val="24"/>
        </w:rPr>
        <w:t> ;</w:t>
      </w:r>
      <w:r w:rsidRPr="00035B1A">
        <w:rPr>
          <w:rFonts w:asciiTheme="minorHAnsi" w:hAnsiTheme="minorHAnsi" w:cstheme="minorHAnsi"/>
          <w:sz w:val="24"/>
          <w:szCs w:val="24"/>
        </w:rPr>
        <w:t xml:space="preserve"> renforcement des capacités des experts pour la modélisation et la compréhension des scénarios climatiques pour l’Algérie</w:t>
      </w:r>
      <w:r w:rsidR="00B579E8">
        <w:rPr>
          <w:rFonts w:asciiTheme="minorHAnsi" w:hAnsiTheme="minorHAnsi" w:cstheme="minorHAnsi"/>
          <w:sz w:val="24"/>
          <w:szCs w:val="24"/>
        </w:rPr>
        <w:t>.</w:t>
      </w:r>
      <w:r w:rsidRPr="00035B1A">
        <w:rPr>
          <w:rFonts w:asciiTheme="minorHAnsi" w:hAnsiTheme="minorHAnsi" w:cstheme="minorHAnsi"/>
          <w:sz w:val="24"/>
          <w:szCs w:val="24"/>
        </w:rPr>
        <w:t> </w:t>
      </w:r>
    </w:p>
    <w:p w14:paraId="7FB73136" w14:textId="77777777" w:rsidR="00FF03B5" w:rsidRPr="00035B1A" w:rsidRDefault="00B579E8" w:rsidP="0053713D">
      <w:pPr>
        <w:pStyle w:val="CorpsdetexteProDoc"/>
        <w:numPr>
          <w:ilvl w:val="0"/>
          <w:numId w:val="37"/>
        </w:numPr>
        <w:ind w:left="1560" w:hanging="426"/>
        <w:rPr>
          <w:rFonts w:asciiTheme="minorHAnsi" w:hAnsiTheme="minorHAnsi" w:cstheme="minorHAnsi"/>
          <w:sz w:val="24"/>
          <w:szCs w:val="24"/>
        </w:rPr>
      </w:pPr>
      <w:r w:rsidRPr="00035B1A">
        <w:rPr>
          <w:rFonts w:asciiTheme="minorHAnsi" w:hAnsiTheme="minorHAnsi" w:cstheme="minorHAnsi"/>
          <w:sz w:val="24"/>
          <w:szCs w:val="24"/>
        </w:rPr>
        <w:t>Évaluation</w:t>
      </w:r>
      <w:r w:rsidR="00991169" w:rsidRPr="00035B1A">
        <w:rPr>
          <w:rFonts w:asciiTheme="minorHAnsi" w:hAnsiTheme="minorHAnsi" w:cstheme="minorHAnsi"/>
          <w:sz w:val="24"/>
          <w:szCs w:val="24"/>
        </w:rPr>
        <w:t xml:space="preserve"> des besoins en renforcement des capacités </w:t>
      </w:r>
      <w:r w:rsidR="004137F9" w:rsidRPr="002E5103">
        <w:rPr>
          <w:rFonts w:asciiTheme="minorHAnsi" w:hAnsiTheme="minorHAnsi" w:cstheme="minorHAnsi"/>
          <w:sz w:val="24"/>
          <w:szCs w:val="24"/>
        </w:rPr>
        <w:t>du groupe de travail et</w:t>
      </w:r>
      <w:r w:rsidR="00EC4587">
        <w:rPr>
          <w:rFonts w:asciiTheme="minorHAnsi" w:hAnsiTheme="minorHAnsi" w:cstheme="minorHAnsi"/>
          <w:sz w:val="24"/>
          <w:szCs w:val="24"/>
        </w:rPr>
        <w:t xml:space="preserve"> </w:t>
      </w:r>
      <w:r w:rsidR="00991169" w:rsidRPr="00035B1A">
        <w:rPr>
          <w:rFonts w:asciiTheme="minorHAnsi" w:hAnsiTheme="minorHAnsi" w:cstheme="minorHAnsi"/>
          <w:sz w:val="24"/>
          <w:szCs w:val="24"/>
        </w:rPr>
        <w:t>des experts nationaux ; et leur formation pour améliorer leurs compétences en étude de la vulnérabilité</w:t>
      </w:r>
      <w:r>
        <w:rPr>
          <w:rFonts w:asciiTheme="minorHAnsi" w:hAnsiTheme="minorHAnsi" w:cstheme="minorHAnsi"/>
          <w:sz w:val="24"/>
          <w:szCs w:val="24"/>
        </w:rPr>
        <w:t>.</w:t>
      </w:r>
    </w:p>
    <w:p w14:paraId="31E7D2B0" w14:textId="77777777" w:rsidR="00FF03B5" w:rsidRPr="00374934" w:rsidRDefault="004137F9" w:rsidP="0053713D">
      <w:pPr>
        <w:pStyle w:val="CorpsdetexteProDoc"/>
        <w:numPr>
          <w:ilvl w:val="0"/>
          <w:numId w:val="37"/>
        </w:numPr>
        <w:ind w:left="1560" w:hanging="426"/>
        <w:rPr>
          <w:rFonts w:asciiTheme="minorHAnsi" w:hAnsiTheme="minorHAnsi" w:cstheme="minorHAnsi"/>
          <w:strike/>
          <w:sz w:val="24"/>
          <w:szCs w:val="24"/>
        </w:rPr>
      </w:pPr>
      <w:r w:rsidRPr="002E5103">
        <w:rPr>
          <w:rFonts w:asciiTheme="minorHAnsi" w:hAnsiTheme="minorHAnsi" w:cstheme="minorHAnsi"/>
          <w:sz w:val="24"/>
          <w:szCs w:val="24"/>
        </w:rPr>
        <w:t>Choix des outils et de méthodologies pour l’évaluation de la vulnérabilité au changement climatique et formation des experts et groupes de travail</w:t>
      </w:r>
    </w:p>
    <w:p w14:paraId="258A7D56" w14:textId="77777777" w:rsidR="00BD35BD" w:rsidRPr="00C93228" w:rsidRDefault="001820BA" w:rsidP="00737ABA">
      <w:pPr>
        <w:pStyle w:val="CorpsdetexteProDoc"/>
        <w:ind w:left="1560" w:hanging="1560"/>
        <w:rPr>
          <w:rFonts w:asciiTheme="minorHAnsi" w:hAnsiTheme="minorHAnsi" w:cstheme="minorHAnsi"/>
          <w:bCs/>
          <w:sz w:val="24"/>
          <w:szCs w:val="24"/>
        </w:rPr>
      </w:pPr>
      <w:r w:rsidRPr="00035B1A">
        <w:rPr>
          <w:rFonts w:asciiTheme="minorHAnsi" w:hAnsiTheme="minorHAnsi" w:cstheme="minorHAnsi"/>
          <w:sz w:val="24"/>
          <w:szCs w:val="24"/>
        </w:rPr>
        <w:t xml:space="preserve">Activité 3.1.3 : </w:t>
      </w:r>
      <w:r w:rsidR="00737ABA" w:rsidRPr="00035B1A">
        <w:rPr>
          <w:rFonts w:asciiTheme="minorHAnsi" w:hAnsiTheme="minorHAnsi" w:cstheme="minorHAnsi"/>
          <w:bCs/>
          <w:sz w:val="24"/>
          <w:szCs w:val="24"/>
        </w:rPr>
        <w:t>Actualisation de scénarios climatiques à moyen et à long terme</w:t>
      </w:r>
      <w:r w:rsidR="00C93228">
        <w:rPr>
          <w:rFonts w:asciiTheme="minorHAnsi" w:hAnsiTheme="minorHAnsi" w:cstheme="minorHAnsi"/>
          <w:bCs/>
          <w:sz w:val="24"/>
          <w:szCs w:val="24"/>
        </w:rPr>
        <w:t>s,</w:t>
      </w:r>
      <w:r w:rsidR="00737ABA" w:rsidRPr="00035B1A">
        <w:rPr>
          <w:rFonts w:asciiTheme="minorHAnsi" w:hAnsiTheme="minorHAnsi" w:cstheme="minorHAnsi"/>
          <w:bCs/>
          <w:sz w:val="24"/>
          <w:szCs w:val="24"/>
        </w:rPr>
        <w:t xml:space="preserve"> en utilisant plusieurs modèles climatiques régionaux (RCM) et projection </w:t>
      </w:r>
      <w:r w:rsidR="00C93228">
        <w:rPr>
          <w:rFonts w:asciiTheme="minorHAnsi" w:hAnsiTheme="minorHAnsi" w:cstheme="minorHAnsi"/>
          <w:bCs/>
          <w:sz w:val="24"/>
          <w:szCs w:val="24"/>
        </w:rPr>
        <w:t>des</w:t>
      </w:r>
      <w:r w:rsidR="00EC4587">
        <w:rPr>
          <w:rFonts w:asciiTheme="minorHAnsi" w:hAnsiTheme="minorHAnsi" w:cstheme="minorHAnsi"/>
          <w:bCs/>
          <w:sz w:val="24"/>
          <w:szCs w:val="24"/>
        </w:rPr>
        <w:t xml:space="preserve"> </w:t>
      </w:r>
      <w:r w:rsidR="00737ABA" w:rsidRPr="00035B1A">
        <w:rPr>
          <w:rFonts w:asciiTheme="minorHAnsi" w:hAnsiTheme="minorHAnsi" w:cstheme="minorHAnsi"/>
          <w:bCs/>
          <w:sz w:val="24"/>
          <w:szCs w:val="24"/>
        </w:rPr>
        <w:t>changement</w:t>
      </w:r>
      <w:r w:rsidR="00C93228">
        <w:rPr>
          <w:rFonts w:asciiTheme="minorHAnsi" w:hAnsiTheme="minorHAnsi" w:cstheme="minorHAnsi"/>
          <w:bCs/>
          <w:sz w:val="24"/>
          <w:szCs w:val="24"/>
        </w:rPr>
        <w:t>s</w:t>
      </w:r>
      <w:r w:rsidR="00737ABA" w:rsidRPr="00035B1A">
        <w:rPr>
          <w:rFonts w:asciiTheme="minorHAnsi" w:hAnsiTheme="minorHAnsi" w:cstheme="minorHAnsi"/>
          <w:bCs/>
          <w:sz w:val="24"/>
          <w:szCs w:val="24"/>
        </w:rPr>
        <w:t xml:space="preserve"> climatique</w:t>
      </w:r>
      <w:r w:rsidR="00C93228">
        <w:rPr>
          <w:rFonts w:asciiTheme="minorHAnsi" w:hAnsiTheme="minorHAnsi" w:cstheme="minorHAnsi"/>
          <w:bCs/>
          <w:sz w:val="24"/>
          <w:szCs w:val="24"/>
        </w:rPr>
        <w:t>s</w:t>
      </w:r>
      <w:r w:rsidR="00737ABA" w:rsidRPr="00035B1A">
        <w:rPr>
          <w:rFonts w:asciiTheme="minorHAnsi" w:hAnsiTheme="minorHAnsi" w:cstheme="minorHAnsi"/>
          <w:bCs/>
          <w:sz w:val="24"/>
          <w:szCs w:val="24"/>
        </w:rPr>
        <w:t xml:space="preserve"> des secteurs clé</w:t>
      </w:r>
      <w:r w:rsidR="004E691A">
        <w:rPr>
          <w:rFonts w:asciiTheme="minorHAnsi" w:hAnsiTheme="minorHAnsi" w:cstheme="minorHAnsi"/>
          <w:bCs/>
          <w:sz w:val="24"/>
          <w:szCs w:val="24"/>
        </w:rPr>
        <w:t>s</w:t>
      </w:r>
      <w:r w:rsidR="004137F9" w:rsidRPr="00714009">
        <w:rPr>
          <w:rFonts w:asciiTheme="minorHAnsi" w:hAnsiTheme="minorHAnsi" w:cstheme="minorHAnsi"/>
          <w:bCs/>
          <w:sz w:val="24"/>
          <w:szCs w:val="24"/>
        </w:rPr>
        <w:t>.</w:t>
      </w:r>
    </w:p>
    <w:p w14:paraId="4CF70616" w14:textId="77777777" w:rsidR="003E4DBC" w:rsidRPr="00035B1A" w:rsidRDefault="003E4DBC" w:rsidP="0053713D">
      <w:pPr>
        <w:pStyle w:val="CorpsdetexteProDoc"/>
        <w:numPr>
          <w:ilvl w:val="0"/>
          <w:numId w:val="38"/>
        </w:numPr>
        <w:ind w:left="1560" w:hanging="426"/>
        <w:rPr>
          <w:rFonts w:asciiTheme="minorHAnsi" w:hAnsiTheme="minorHAnsi" w:cstheme="minorHAnsi"/>
          <w:sz w:val="24"/>
          <w:szCs w:val="24"/>
        </w:rPr>
      </w:pPr>
      <w:r w:rsidRPr="00035B1A">
        <w:rPr>
          <w:rFonts w:asciiTheme="minorHAnsi" w:hAnsiTheme="minorHAnsi" w:cstheme="minorHAnsi"/>
          <w:sz w:val="24"/>
          <w:szCs w:val="24"/>
        </w:rPr>
        <w:t>Examen des scénarios à moyen et à long terme</w:t>
      </w:r>
      <w:r w:rsidR="00C93228">
        <w:rPr>
          <w:rFonts w:asciiTheme="minorHAnsi" w:hAnsiTheme="minorHAnsi" w:cstheme="minorHAnsi"/>
          <w:sz w:val="24"/>
          <w:szCs w:val="24"/>
        </w:rPr>
        <w:t>s</w:t>
      </w:r>
      <w:r w:rsidRPr="00035B1A">
        <w:rPr>
          <w:rFonts w:asciiTheme="minorHAnsi" w:hAnsiTheme="minorHAnsi" w:cstheme="minorHAnsi"/>
          <w:sz w:val="24"/>
          <w:szCs w:val="24"/>
        </w:rPr>
        <w:t xml:space="preserve"> pour les secteurs prioritaires en matière de vulnérabilité et d'adaptation</w:t>
      </w:r>
      <w:r w:rsidR="00C93228">
        <w:rPr>
          <w:rFonts w:asciiTheme="minorHAnsi" w:hAnsiTheme="minorHAnsi" w:cstheme="minorHAnsi"/>
          <w:sz w:val="24"/>
          <w:szCs w:val="24"/>
        </w:rPr>
        <w:t>.</w:t>
      </w:r>
    </w:p>
    <w:p w14:paraId="3BB15C86" w14:textId="77777777" w:rsidR="003E4DBC" w:rsidRPr="00714009" w:rsidRDefault="004137F9" w:rsidP="0053713D">
      <w:pPr>
        <w:pStyle w:val="CorpsdetexteProDoc"/>
        <w:numPr>
          <w:ilvl w:val="0"/>
          <w:numId w:val="38"/>
        </w:numPr>
        <w:ind w:left="1560" w:hanging="426"/>
        <w:rPr>
          <w:rFonts w:asciiTheme="minorHAnsi" w:hAnsiTheme="minorHAnsi" w:cstheme="minorHAnsi"/>
          <w:sz w:val="24"/>
          <w:szCs w:val="24"/>
        </w:rPr>
      </w:pPr>
      <w:r w:rsidRPr="00714009">
        <w:rPr>
          <w:rFonts w:asciiTheme="minorHAnsi" w:hAnsiTheme="minorHAnsi" w:cstheme="minorHAnsi"/>
          <w:sz w:val="24"/>
          <w:szCs w:val="24"/>
        </w:rPr>
        <w:t>Mise à jour des scénarios climatiques en utilisant plusieurs modèles climatiques régionaux (MCR</w:t>
      </w:r>
      <w:proofErr w:type="gramStart"/>
      <w:r w:rsidRPr="00714009">
        <w:rPr>
          <w:rFonts w:asciiTheme="minorHAnsi" w:hAnsiTheme="minorHAnsi" w:cstheme="minorHAnsi"/>
          <w:sz w:val="24"/>
          <w:szCs w:val="24"/>
        </w:rPr>
        <w:t>);</w:t>
      </w:r>
      <w:proofErr w:type="gramEnd"/>
    </w:p>
    <w:p w14:paraId="1E37550D" w14:textId="77777777" w:rsidR="00BD35BD" w:rsidRPr="00035B1A" w:rsidRDefault="001820BA" w:rsidP="00737ABA">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3.1.4 : </w:t>
      </w:r>
      <w:r w:rsidR="00737ABA" w:rsidRPr="00035B1A">
        <w:rPr>
          <w:rFonts w:asciiTheme="minorHAnsi" w:hAnsiTheme="minorHAnsi" w:cstheme="minorHAnsi"/>
          <w:bCs/>
          <w:sz w:val="24"/>
          <w:szCs w:val="24"/>
        </w:rPr>
        <w:t xml:space="preserve">Collecte de données et identification de la méthodologie pour assurer une évaluation de la vulnérabilité climatique dans les secteurs </w:t>
      </w:r>
      <w:r w:rsidR="00C93228" w:rsidRPr="00035B1A">
        <w:rPr>
          <w:rFonts w:asciiTheme="minorHAnsi" w:hAnsiTheme="minorHAnsi" w:cstheme="minorHAnsi"/>
          <w:bCs/>
          <w:sz w:val="24"/>
          <w:szCs w:val="24"/>
        </w:rPr>
        <w:t>clés :</w:t>
      </w:r>
      <w:r w:rsidR="00737ABA" w:rsidRPr="00035B1A">
        <w:rPr>
          <w:rFonts w:asciiTheme="minorHAnsi" w:hAnsiTheme="minorHAnsi" w:cstheme="minorHAnsi"/>
          <w:bCs/>
          <w:sz w:val="24"/>
          <w:szCs w:val="24"/>
        </w:rPr>
        <w:t xml:space="preserve"> eau, agriculture, foresterie et santé</w:t>
      </w:r>
      <w:r w:rsidR="00C93228">
        <w:rPr>
          <w:rFonts w:asciiTheme="minorHAnsi" w:hAnsiTheme="minorHAnsi" w:cstheme="minorHAnsi"/>
          <w:sz w:val="24"/>
          <w:szCs w:val="24"/>
        </w:rPr>
        <w:t>.</w:t>
      </w:r>
    </w:p>
    <w:p w14:paraId="4BC69B6E" w14:textId="77777777" w:rsidR="00FF03B5" w:rsidRPr="00035B1A" w:rsidRDefault="00991169" w:rsidP="0053713D">
      <w:pPr>
        <w:pStyle w:val="CorpsdetexteProDoc"/>
        <w:numPr>
          <w:ilvl w:val="0"/>
          <w:numId w:val="38"/>
        </w:numPr>
        <w:ind w:left="1560" w:hanging="426"/>
        <w:rPr>
          <w:rFonts w:asciiTheme="minorHAnsi" w:hAnsiTheme="minorHAnsi" w:cstheme="minorHAnsi"/>
          <w:sz w:val="24"/>
          <w:szCs w:val="24"/>
        </w:rPr>
      </w:pPr>
      <w:r w:rsidRPr="00035B1A">
        <w:rPr>
          <w:rFonts w:asciiTheme="minorHAnsi" w:hAnsiTheme="minorHAnsi" w:cstheme="minorHAnsi"/>
          <w:sz w:val="24"/>
          <w:szCs w:val="24"/>
        </w:rPr>
        <w:t>Analyse de la vulnérabilité et projections des impacts des changements climatiques pour différentes régions de l’Algérie</w:t>
      </w:r>
      <w:r w:rsidR="00C93228">
        <w:rPr>
          <w:rFonts w:asciiTheme="minorHAnsi" w:hAnsiTheme="minorHAnsi" w:cstheme="minorHAnsi"/>
          <w:sz w:val="24"/>
          <w:szCs w:val="24"/>
        </w:rPr>
        <w:t>.</w:t>
      </w:r>
    </w:p>
    <w:p w14:paraId="1D459E49" w14:textId="77777777" w:rsidR="000814E4" w:rsidRPr="00035B1A" w:rsidRDefault="00991169" w:rsidP="0053713D">
      <w:pPr>
        <w:pStyle w:val="CorpsdetexteProDoc"/>
        <w:numPr>
          <w:ilvl w:val="0"/>
          <w:numId w:val="38"/>
        </w:numPr>
        <w:ind w:left="1560" w:hanging="426"/>
        <w:rPr>
          <w:rFonts w:asciiTheme="minorHAnsi" w:hAnsiTheme="minorHAnsi" w:cstheme="minorHAnsi"/>
          <w:sz w:val="24"/>
          <w:szCs w:val="24"/>
        </w:rPr>
      </w:pPr>
      <w:r w:rsidRPr="00035B1A">
        <w:rPr>
          <w:rFonts w:asciiTheme="minorHAnsi" w:hAnsiTheme="minorHAnsi" w:cstheme="minorHAnsi"/>
          <w:sz w:val="24"/>
          <w:szCs w:val="24"/>
        </w:rPr>
        <w:t>Analyse de la vulnérabilité de différentes régions (tell, hauts plateaux, Sahara) et différents secteurs, évaluations de la vulnérabilité de certaines régions spécifiques (bassins versants, forets, zone agricole, littoral, etc.)</w:t>
      </w:r>
      <w:r w:rsidR="00C93228">
        <w:rPr>
          <w:rFonts w:asciiTheme="minorHAnsi" w:hAnsiTheme="minorHAnsi" w:cstheme="minorHAnsi"/>
          <w:sz w:val="24"/>
          <w:szCs w:val="24"/>
        </w:rPr>
        <w:t>.</w:t>
      </w:r>
    </w:p>
    <w:p w14:paraId="12D60966" w14:textId="77777777" w:rsidR="000814E4" w:rsidRPr="00035B1A" w:rsidRDefault="00991169" w:rsidP="0053713D">
      <w:pPr>
        <w:pStyle w:val="CorpsdetexteProDoc"/>
        <w:numPr>
          <w:ilvl w:val="0"/>
          <w:numId w:val="38"/>
        </w:numPr>
        <w:ind w:left="1560" w:hanging="426"/>
        <w:rPr>
          <w:rFonts w:asciiTheme="minorHAnsi" w:hAnsiTheme="minorHAnsi" w:cstheme="minorHAnsi"/>
          <w:sz w:val="24"/>
          <w:szCs w:val="24"/>
        </w:rPr>
      </w:pPr>
      <w:r w:rsidRPr="00035B1A">
        <w:rPr>
          <w:rFonts w:asciiTheme="minorHAnsi" w:hAnsiTheme="minorHAnsi" w:cstheme="minorHAnsi"/>
          <w:sz w:val="24"/>
          <w:szCs w:val="24"/>
        </w:rPr>
        <w:t>Examen des informations fournies par la SCN et autres études réalisées en Algérie sur la vulnérabilité et les impacts avec identification des lacunes</w:t>
      </w:r>
      <w:r w:rsidR="00C93228">
        <w:rPr>
          <w:rFonts w:asciiTheme="minorHAnsi" w:hAnsiTheme="minorHAnsi" w:cstheme="minorHAnsi"/>
          <w:sz w:val="24"/>
          <w:szCs w:val="24"/>
        </w:rPr>
        <w:t>.</w:t>
      </w:r>
    </w:p>
    <w:p w14:paraId="38334E58" w14:textId="77777777" w:rsidR="00FF03B5" w:rsidRPr="00035B1A" w:rsidRDefault="003E4DBC" w:rsidP="0053713D">
      <w:pPr>
        <w:pStyle w:val="CorpsdetexteProDoc"/>
        <w:numPr>
          <w:ilvl w:val="0"/>
          <w:numId w:val="38"/>
        </w:numPr>
        <w:ind w:left="1560" w:hanging="426"/>
        <w:rPr>
          <w:rFonts w:asciiTheme="minorHAnsi" w:hAnsiTheme="minorHAnsi" w:cstheme="minorHAnsi"/>
          <w:sz w:val="24"/>
          <w:szCs w:val="24"/>
        </w:rPr>
      </w:pPr>
      <w:r w:rsidRPr="00035B1A">
        <w:rPr>
          <w:rFonts w:asciiTheme="minorHAnsi" w:hAnsiTheme="minorHAnsi" w:cstheme="minorHAnsi"/>
          <w:sz w:val="24"/>
          <w:szCs w:val="24"/>
        </w:rPr>
        <w:t xml:space="preserve">Collecte de données et sélection </w:t>
      </w:r>
      <w:r w:rsidR="00991169" w:rsidRPr="00035B1A">
        <w:rPr>
          <w:rFonts w:asciiTheme="minorHAnsi" w:hAnsiTheme="minorHAnsi" w:cstheme="minorHAnsi"/>
          <w:sz w:val="24"/>
          <w:szCs w:val="24"/>
        </w:rPr>
        <w:t>de méthodologies d’évaluation pour assurer la synergie d’évaluation</w:t>
      </w:r>
      <w:r w:rsidR="00C93228">
        <w:rPr>
          <w:rFonts w:asciiTheme="minorHAnsi" w:hAnsiTheme="minorHAnsi" w:cstheme="minorHAnsi"/>
          <w:sz w:val="24"/>
          <w:szCs w:val="24"/>
        </w:rPr>
        <w:t>.</w:t>
      </w:r>
    </w:p>
    <w:p w14:paraId="235159F7" w14:textId="77777777" w:rsidR="00FF03B5" w:rsidRPr="00035B1A" w:rsidRDefault="00991169" w:rsidP="0053713D">
      <w:pPr>
        <w:pStyle w:val="CorpsdetexteProDoc"/>
        <w:numPr>
          <w:ilvl w:val="0"/>
          <w:numId w:val="38"/>
        </w:numPr>
        <w:ind w:left="1560" w:hanging="426"/>
        <w:rPr>
          <w:rFonts w:asciiTheme="minorHAnsi" w:hAnsiTheme="minorHAnsi" w:cstheme="minorHAnsi"/>
          <w:sz w:val="24"/>
          <w:szCs w:val="24"/>
        </w:rPr>
      </w:pPr>
      <w:r w:rsidRPr="00035B1A">
        <w:rPr>
          <w:rFonts w:asciiTheme="minorHAnsi" w:hAnsiTheme="minorHAnsi" w:cstheme="minorHAnsi"/>
          <w:sz w:val="24"/>
          <w:szCs w:val="24"/>
        </w:rPr>
        <w:t>Analyse des données, hypothèses et résultats de modèles utilisés dans les secteurs de l'eau, de l’agriculture, des forêts, et de la santé</w:t>
      </w:r>
      <w:r w:rsidR="00C93228">
        <w:rPr>
          <w:rFonts w:asciiTheme="minorHAnsi" w:hAnsiTheme="minorHAnsi" w:cstheme="minorHAnsi"/>
          <w:sz w:val="24"/>
          <w:szCs w:val="24"/>
        </w:rPr>
        <w:t>.</w:t>
      </w:r>
    </w:p>
    <w:p w14:paraId="02F523F6" w14:textId="77777777" w:rsidR="00BD35BD" w:rsidRPr="00035B1A" w:rsidRDefault="001820BA" w:rsidP="0077586C">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3.1.5 : </w:t>
      </w:r>
      <w:r w:rsidR="0077586C" w:rsidRPr="00035B1A">
        <w:rPr>
          <w:rFonts w:asciiTheme="minorHAnsi" w:hAnsiTheme="minorHAnsi" w:cstheme="minorHAnsi"/>
          <w:bCs/>
          <w:sz w:val="24"/>
          <w:szCs w:val="24"/>
        </w:rPr>
        <w:t>Analyse des données, modélisation et cartographie des vulnérabilités aux changements climatiques et aux risques, y compris les phénomènes météorologiques extrêmes pour les secteurs clés</w:t>
      </w:r>
      <w:r w:rsidRPr="00035B1A">
        <w:rPr>
          <w:rFonts w:asciiTheme="minorHAnsi" w:hAnsiTheme="minorHAnsi" w:cstheme="minorHAnsi"/>
          <w:sz w:val="24"/>
          <w:szCs w:val="24"/>
        </w:rPr>
        <w:t>.</w:t>
      </w:r>
    </w:p>
    <w:p w14:paraId="117155EF" w14:textId="77777777" w:rsidR="00FF03B5" w:rsidRPr="00035B1A" w:rsidRDefault="0019431A" w:rsidP="0053713D">
      <w:pPr>
        <w:pStyle w:val="CorpsdetexteProDoc"/>
        <w:numPr>
          <w:ilvl w:val="0"/>
          <w:numId w:val="39"/>
        </w:numPr>
        <w:ind w:left="1560" w:hanging="426"/>
        <w:rPr>
          <w:rFonts w:asciiTheme="minorHAnsi" w:hAnsiTheme="minorHAnsi" w:cstheme="minorHAnsi"/>
          <w:sz w:val="24"/>
          <w:szCs w:val="24"/>
        </w:rPr>
      </w:pPr>
      <w:r w:rsidRPr="00035B1A">
        <w:rPr>
          <w:rFonts w:asciiTheme="minorHAnsi" w:hAnsiTheme="minorHAnsi" w:cstheme="minorHAnsi"/>
          <w:sz w:val="24"/>
          <w:szCs w:val="24"/>
        </w:rPr>
        <w:t>Cartographie des vulnérabilités et des risques climatiques, y compris les phénomènes météorologiques extrêmes aux niveaux régional et sectoriel</w:t>
      </w:r>
      <w:r w:rsidR="00E65916">
        <w:rPr>
          <w:rFonts w:asciiTheme="minorHAnsi" w:hAnsiTheme="minorHAnsi" w:cstheme="minorHAnsi"/>
          <w:sz w:val="24"/>
          <w:szCs w:val="24"/>
        </w:rPr>
        <w:t>.</w:t>
      </w:r>
    </w:p>
    <w:p w14:paraId="43FA62D4" w14:textId="77777777" w:rsidR="00FF03B5" w:rsidRPr="00035B1A" w:rsidRDefault="00E65916" w:rsidP="0053713D">
      <w:pPr>
        <w:pStyle w:val="CorpsdetexteProDoc"/>
        <w:numPr>
          <w:ilvl w:val="0"/>
          <w:numId w:val="39"/>
        </w:numPr>
        <w:ind w:left="1560" w:hanging="426"/>
        <w:rPr>
          <w:rFonts w:asciiTheme="minorHAnsi" w:hAnsiTheme="minorHAnsi" w:cstheme="minorHAnsi"/>
          <w:sz w:val="24"/>
          <w:szCs w:val="24"/>
        </w:rPr>
      </w:pPr>
      <w:r w:rsidRPr="00035B1A">
        <w:rPr>
          <w:rFonts w:asciiTheme="minorHAnsi" w:hAnsiTheme="minorHAnsi" w:cstheme="minorHAnsi"/>
          <w:sz w:val="24"/>
          <w:szCs w:val="24"/>
        </w:rPr>
        <w:t>Évaluation</w:t>
      </w:r>
      <w:r w:rsidR="0019431A" w:rsidRPr="00035B1A">
        <w:rPr>
          <w:rFonts w:asciiTheme="minorHAnsi" w:hAnsiTheme="minorHAnsi" w:cstheme="minorHAnsi"/>
          <w:sz w:val="24"/>
          <w:szCs w:val="24"/>
        </w:rPr>
        <w:t xml:space="preserve"> des progrès dans la mise en œuvre des mesures d'adaptation proposées dans la SCN et autres rapports pour les secteurs les plus vulnérables, avec une analyse coût-bénéfice</w:t>
      </w:r>
      <w:r>
        <w:rPr>
          <w:rFonts w:asciiTheme="minorHAnsi" w:hAnsiTheme="minorHAnsi" w:cstheme="minorHAnsi"/>
          <w:sz w:val="24"/>
          <w:szCs w:val="24"/>
        </w:rPr>
        <w:t>.</w:t>
      </w:r>
      <w:r w:rsidR="0019431A" w:rsidRPr="00035B1A">
        <w:rPr>
          <w:rFonts w:asciiTheme="minorHAnsi" w:hAnsiTheme="minorHAnsi" w:cstheme="minorHAnsi"/>
          <w:sz w:val="24"/>
          <w:szCs w:val="24"/>
        </w:rPr>
        <w:t> </w:t>
      </w:r>
    </w:p>
    <w:p w14:paraId="77AE47EA" w14:textId="77777777" w:rsidR="00BD35BD" w:rsidRPr="00035B1A" w:rsidRDefault="001820BA" w:rsidP="0077586C">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3.1.6 : </w:t>
      </w:r>
      <w:r w:rsidR="0077586C" w:rsidRPr="00035B1A">
        <w:rPr>
          <w:rFonts w:asciiTheme="minorHAnsi" w:hAnsiTheme="minorHAnsi" w:cstheme="minorHAnsi"/>
          <w:bCs/>
          <w:sz w:val="24"/>
          <w:szCs w:val="24"/>
        </w:rPr>
        <w:t xml:space="preserve">Analyse des impacts et projections de la vulnérabilité avec estimation des coûts dans différentes régions (tell, hauts plateaux, </w:t>
      </w:r>
      <w:r w:rsidR="005B7BE9" w:rsidRPr="00035B1A">
        <w:rPr>
          <w:rFonts w:asciiTheme="minorHAnsi" w:hAnsiTheme="minorHAnsi" w:cstheme="minorHAnsi"/>
          <w:bCs/>
          <w:sz w:val="24"/>
          <w:szCs w:val="24"/>
        </w:rPr>
        <w:t>Sahara</w:t>
      </w:r>
      <w:r w:rsidR="0077586C" w:rsidRPr="00035B1A">
        <w:rPr>
          <w:rFonts w:asciiTheme="minorHAnsi" w:hAnsiTheme="minorHAnsi" w:cstheme="minorHAnsi"/>
          <w:bCs/>
          <w:sz w:val="24"/>
          <w:szCs w:val="24"/>
        </w:rPr>
        <w:t>) pour les secteurs clés (eau, foresterie, agriculture, santé)</w:t>
      </w:r>
      <w:r w:rsidRPr="00035B1A">
        <w:rPr>
          <w:rFonts w:asciiTheme="minorHAnsi" w:hAnsiTheme="minorHAnsi" w:cstheme="minorHAnsi"/>
          <w:sz w:val="24"/>
          <w:szCs w:val="24"/>
        </w:rPr>
        <w:t>.</w:t>
      </w:r>
    </w:p>
    <w:p w14:paraId="7409C13C" w14:textId="77777777" w:rsidR="00FF03B5" w:rsidRPr="00035B1A" w:rsidRDefault="0019431A" w:rsidP="0053713D">
      <w:pPr>
        <w:pStyle w:val="CorpsdetexteProDoc"/>
        <w:numPr>
          <w:ilvl w:val="0"/>
          <w:numId w:val="40"/>
        </w:numPr>
        <w:ind w:left="1560" w:hanging="426"/>
        <w:rPr>
          <w:rFonts w:asciiTheme="minorHAnsi" w:hAnsiTheme="minorHAnsi" w:cstheme="minorHAnsi"/>
          <w:sz w:val="24"/>
          <w:szCs w:val="24"/>
        </w:rPr>
      </w:pPr>
      <w:r w:rsidRPr="00035B1A">
        <w:rPr>
          <w:rFonts w:asciiTheme="minorHAnsi" w:hAnsiTheme="minorHAnsi" w:cstheme="minorHAnsi"/>
          <w:sz w:val="24"/>
          <w:szCs w:val="24"/>
        </w:rPr>
        <w:lastRenderedPageBreak/>
        <w:t xml:space="preserve">Réalisation d’études de vulnérabilité, des impacts </w:t>
      </w:r>
      <w:r w:rsidR="00E65916">
        <w:rPr>
          <w:rFonts w:asciiTheme="minorHAnsi" w:hAnsiTheme="minorHAnsi" w:cstheme="minorHAnsi"/>
          <w:sz w:val="24"/>
          <w:szCs w:val="24"/>
        </w:rPr>
        <w:t>des</w:t>
      </w:r>
      <w:r w:rsidR="00EC4587">
        <w:rPr>
          <w:rFonts w:asciiTheme="minorHAnsi" w:hAnsiTheme="minorHAnsi" w:cstheme="minorHAnsi"/>
          <w:sz w:val="24"/>
          <w:szCs w:val="24"/>
        </w:rPr>
        <w:t xml:space="preserve"> </w:t>
      </w:r>
      <w:r w:rsidRPr="00035B1A">
        <w:rPr>
          <w:rFonts w:asciiTheme="minorHAnsi" w:hAnsiTheme="minorHAnsi" w:cstheme="minorHAnsi"/>
          <w:sz w:val="24"/>
          <w:szCs w:val="24"/>
        </w:rPr>
        <w:t>changement</w:t>
      </w:r>
      <w:r w:rsidR="00E65916">
        <w:rPr>
          <w:rFonts w:asciiTheme="minorHAnsi" w:hAnsiTheme="minorHAnsi" w:cstheme="minorHAnsi"/>
          <w:sz w:val="24"/>
          <w:szCs w:val="24"/>
        </w:rPr>
        <w:t>s</w:t>
      </w:r>
      <w:r w:rsidRPr="00035B1A">
        <w:rPr>
          <w:rFonts w:asciiTheme="minorHAnsi" w:hAnsiTheme="minorHAnsi" w:cstheme="minorHAnsi"/>
          <w:sz w:val="24"/>
          <w:szCs w:val="24"/>
        </w:rPr>
        <w:t xml:space="preserve"> climatique</w:t>
      </w:r>
      <w:r w:rsidR="00E65916">
        <w:rPr>
          <w:rFonts w:asciiTheme="minorHAnsi" w:hAnsiTheme="minorHAnsi" w:cstheme="minorHAnsi"/>
          <w:sz w:val="24"/>
          <w:szCs w:val="24"/>
        </w:rPr>
        <w:t>s</w:t>
      </w:r>
      <w:r w:rsidRPr="00035B1A">
        <w:rPr>
          <w:rFonts w:asciiTheme="minorHAnsi" w:hAnsiTheme="minorHAnsi" w:cstheme="minorHAnsi"/>
          <w:sz w:val="24"/>
          <w:szCs w:val="24"/>
        </w:rPr>
        <w:t xml:space="preserve"> et d'adaptation au niveau national et local (agriculture, littoral, élevage, forêts, ressources en eau, etc.) y compris l'analyse socio-économique selon les priorités nationales</w:t>
      </w:r>
      <w:r w:rsidR="00E65916">
        <w:rPr>
          <w:rFonts w:asciiTheme="minorHAnsi" w:hAnsiTheme="minorHAnsi" w:cstheme="minorHAnsi"/>
          <w:sz w:val="24"/>
          <w:szCs w:val="24"/>
        </w:rPr>
        <w:t>.</w:t>
      </w:r>
    </w:p>
    <w:p w14:paraId="354703EC" w14:textId="77777777" w:rsidR="00FF03B5" w:rsidRPr="00E65916" w:rsidRDefault="0019431A" w:rsidP="0053713D">
      <w:pPr>
        <w:pStyle w:val="CorpsdetexteProDoc"/>
        <w:numPr>
          <w:ilvl w:val="0"/>
          <w:numId w:val="40"/>
        </w:numPr>
        <w:ind w:left="1560" w:hanging="426"/>
        <w:rPr>
          <w:rFonts w:asciiTheme="minorHAnsi" w:hAnsiTheme="minorHAnsi" w:cstheme="minorHAnsi"/>
          <w:sz w:val="24"/>
          <w:szCs w:val="24"/>
        </w:rPr>
      </w:pPr>
      <w:r w:rsidRPr="00035B1A">
        <w:rPr>
          <w:rFonts w:asciiTheme="minorHAnsi" w:hAnsiTheme="minorHAnsi" w:cstheme="minorHAnsi"/>
          <w:sz w:val="24"/>
          <w:szCs w:val="24"/>
        </w:rPr>
        <w:t>Réalisation d’étude de</w:t>
      </w:r>
      <w:r w:rsidRPr="00E65916">
        <w:rPr>
          <w:rFonts w:asciiTheme="minorHAnsi" w:hAnsiTheme="minorHAnsi" w:cstheme="minorHAnsi"/>
          <w:sz w:val="24"/>
          <w:szCs w:val="24"/>
        </w:rPr>
        <w:t xml:space="preserve"> vulnérabilité et </w:t>
      </w:r>
      <w:r w:rsidR="00E65916">
        <w:rPr>
          <w:rFonts w:asciiTheme="minorHAnsi" w:hAnsiTheme="minorHAnsi" w:cstheme="minorHAnsi"/>
          <w:sz w:val="24"/>
          <w:szCs w:val="24"/>
        </w:rPr>
        <w:t>d’</w:t>
      </w:r>
      <w:r w:rsidRPr="00E65916">
        <w:rPr>
          <w:rFonts w:asciiTheme="minorHAnsi" w:hAnsiTheme="minorHAnsi" w:cstheme="minorHAnsi"/>
          <w:sz w:val="24"/>
          <w:szCs w:val="24"/>
        </w:rPr>
        <w:t>adaptation du secteur de la santé aux changements climatiques</w:t>
      </w:r>
      <w:r w:rsidR="00E65916">
        <w:rPr>
          <w:rFonts w:asciiTheme="minorHAnsi" w:hAnsiTheme="minorHAnsi" w:cstheme="minorHAnsi"/>
          <w:sz w:val="24"/>
          <w:szCs w:val="24"/>
        </w:rPr>
        <w:t xml:space="preserve"> ; </w:t>
      </w:r>
      <w:r w:rsidRPr="00E65916">
        <w:rPr>
          <w:rFonts w:asciiTheme="minorHAnsi" w:hAnsiTheme="minorHAnsi" w:cstheme="minorHAnsi"/>
          <w:sz w:val="24"/>
          <w:szCs w:val="24"/>
        </w:rPr>
        <w:t>identification des mesures d’adaptation</w:t>
      </w:r>
      <w:r w:rsidR="00E65916">
        <w:rPr>
          <w:rFonts w:asciiTheme="minorHAnsi" w:hAnsiTheme="minorHAnsi" w:cstheme="minorHAnsi"/>
          <w:sz w:val="24"/>
          <w:szCs w:val="24"/>
        </w:rPr>
        <w:t> ; i</w:t>
      </w:r>
      <w:r w:rsidRPr="00E65916">
        <w:rPr>
          <w:rFonts w:asciiTheme="minorHAnsi" w:hAnsiTheme="minorHAnsi" w:cstheme="minorHAnsi"/>
          <w:sz w:val="24"/>
          <w:szCs w:val="24"/>
        </w:rPr>
        <w:t>dentification des besoins en renforcement de capacités pour la mise en œuvre des mesures d’adaptation dans ce secteur.</w:t>
      </w:r>
    </w:p>
    <w:p w14:paraId="006E4895" w14:textId="77777777" w:rsidR="00FF03B5" w:rsidRPr="00035B1A" w:rsidRDefault="00E65916" w:rsidP="0053713D">
      <w:pPr>
        <w:pStyle w:val="CorpsdetexteProDoc"/>
        <w:numPr>
          <w:ilvl w:val="0"/>
          <w:numId w:val="40"/>
        </w:numPr>
        <w:ind w:left="1560" w:hanging="426"/>
        <w:rPr>
          <w:rFonts w:asciiTheme="minorHAnsi" w:hAnsiTheme="minorHAnsi" w:cstheme="minorHAnsi"/>
          <w:sz w:val="24"/>
          <w:szCs w:val="24"/>
        </w:rPr>
      </w:pPr>
      <w:r w:rsidRPr="00035B1A">
        <w:rPr>
          <w:rFonts w:asciiTheme="minorHAnsi" w:hAnsiTheme="minorHAnsi" w:cstheme="minorHAnsi"/>
          <w:sz w:val="24"/>
          <w:szCs w:val="24"/>
        </w:rPr>
        <w:t>Élaboration</w:t>
      </w:r>
      <w:r w:rsidR="0019431A" w:rsidRPr="00035B1A">
        <w:rPr>
          <w:rFonts w:asciiTheme="minorHAnsi" w:hAnsiTheme="minorHAnsi" w:cstheme="minorHAnsi"/>
          <w:sz w:val="24"/>
          <w:szCs w:val="24"/>
        </w:rPr>
        <w:t xml:space="preserve"> de mesures d'adaptation au</w:t>
      </w:r>
      <w:r>
        <w:rPr>
          <w:rFonts w:asciiTheme="minorHAnsi" w:hAnsiTheme="minorHAnsi" w:cstheme="minorHAnsi"/>
          <w:sz w:val="24"/>
          <w:szCs w:val="24"/>
        </w:rPr>
        <w:t>x</w:t>
      </w:r>
      <w:r w:rsidR="0019431A" w:rsidRPr="00035B1A">
        <w:rPr>
          <w:rFonts w:asciiTheme="minorHAnsi" w:hAnsiTheme="minorHAnsi" w:cstheme="minorHAnsi"/>
          <w:sz w:val="24"/>
          <w:szCs w:val="24"/>
        </w:rPr>
        <w:t xml:space="preserve"> changement</w:t>
      </w:r>
      <w:r>
        <w:rPr>
          <w:rFonts w:asciiTheme="minorHAnsi" w:hAnsiTheme="minorHAnsi" w:cstheme="minorHAnsi"/>
          <w:sz w:val="24"/>
          <w:szCs w:val="24"/>
        </w:rPr>
        <w:t xml:space="preserve">s </w:t>
      </w:r>
      <w:r w:rsidR="0019431A" w:rsidRPr="00035B1A">
        <w:rPr>
          <w:rFonts w:asciiTheme="minorHAnsi" w:hAnsiTheme="minorHAnsi" w:cstheme="minorHAnsi"/>
          <w:sz w:val="24"/>
          <w:szCs w:val="24"/>
        </w:rPr>
        <w:t>climatique</w:t>
      </w:r>
      <w:r>
        <w:rPr>
          <w:rFonts w:asciiTheme="minorHAnsi" w:hAnsiTheme="minorHAnsi" w:cstheme="minorHAnsi"/>
          <w:sz w:val="24"/>
          <w:szCs w:val="24"/>
        </w:rPr>
        <w:t>s</w:t>
      </w:r>
      <w:r w:rsidR="00EC4587">
        <w:rPr>
          <w:rFonts w:asciiTheme="minorHAnsi" w:hAnsiTheme="minorHAnsi" w:cstheme="minorHAnsi"/>
          <w:sz w:val="24"/>
          <w:szCs w:val="24"/>
        </w:rPr>
        <w:t xml:space="preserve"> </w:t>
      </w:r>
      <w:r w:rsidR="0019431A" w:rsidRPr="00035B1A">
        <w:rPr>
          <w:rFonts w:asciiTheme="minorHAnsi" w:hAnsiTheme="minorHAnsi" w:cstheme="minorHAnsi"/>
          <w:sz w:val="24"/>
          <w:szCs w:val="24"/>
        </w:rPr>
        <w:t>adaptées et sensibles au genre dans les secteurs prioritaires (agriculture, foresterie, santé, eau, littoral, etc.)</w:t>
      </w:r>
      <w:r w:rsidR="007656C6">
        <w:rPr>
          <w:rFonts w:asciiTheme="minorHAnsi" w:hAnsiTheme="minorHAnsi" w:cstheme="minorHAnsi"/>
          <w:sz w:val="24"/>
          <w:szCs w:val="24"/>
        </w:rPr>
        <w:t>.</w:t>
      </w:r>
    </w:p>
    <w:p w14:paraId="21E3396C" w14:textId="77777777" w:rsidR="00FF03B5" w:rsidRPr="00035B1A" w:rsidRDefault="0019431A" w:rsidP="0053713D">
      <w:pPr>
        <w:pStyle w:val="CorpsdetexteProDoc"/>
        <w:numPr>
          <w:ilvl w:val="0"/>
          <w:numId w:val="40"/>
        </w:numPr>
        <w:ind w:left="1560" w:hanging="426"/>
        <w:rPr>
          <w:rFonts w:asciiTheme="minorHAnsi" w:hAnsiTheme="minorHAnsi" w:cstheme="minorHAnsi"/>
          <w:sz w:val="24"/>
          <w:szCs w:val="24"/>
        </w:rPr>
      </w:pPr>
      <w:r w:rsidRPr="00035B1A">
        <w:rPr>
          <w:rFonts w:asciiTheme="minorHAnsi" w:hAnsiTheme="minorHAnsi" w:cstheme="minorHAnsi"/>
          <w:sz w:val="24"/>
          <w:szCs w:val="24"/>
        </w:rPr>
        <w:t>Analyse coût-bénéfice des mesures d'adaptation proposées et identification des opportunités d’investissement</w:t>
      </w:r>
      <w:r w:rsidR="007656C6">
        <w:rPr>
          <w:rFonts w:asciiTheme="minorHAnsi" w:hAnsiTheme="minorHAnsi" w:cstheme="minorHAnsi"/>
          <w:sz w:val="24"/>
          <w:szCs w:val="24"/>
        </w:rPr>
        <w:t>.</w:t>
      </w:r>
    </w:p>
    <w:p w14:paraId="251EAE0B" w14:textId="77777777" w:rsidR="001820BA" w:rsidRPr="00035B1A" w:rsidRDefault="001820BA" w:rsidP="001820BA">
      <w:pPr>
        <w:ind w:left="1418" w:hanging="1418"/>
        <w:rPr>
          <w:rFonts w:cstheme="minorHAnsi"/>
          <w:b/>
          <w:bCs/>
          <w:sz w:val="24"/>
          <w:szCs w:val="24"/>
        </w:rPr>
      </w:pPr>
    </w:p>
    <w:p w14:paraId="250797C1" w14:textId="77777777" w:rsidR="00BD35BD" w:rsidRPr="00035B1A" w:rsidRDefault="00595023" w:rsidP="0077586C">
      <w:pPr>
        <w:pStyle w:val="CorpsdetexteProDoc"/>
        <w:ind w:left="1418" w:hanging="1418"/>
        <w:rPr>
          <w:rFonts w:asciiTheme="minorHAnsi" w:hAnsiTheme="minorHAnsi" w:cstheme="minorHAnsi"/>
          <w:sz w:val="24"/>
          <w:szCs w:val="24"/>
        </w:rPr>
      </w:pPr>
      <w:r w:rsidRPr="00035B1A">
        <w:rPr>
          <w:rFonts w:asciiTheme="minorHAnsi" w:hAnsiTheme="minorHAnsi" w:cstheme="minorHAnsi"/>
          <w:b/>
          <w:bCs/>
          <w:sz w:val="24"/>
          <w:szCs w:val="24"/>
        </w:rPr>
        <w:t>Produit 3.2</w:t>
      </w:r>
      <w:r w:rsidRPr="00035B1A">
        <w:rPr>
          <w:rFonts w:asciiTheme="minorHAnsi" w:hAnsiTheme="minorHAnsi" w:cstheme="minorHAnsi"/>
          <w:sz w:val="24"/>
          <w:szCs w:val="24"/>
        </w:rPr>
        <w:t xml:space="preserve"> : </w:t>
      </w:r>
      <w:r w:rsidR="00094B87">
        <w:rPr>
          <w:rFonts w:asciiTheme="minorHAnsi" w:hAnsiTheme="minorHAnsi" w:cstheme="minorHAnsi"/>
          <w:sz w:val="24"/>
          <w:szCs w:val="24"/>
        </w:rPr>
        <w:t>Les</w:t>
      </w:r>
      <w:r w:rsidR="0077586C" w:rsidRPr="00035B1A">
        <w:rPr>
          <w:rFonts w:asciiTheme="minorHAnsi" w:hAnsiTheme="minorHAnsi" w:cstheme="minorHAnsi"/>
          <w:sz w:val="24"/>
          <w:szCs w:val="24"/>
        </w:rPr>
        <w:t xml:space="preserve"> capacités d'adaptation nationales et sectorielles </w:t>
      </w:r>
      <w:r w:rsidR="00094B87">
        <w:rPr>
          <w:rFonts w:asciiTheme="minorHAnsi" w:hAnsiTheme="minorHAnsi" w:cstheme="minorHAnsi"/>
          <w:sz w:val="24"/>
          <w:szCs w:val="24"/>
        </w:rPr>
        <w:t xml:space="preserve">sont renforcées </w:t>
      </w:r>
      <w:r w:rsidR="0077586C" w:rsidRPr="00035B1A">
        <w:rPr>
          <w:rFonts w:asciiTheme="minorHAnsi" w:hAnsiTheme="minorHAnsi" w:cstheme="minorHAnsi"/>
          <w:sz w:val="24"/>
          <w:szCs w:val="24"/>
        </w:rPr>
        <w:t xml:space="preserve">et des politiques et mesures d'adaptation </w:t>
      </w:r>
      <w:r w:rsidR="00094B87">
        <w:rPr>
          <w:rFonts w:asciiTheme="minorHAnsi" w:hAnsiTheme="minorHAnsi" w:cstheme="minorHAnsi"/>
          <w:sz w:val="24"/>
          <w:szCs w:val="24"/>
        </w:rPr>
        <w:t xml:space="preserve">sont intégrées </w:t>
      </w:r>
      <w:r w:rsidR="0077586C" w:rsidRPr="00035B1A">
        <w:rPr>
          <w:rFonts w:asciiTheme="minorHAnsi" w:hAnsiTheme="minorHAnsi" w:cstheme="minorHAnsi"/>
          <w:sz w:val="24"/>
          <w:szCs w:val="24"/>
        </w:rPr>
        <w:t>dans les processus de planification et de gestion du territoire national, local et sectoriel, et des actions d'adaptation</w:t>
      </w:r>
      <w:r w:rsidR="00094B87">
        <w:rPr>
          <w:rFonts w:asciiTheme="minorHAnsi" w:hAnsiTheme="minorHAnsi" w:cstheme="minorHAnsi"/>
          <w:sz w:val="24"/>
          <w:szCs w:val="24"/>
        </w:rPr>
        <w:t xml:space="preserve"> sont diffusées.</w:t>
      </w:r>
    </w:p>
    <w:p w14:paraId="2F558857" w14:textId="77777777" w:rsidR="00BD35BD" w:rsidRPr="00035B1A" w:rsidRDefault="001820BA" w:rsidP="0077586C">
      <w:pPr>
        <w:pStyle w:val="CorpsdetexteProDoc"/>
        <w:ind w:left="1560" w:hanging="1560"/>
        <w:rPr>
          <w:rFonts w:asciiTheme="minorHAnsi" w:hAnsiTheme="minorHAnsi" w:cstheme="minorHAnsi"/>
          <w:bCs/>
          <w:sz w:val="24"/>
          <w:szCs w:val="24"/>
        </w:rPr>
      </w:pPr>
      <w:r w:rsidRPr="00035B1A">
        <w:rPr>
          <w:rFonts w:asciiTheme="minorHAnsi" w:hAnsiTheme="minorHAnsi" w:cstheme="minorHAnsi"/>
          <w:sz w:val="24"/>
          <w:szCs w:val="24"/>
        </w:rPr>
        <w:t xml:space="preserve">Activité 3.2.1 : </w:t>
      </w:r>
      <w:r w:rsidR="0077586C" w:rsidRPr="00035B1A">
        <w:rPr>
          <w:rFonts w:asciiTheme="minorHAnsi" w:hAnsiTheme="minorHAnsi" w:cstheme="minorHAnsi"/>
          <w:bCs/>
          <w:sz w:val="24"/>
          <w:szCs w:val="24"/>
        </w:rPr>
        <w:t>Information et sensibilisation des décideurs à l'adaptation au</w:t>
      </w:r>
      <w:r w:rsidR="00FD6EAF">
        <w:rPr>
          <w:rFonts w:asciiTheme="minorHAnsi" w:hAnsiTheme="minorHAnsi" w:cstheme="minorHAnsi"/>
          <w:bCs/>
          <w:sz w:val="24"/>
          <w:szCs w:val="24"/>
        </w:rPr>
        <w:t>x</w:t>
      </w:r>
      <w:r w:rsidR="0077586C" w:rsidRPr="00035B1A">
        <w:rPr>
          <w:rFonts w:asciiTheme="minorHAnsi" w:hAnsiTheme="minorHAnsi" w:cstheme="minorHAnsi"/>
          <w:bCs/>
          <w:sz w:val="24"/>
          <w:szCs w:val="24"/>
        </w:rPr>
        <w:t xml:space="preserve"> changement</w:t>
      </w:r>
      <w:r w:rsidR="00FD6EAF">
        <w:rPr>
          <w:rFonts w:asciiTheme="minorHAnsi" w:hAnsiTheme="minorHAnsi" w:cstheme="minorHAnsi"/>
          <w:bCs/>
          <w:sz w:val="24"/>
          <w:szCs w:val="24"/>
        </w:rPr>
        <w:t>s</w:t>
      </w:r>
      <w:r w:rsidR="0077586C" w:rsidRPr="00035B1A">
        <w:rPr>
          <w:rFonts w:asciiTheme="minorHAnsi" w:hAnsiTheme="minorHAnsi" w:cstheme="minorHAnsi"/>
          <w:bCs/>
          <w:sz w:val="24"/>
          <w:szCs w:val="24"/>
        </w:rPr>
        <w:t xml:space="preserve"> climatique</w:t>
      </w:r>
      <w:r w:rsidR="00FD6EAF">
        <w:rPr>
          <w:rFonts w:asciiTheme="minorHAnsi" w:hAnsiTheme="minorHAnsi" w:cstheme="minorHAnsi"/>
          <w:bCs/>
          <w:sz w:val="24"/>
          <w:szCs w:val="24"/>
        </w:rPr>
        <w:t>s.</w:t>
      </w:r>
    </w:p>
    <w:p w14:paraId="7F5C3CCB" w14:textId="77777777" w:rsidR="00FF03B5" w:rsidRPr="00035B1A" w:rsidRDefault="001C5F7F" w:rsidP="0053713D">
      <w:pPr>
        <w:pStyle w:val="CorpsdetexteProDoc"/>
        <w:numPr>
          <w:ilvl w:val="0"/>
          <w:numId w:val="41"/>
        </w:numPr>
        <w:ind w:left="1560" w:hanging="426"/>
        <w:rPr>
          <w:rFonts w:asciiTheme="minorHAnsi" w:hAnsiTheme="minorHAnsi" w:cstheme="minorHAnsi"/>
          <w:sz w:val="24"/>
          <w:szCs w:val="24"/>
        </w:rPr>
      </w:pPr>
      <w:r w:rsidRPr="00035B1A">
        <w:rPr>
          <w:rFonts w:asciiTheme="minorHAnsi" w:hAnsiTheme="minorHAnsi" w:cstheme="minorHAnsi"/>
          <w:sz w:val="24"/>
          <w:szCs w:val="24"/>
        </w:rPr>
        <w:t>Campagne d’information et sensibilisation des secteurs et différentes parties prenantes à l'adaptation au</w:t>
      </w:r>
      <w:r w:rsidR="00FD6EAF">
        <w:rPr>
          <w:rFonts w:asciiTheme="minorHAnsi" w:hAnsiTheme="minorHAnsi" w:cstheme="minorHAnsi"/>
          <w:sz w:val="24"/>
          <w:szCs w:val="24"/>
        </w:rPr>
        <w:t>x</w:t>
      </w:r>
      <w:r w:rsidR="00EC4587">
        <w:rPr>
          <w:rFonts w:asciiTheme="minorHAnsi" w:hAnsiTheme="minorHAnsi" w:cstheme="minorHAnsi"/>
          <w:sz w:val="24"/>
          <w:szCs w:val="24"/>
        </w:rPr>
        <w:t xml:space="preserve"> </w:t>
      </w:r>
      <w:r w:rsidR="00094B87" w:rsidRPr="00035B1A">
        <w:rPr>
          <w:rFonts w:asciiTheme="minorHAnsi" w:hAnsiTheme="minorHAnsi" w:cstheme="minorHAnsi"/>
          <w:sz w:val="24"/>
          <w:szCs w:val="24"/>
        </w:rPr>
        <w:t>changemen</w:t>
      </w:r>
      <w:r w:rsidR="00094B87">
        <w:rPr>
          <w:rFonts w:asciiTheme="minorHAnsi" w:hAnsiTheme="minorHAnsi" w:cstheme="minorHAnsi"/>
          <w:sz w:val="24"/>
          <w:szCs w:val="24"/>
        </w:rPr>
        <w:t>ts</w:t>
      </w:r>
      <w:r w:rsidRPr="00035B1A">
        <w:rPr>
          <w:rFonts w:asciiTheme="minorHAnsi" w:hAnsiTheme="minorHAnsi" w:cstheme="minorHAnsi"/>
          <w:sz w:val="24"/>
          <w:szCs w:val="24"/>
        </w:rPr>
        <w:t xml:space="preserve"> climatique</w:t>
      </w:r>
      <w:r w:rsidR="00FD6EAF">
        <w:rPr>
          <w:rFonts w:asciiTheme="minorHAnsi" w:hAnsiTheme="minorHAnsi" w:cstheme="minorHAnsi"/>
          <w:sz w:val="24"/>
          <w:szCs w:val="24"/>
        </w:rPr>
        <w:t>s</w:t>
      </w:r>
      <w:r w:rsidRPr="00035B1A">
        <w:rPr>
          <w:rFonts w:asciiTheme="minorHAnsi" w:hAnsiTheme="minorHAnsi" w:cstheme="minorHAnsi"/>
          <w:sz w:val="24"/>
          <w:szCs w:val="24"/>
        </w:rPr>
        <w:t>.</w:t>
      </w:r>
    </w:p>
    <w:p w14:paraId="10952F5F" w14:textId="77777777" w:rsidR="00C0302A" w:rsidRPr="00035B1A" w:rsidRDefault="001820BA" w:rsidP="0077586C">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3.2.2 : </w:t>
      </w:r>
      <w:r w:rsidR="0077586C" w:rsidRPr="00035B1A">
        <w:rPr>
          <w:rFonts w:asciiTheme="minorHAnsi" w:hAnsiTheme="minorHAnsi" w:cstheme="minorHAnsi"/>
          <w:bCs/>
          <w:sz w:val="24"/>
          <w:szCs w:val="24"/>
        </w:rPr>
        <w:t xml:space="preserve">Renforcement des capacités des experts </w:t>
      </w:r>
      <w:r w:rsidR="00714009" w:rsidRPr="00035B1A">
        <w:rPr>
          <w:rFonts w:asciiTheme="minorHAnsi" w:hAnsiTheme="minorHAnsi" w:cstheme="minorHAnsi"/>
          <w:bCs/>
          <w:sz w:val="24"/>
          <w:szCs w:val="24"/>
        </w:rPr>
        <w:t xml:space="preserve">et </w:t>
      </w:r>
      <w:r w:rsidR="00714009">
        <w:rPr>
          <w:rFonts w:asciiTheme="minorHAnsi" w:hAnsiTheme="minorHAnsi" w:cstheme="minorHAnsi"/>
          <w:bCs/>
          <w:sz w:val="24"/>
          <w:szCs w:val="24"/>
        </w:rPr>
        <w:t>des</w:t>
      </w:r>
      <w:r w:rsidR="00FD6EAF">
        <w:rPr>
          <w:rFonts w:asciiTheme="minorHAnsi" w:hAnsiTheme="minorHAnsi" w:cstheme="minorHAnsi"/>
          <w:bCs/>
          <w:sz w:val="24"/>
          <w:szCs w:val="24"/>
        </w:rPr>
        <w:t xml:space="preserve"> cadres</w:t>
      </w:r>
      <w:r w:rsidR="0077586C" w:rsidRPr="00035B1A">
        <w:rPr>
          <w:rFonts w:asciiTheme="minorHAnsi" w:hAnsiTheme="minorHAnsi" w:cstheme="minorHAnsi"/>
          <w:bCs/>
          <w:sz w:val="24"/>
          <w:szCs w:val="24"/>
        </w:rPr>
        <w:t xml:space="preserve"> sectoriel</w:t>
      </w:r>
      <w:r w:rsidR="00FD6EAF">
        <w:rPr>
          <w:rFonts w:asciiTheme="minorHAnsi" w:hAnsiTheme="minorHAnsi" w:cstheme="minorHAnsi"/>
          <w:bCs/>
          <w:sz w:val="24"/>
          <w:szCs w:val="24"/>
        </w:rPr>
        <w:t>s</w:t>
      </w:r>
      <w:r w:rsidR="0077586C" w:rsidRPr="00035B1A">
        <w:rPr>
          <w:rFonts w:asciiTheme="minorHAnsi" w:hAnsiTheme="minorHAnsi" w:cstheme="minorHAnsi"/>
          <w:bCs/>
          <w:sz w:val="24"/>
          <w:szCs w:val="24"/>
        </w:rPr>
        <w:t xml:space="preserve"> pour conduire l'évaluation des mesures d'adaptation et de leur mise en œuvre, rapport sur les progrès de la mise en œuvre des mesures </w:t>
      </w:r>
      <w:r w:rsidR="00094B87" w:rsidRPr="00035B1A">
        <w:rPr>
          <w:rFonts w:asciiTheme="minorHAnsi" w:hAnsiTheme="minorHAnsi" w:cstheme="minorHAnsi"/>
          <w:bCs/>
          <w:sz w:val="24"/>
          <w:szCs w:val="24"/>
        </w:rPr>
        <w:t>d’adaptation.</w:t>
      </w:r>
    </w:p>
    <w:p w14:paraId="464715DF" w14:textId="77777777" w:rsidR="00BD35BD" w:rsidRPr="00035B1A" w:rsidRDefault="001820BA" w:rsidP="0077586C">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3.2.3 : </w:t>
      </w:r>
      <w:r w:rsidR="0077586C" w:rsidRPr="00035B1A">
        <w:rPr>
          <w:rFonts w:asciiTheme="minorHAnsi" w:hAnsiTheme="minorHAnsi" w:cstheme="minorHAnsi"/>
          <w:bCs/>
          <w:sz w:val="24"/>
          <w:szCs w:val="24"/>
        </w:rPr>
        <w:t xml:space="preserve">Intégration et renforcement de l’adaptation </w:t>
      </w:r>
      <w:r w:rsidR="00FD6EAF">
        <w:rPr>
          <w:rFonts w:asciiTheme="minorHAnsi" w:hAnsiTheme="minorHAnsi" w:cstheme="minorHAnsi"/>
          <w:bCs/>
          <w:sz w:val="24"/>
          <w:szCs w:val="24"/>
        </w:rPr>
        <w:t>aux</w:t>
      </w:r>
      <w:r w:rsidR="00EC4587">
        <w:rPr>
          <w:rFonts w:asciiTheme="minorHAnsi" w:hAnsiTheme="minorHAnsi" w:cstheme="minorHAnsi"/>
          <w:bCs/>
          <w:sz w:val="24"/>
          <w:szCs w:val="24"/>
        </w:rPr>
        <w:t xml:space="preserve"> </w:t>
      </w:r>
      <w:r w:rsidR="0077586C" w:rsidRPr="00035B1A">
        <w:rPr>
          <w:rFonts w:asciiTheme="minorHAnsi" w:hAnsiTheme="minorHAnsi" w:cstheme="minorHAnsi"/>
          <w:bCs/>
          <w:sz w:val="24"/>
          <w:szCs w:val="24"/>
        </w:rPr>
        <w:t>changements climatiques dans les structures institutionnelles et politiques actuelles, dans le processus de la planification du développement sectorielle et des collectivités locales</w:t>
      </w:r>
      <w:r w:rsidRPr="00035B1A">
        <w:rPr>
          <w:rFonts w:asciiTheme="minorHAnsi" w:hAnsiTheme="minorHAnsi" w:cstheme="minorHAnsi"/>
          <w:sz w:val="24"/>
          <w:szCs w:val="24"/>
        </w:rPr>
        <w:t>.</w:t>
      </w:r>
    </w:p>
    <w:p w14:paraId="301ED4FE" w14:textId="77777777" w:rsidR="003E4DBC" w:rsidRPr="00035B1A" w:rsidRDefault="001C5F7F" w:rsidP="0053713D">
      <w:pPr>
        <w:pStyle w:val="CorpsdetexteProDoc"/>
        <w:numPr>
          <w:ilvl w:val="0"/>
          <w:numId w:val="41"/>
        </w:numPr>
        <w:ind w:left="1560" w:hanging="426"/>
        <w:rPr>
          <w:rFonts w:asciiTheme="minorHAnsi" w:hAnsiTheme="minorHAnsi" w:cstheme="minorHAnsi"/>
          <w:sz w:val="24"/>
          <w:szCs w:val="24"/>
        </w:rPr>
      </w:pPr>
      <w:r w:rsidRPr="00035B1A">
        <w:rPr>
          <w:rFonts w:asciiTheme="minorHAnsi" w:hAnsiTheme="minorHAnsi" w:cstheme="minorHAnsi"/>
          <w:sz w:val="24"/>
          <w:szCs w:val="24"/>
        </w:rPr>
        <w:t xml:space="preserve">Analyse du cadre institutionnel et politique </w:t>
      </w:r>
      <w:r w:rsidR="00FD6EAF">
        <w:rPr>
          <w:rFonts w:asciiTheme="minorHAnsi" w:hAnsiTheme="minorHAnsi" w:cstheme="minorHAnsi"/>
          <w:sz w:val="24"/>
          <w:szCs w:val="24"/>
        </w:rPr>
        <w:t>ayant trait à</w:t>
      </w:r>
      <w:r w:rsidRPr="00035B1A">
        <w:rPr>
          <w:rFonts w:asciiTheme="minorHAnsi" w:hAnsiTheme="minorHAnsi" w:cstheme="minorHAnsi"/>
          <w:sz w:val="24"/>
          <w:szCs w:val="24"/>
        </w:rPr>
        <w:t xml:space="preserve"> l’adaptation aux changements climatiques. </w:t>
      </w:r>
    </w:p>
    <w:p w14:paraId="29DDEAF8" w14:textId="77777777" w:rsidR="00FF03B5" w:rsidRPr="00035B1A" w:rsidRDefault="001C5F7F" w:rsidP="0053713D">
      <w:pPr>
        <w:pStyle w:val="CorpsdetexteProDoc"/>
        <w:numPr>
          <w:ilvl w:val="0"/>
          <w:numId w:val="41"/>
        </w:numPr>
        <w:ind w:left="1560" w:hanging="426"/>
        <w:rPr>
          <w:rFonts w:asciiTheme="minorHAnsi" w:hAnsiTheme="minorHAnsi" w:cstheme="minorHAnsi"/>
          <w:sz w:val="24"/>
          <w:szCs w:val="24"/>
        </w:rPr>
      </w:pPr>
      <w:r w:rsidRPr="00035B1A">
        <w:rPr>
          <w:rFonts w:asciiTheme="minorHAnsi" w:hAnsiTheme="minorHAnsi" w:cstheme="minorHAnsi"/>
          <w:sz w:val="24"/>
          <w:szCs w:val="24"/>
        </w:rPr>
        <w:t>Intégration des politiques et des mesures d'adaptation dans les processus de planification nationale, sectorielle et locale</w:t>
      </w:r>
      <w:r w:rsidR="00FD6EAF">
        <w:rPr>
          <w:rFonts w:asciiTheme="minorHAnsi" w:hAnsiTheme="minorHAnsi" w:cstheme="minorHAnsi"/>
          <w:sz w:val="24"/>
          <w:szCs w:val="24"/>
        </w:rPr>
        <w:t>.</w:t>
      </w:r>
    </w:p>
    <w:p w14:paraId="418BE5A4" w14:textId="77777777" w:rsidR="0077586C" w:rsidRPr="00035B1A" w:rsidRDefault="0077586C" w:rsidP="0077586C">
      <w:pPr>
        <w:pStyle w:val="CorpsdetexteProDoc"/>
        <w:ind w:left="1560" w:hanging="1560"/>
        <w:rPr>
          <w:rFonts w:asciiTheme="minorHAnsi" w:hAnsiTheme="minorHAnsi" w:cstheme="minorHAnsi"/>
          <w:bCs/>
          <w:sz w:val="24"/>
          <w:szCs w:val="24"/>
        </w:rPr>
      </w:pPr>
      <w:r w:rsidRPr="00035B1A">
        <w:rPr>
          <w:rFonts w:asciiTheme="minorHAnsi" w:hAnsiTheme="minorHAnsi" w:cstheme="minorHAnsi"/>
          <w:sz w:val="24"/>
          <w:szCs w:val="24"/>
        </w:rPr>
        <w:t xml:space="preserve">Activité 3.2.4 : </w:t>
      </w:r>
      <w:r w:rsidRPr="00035B1A">
        <w:rPr>
          <w:rFonts w:asciiTheme="minorHAnsi" w:hAnsiTheme="minorHAnsi" w:cstheme="minorHAnsi"/>
          <w:bCs/>
          <w:sz w:val="24"/>
          <w:szCs w:val="24"/>
        </w:rPr>
        <w:t>Développement de portefeuille de mesures d'adaptation au</w:t>
      </w:r>
      <w:r w:rsidR="00FD6EAF">
        <w:rPr>
          <w:rFonts w:asciiTheme="minorHAnsi" w:hAnsiTheme="minorHAnsi" w:cstheme="minorHAnsi"/>
          <w:bCs/>
          <w:sz w:val="24"/>
          <w:szCs w:val="24"/>
        </w:rPr>
        <w:t>x</w:t>
      </w:r>
      <w:r w:rsidRPr="00035B1A">
        <w:rPr>
          <w:rFonts w:asciiTheme="minorHAnsi" w:hAnsiTheme="minorHAnsi" w:cstheme="minorHAnsi"/>
          <w:bCs/>
          <w:sz w:val="24"/>
          <w:szCs w:val="24"/>
        </w:rPr>
        <w:t xml:space="preserve"> changement</w:t>
      </w:r>
      <w:r w:rsidR="00FD6EAF">
        <w:rPr>
          <w:rFonts w:asciiTheme="minorHAnsi" w:hAnsiTheme="minorHAnsi" w:cstheme="minorHAnsi"/>
          <w:bCs/>
          <w:sz w:val="24"/>
          <w:szCs w:val="24"/>
        </w:rPr>
        <w:t>s</w:t>
      </w:r>
      <w:r w:rsidRPr="00035B1A">
        <w:rPr>
          <w:rFonts w:asciiTheme="minorHAnsi" w:hAnsiTheme="minorHAnsi" w:cstheme="minorHAnsi"/>
          <w:bCs/>
          <w:sz w:val="24"/>
          <w:szCs w:val="24"/>
        </w:rPr>
        <w:t xml:space="preserve"> climatique</w:t>
      </w:r>
      <w:r w:rsidR="00FD6EAF">
        <w:rPr>
          <w:rFonts w:asciiTheme="minorHAnsi" w:hAnsiTheme="minorHAnsi" w:cstheme="minorHAnsi"/>
          <w:bCs/>
          <w:sz w:val="24"/>
          <w:szCs w:val="24"/>
        </w:rPr>
        <w:t>s</w:t>
      </w:r>
      <w:r w:rsidRPr="00035B1A">
        <w:rPr>
          <w:rFonts w:asciiTheme="minorHAnsi" w:hAnsiTheme="minorHAnsi" w:cstheme="minorHAnsi"/>
          <w:bCs/>
          <w:sz w:val="24"/>
          <w:szCs w:val="24"/>
        </w:rPr>
        <w:t xml:space="preserve"> et à la sensibilité au genre pour les secteurs prioritaires (agriculture, foresterie, santé, eau, zones côtières.)</w:t>
      </w:r>
    </w:p>
    <w:p w14:paraId="2EF58B3D" w14:textId="77777777" w:rsidR="00FF03B5" w:rsidRPr="00035B1A" w:rsidRDefault="00C82F80" w:rsidP="0053713D">
      <w:pPr>
        <w:pStyle w:val="CorpsdetexteProDoc"/>
        <w:numPr>
          <w:ilvl w:val="0"/>
          <w:numId w:val="41"/>
        </w:numPr>
        <w:ind w:left="1560" w:hanging="426"/>
        <w:rPr>
          <w:rFonts w:asciiTheme="minorHAnsi" w:hAnsiTheme="minorHAnsi" w:cstheme="minorHAnsi"/>
          <w:bCs/>
          <w:sz w:val="24"/>
          <w:szCs w:val="24"/>
        </w:rPr>
      </w:pPr>
      <w:r w:rsidRPr="00035B1A">
        <w:rPr>
          <w:rFonts w:asciiTheme="minorHAnsi" w:hAnsiTheme="minorHAnsi" w:cstheme="minorHAnsi"/>
          <w:bCs/>
          <w:sz w:val="24"/>
          <w:szCs w:val="24"/>
        </w:rPr>
        <w:t>Développement de portefeuille d'options prioritaires d'adaptation par secteur et évaluation des besoins d’investissements nécessaires</w:t>
      </w:r>
      <w:r w:rsidR="00FD6EAF">
        <w:rPr>
          <w:rFonts w:asciiTheme="minorHAnsi" w:hAnsiTheme="minorHAnsi" w:cstheme="minorHAnsi"/>
          <w:bCs/>
          <w:sz w:val="24"/>
          <w:szCs w:val="24"/>
        </w:rPr>
        <w:t>.</w:t>
      </w:r>
    </w:p>
    <w:p w14:paraId="1CEB61A7" w14:textId="77777777" w:rsidR="0077586C" w:rsidRPr="00035B1A" w:rsidRDefault="0077586C" w:rsidP="0077586C">
      <w:pPr>
        <w:pStyle w:val="CorpsdetexteProDoc"/>
        <w:ind w:left="1560" w:hanging="1560"/>
        <w:rPr>
          <w:rFonts w:asciiTheme="minorHAnsi" w:hAnsiTheme="minorHAnsi" w:cstheme="minorHAnsi"/>
          <w:bCs/>
          <w:sz w:val="24"/>
          <w:szCs w:val="24"/>
        </w:rPr>
      </w:pPr>
      <w:r w:rsidRPr="00035B1A">
        <w:rPr>
          <w:rFonts w:asciiTheme="minorHAnsi" w:hAnsiTheme="minorHAnsi" w:cstheme="minorHAnsi"/>
          <w:sz w:val="24"/>
          <w:szCs w:val="24"/>
        </w:rPr>
        <w:t xml:space="preserve">Activité </w:t>
      </w:r>
      <w:r w:rsidRPr="00035B1A">
        <w:rPr>
          <w:rFonts w:asciiTheme="minorHAnsi" w:hAnsiTheme="minorHAnsi" w:cstheme="minorHAnsi"/>
          <w:bCs/>
          <w:sz w:val="24"/>
          <w:szCs w:val="24"/>
        </w:rPr>
        <w:t>3.2.5 : Analyse du coût-bénéfice des mesures d'adaptation et identification des besoins d’investissement</w:t>
      </w:r>
      <w:r w:rsidR="00FD6EAF">
        <w:rPr>
          <w:rFonts w:asciiTheme="minorHAnsi" w:hAnsiTheme="minorHAnsi" w:cstheme="minorHAnsi"/>
          <w:bCs/>
          <w:sz w:val="24"/>
          <w:szCs w:val="24"/>
        </w:rPr>
        <w:t>.</w:t>
      </w:r>
    </w:p>
    <w:p w14:paraId="0D0E09E1" w14:textId="77777777" w:rsidR="0077586C" w:rsidRPr="00035B1A" w:rsidRDefault="0077586C" w:rsidP="00201780">
      <w:pPr>
        <w:pStyle w:val="CorpsdetexteProDoc"/>
        <w:ind w:left="1560" w:hanging="1560"/>
        <w:outlineLvl w:val="0"/>
        <w:rPr>
          <w:rFonts w:asciiTheme="minorHAnsi" w:hAnsiTheme="minorHAnsi" w:cstheme="minorHAnsi"/>
          <w:bCs/>
          <w:sz w:val="24"/>
          <w:szCs w:val="24"/>
        </w:rPr>
      </w:pPr>
      <w:r w:rsidRPr="00035B1A">
        <w:rPr>
          <w:rFonts w:asciiTheme="minorHAnsi" w:hAnsiTheme="minorHAnsi" w:cstheme="minorHAnsi"/>
          <w:sz w:val="24"/>
          <w:szCs w:val="24"/>
        </w:rPr>
        <w:t xml:space="preserve">Activité </w:t>
      </w:r>
      <w:r w:rsidRPr="00035B1A">
        <w:rPr>
          <w:rFonts w:asciiTheme="minorHAnsi" w:hAnsiTheme="minorHAnsi" w:cstheme="minorHAnsi"/>
          <w:bCs/>
          <w:sz w:val="24"/>
          <w:szCs w:val="24"/>
        </w:rPr>
        <w:t>3.2.6 : Diffusion et archivage des mesures d’adaptation</w:t>
      </w:r>
      <w:r w:rsidR="00FD6EAF">
        <w:rPr>
          <w:rFonts w:asciiTheme="minorHAnsi" w:hAnsiTheme="minorHAnsi" w:cstheme="minorHAnsi"/>
          <w:bCs/>
          <w:sz w:val="24"/>
          <w:szCs w:val="24"/>
        </w:rPr>
        <w:t>.</w:t>
      </w:r>
    </w:p>
    <w:p w14:paraId="6E9DB7C7" w14:textId="77777777" w:rsidR="00FF03B5" w:rsidRPr="00035B1A" w:rsidRDefault="00FD6EAF" w:rsidP="0053713D">
      <w:pPr>
        <w:pStyle w:val="CorpsdetexteProDoc"/>
        <w:numPr>
          <w:ilvl w:val="0"/>
          <w:numId w:val="41"/>
        </w:numPr>
        <w:ind w:left="1560" w:hanging="426"/>
        <w:rPr>
          <w:rFonts w:asciiTheme="minorHAnsi" w:hAnsiTheme="minorHAnsi" w:cstheme="minorHAnsi"/>
          <w:sz w:val="24"/>
          <w:szCs w:val="24"/>
        </w:rPr>
      </w:pPr>
      <w:r w:rsidRPr="00035B1A">
        <w:rPr>
          <w:rFonts w:asciiTheme="minorHAnsi" w:hAnsiTheme="minorHAnsi" w:cstheme="minorHAnsi"/>
          <w:sz w:val="24"/>
          <w:szCs w:val="24"/>
        </w:rPr>
        <w:lastRenderedPageBreak/>
        <w:t>Élaboration</w:t>
      </w:r>
      <w:r w:rsidR="00C82F80" w:rsidRPr="00035B1A">
        <w:rPr>
          <w:rFonts w:asciiTheme="minorHAnsi" w:hAnsiTheme="minorHAnsi" w:cstheme="minorHAnsi"/>
          <w:sz w:val="24"/>
          <w:szCs w:val="24"/>
        </w:rPr>
        <w:t xml:space="preserve"> du rapport de vulnérabilité et </w:t>
      </w:r>
      <w:r>
        <w:rPr>
          <w:rFonts w:asciiTheme="minorHAnsi" w:hAnsiTheme="minorHAnsi" w:cstheme="minorHAnsi"/>
          <w:sz w:val="24"/>
          <w:szCs w:val="24"/>
        </w:rPr>
        <w:t>d’</w:t>
      </w:r>
      <w:r w:rsidR="00C82F80" w:rsidRPr="00035B1A">
        <w:rPr>
          <w:rFonts w:asciiTheme="minorHAnsi" w:hAnsiTheme="minorHAnsi" w:cstheme="minorHAnsi"/>
          <w:sz w:val="24"/>
          <w:szCs w:val="24"/>
        </w:rPr>
        <w:t>adaptation et diffusion pour la procédure CQ et QA</w:t>
      </w:r>
      <w:r>
        <w:rPr>
          <w:rFonts w:asciiTheme="minorHAnsi" w:hAnsiTheme="minorHAnsi" w:cstheme="minorHAnsi"/>
          <w:sz w:val="24"/>
          <w:szCs w:val="24"/>
        </w:rPr>
        <w:t> ;</w:t>
      </w:r>
      <w:r w:rsidR="00C82F80" w:rsidRPr="00035B1A">
        <w:rPr>
          <w:rFonts w:asciiTheme="minorHAnsi" w:hAnsiTheme="minorHAnsi" w:cstheme="minorHAnsi"/>
          <w:sz w:val="24"/>
          <w:szCs w:val="24"/>
        </w:rPr>
        <w:t xml:space="preserve"> soumission du rapport au CNC pour le processus de validation</w:t>
      </w:r>
      <w:r>
        <w:rPr>
          <w:rFonts w:asciiTheme="minorHAnsi" w:hAnsiTheme="minorHAnsi" w:cstheme="minorHAnsi"/>
          <w:sz w:val="24"/>
          <w:szCs w:val="24"/>
        </w:rPr>
        <w:t>.</w:t>
      </w:r>
    </w:p>
    <w:p w14:paraId="33A05297" w14:textId="77777777" w:rsidR="00FF03B5" w:rsidRPr="00035B1A" w:rsidRDefault="00C82F80" w:rsidP="0053713D">
      <w:pPr>
        <w:pStyle w:val="CorpsdetexteProDoc"/>
        <w:numPr>
          <w:ilvl w:val="0"/>
          <w:numId w:val="41"/>
        </w:numPr>
        <w:ind w:left="1560" w:hanging="426"/>
        <w:rPr>
          <w:rFonts w:asciiTheme="minorHAnsi" w:hAnsiTheme="minorHAnsi" w:cstheme="minorHAnsi"/>
          <w:sz w:val="24"/>
          <w:szCs w:val="24"/>
        </w:rPr>
      </w:pPr>
      <w:r w:rsidRPr="00035B1A">
        <w:rPr>
          <w:rFonts w:asciiTheme="minorHAnsi" w:hAnsiTheme="minorHAnsi" w:cstheme="minorHAnsi"/>
          <w:sz w:val="24"/>
          <w:szCs w:val="24"/>
        </w:rPr>
        <w:t>Atelier national de présentation du rapport de la vulnérabilité et adaptation pour la diffusion</w:t>
      </w:r>
      <w:r w:rsidR="00FD6EAF">
        <w:rPr>
          <w:rFonts w:asciiTheme="minorHAnsi" w:hAnsiTheme="minorHAnsi" w:cstheme="minorHAnsi"/>
          <w:sz w:val="24"/>
          <w:szCs w:val="24"/>
        </w:rPr>
        <w:t>.</w:t>
      </w:r>
    </w:p>
    <w:p w14:paraId="288D4A17" w14:textId="77777777" w:rsidR="00FF03B5" w:rsidRPr="00035B1A" w:rsidRDefault="00C82F80" w:rsidP="0053713D">
      <w:pPr>
        <w:pStyle w:val="CorpsdetexteProDoc"/>
        <w:numPr>
          <w:ilvl w:val="0"/>
          <w:numId w:val="41"/>
        </w:numPr>
        <w:ind w:left="1560" w:hanging="426"/>
        <w:rPr>
          <w:rFonts w:asciiTheme="minorHAnsi" w:hAnsiTheme="minorHAnsi" w:cstheme="minorHAnsi"/>
          <w:sz w:val="24"/>
          <w:szCs w:val="24"/>
        </w:rPr>
      </w:pPr>
      <w:r w:rsidRPr="00035B1A">
        <w:rPr>
          <w:rFonts w:asciiTheme="minorHAnsi" w:hAnsiTheme="minorHAnsi" w:cstheme="minorHAnsi"/>
          <w:sz w:val="24"/>
          <w:szCs w:val="24"/>
        </w:rPr>
        <w:t>Archivage de toutes les études et estimations liées à la vulnérabilité et à l’adaptation</w:t>
      </w:r>
      <w:r w:rsidR="00FD6EAF">
        <w:rPr>
          <w:rFonts w:asciiTheme="minorHAnsi" w:hAnsiTheme="minorHAnsi" w:cstheme="minorHAnsi"/>
          <w:sz w:val="24"/>
          <w:szCs w:val="24"/>
        </w:rPr>
        <w:t>.</w:t>
      </w:r>
    </w:p>
    <w:p w14:paraId="4F602906" w14:textId="77777777" w:rsidR="00BD35BD" w:rsidRPr="00317388" w:rsidRDefault="00595023" w:rsidP="00317388">
      <w:pPr>
        <w:rPr>
          <w:rFonts w:cstheme="minorHAnsi"/>
          <w:sz w:val="24"/>
          <w:szCs w:val="24"/>
        </w:rPr>
      </w:pPr>
      <w:r w:rsidRPr="00035B1A">
        <w:rPr>
          <w:rFonts w:cstheme="minorHAnsi"/>
          <w:b/>
          <w:bCs/>
          <w:sz w:val="24"/>
          <w:szCs w:val="24"/>
        </w:rPr>
        <w:t xml:space="preserve">Objectif 4 : </w:t>
      </w:r>
      <w:r w:rsidR="0077586C" w:rsidRPr="00035B1A">
        <w:rPr>
          <w:rFonts w:cstheme="minorHAnsi"/>
          <w:b/>
          <w:bCs/>
          <w:sz w:val="24"/>
          <w:szCs w:val="24"/>
        </w:rPr>
        <w:t>Circonstances nationales, arrangements institutionnels, contraintes et lacunes, besoins financiers, techniques et de renforcement des capacités et autres informations pertinentes</w:t>
      </w:r>
    </w:p>
    <w:p w14:paraId="3712AEC3" w14:textId="77777777" w:rsidR="001820BA" w:rsidRPr="00035B1A" w:rsidRDefault="001820BA" w:rsidP="001820BA">
      <w:pPr>
        <w:ind w:left="1418" w:hanging="1418"/>
        <w:rPr>
          <w:rFonts w:cstheme="minorHAnsi"/>
          <w:sz w:val="24"/>
          <w:szCs w:val="24"/>
        </w:rPr>
      </w:pPr>
    </w:p>
    <w:p w14:paraId="62C731AD" w14:textId="77777777" w:rsidR="00BD35BD" w:rsidRPr="00035B1A" w:rsidRDefault="00595023" w:rsidP="0077586C">
      <w:pPr>
        <w:pStyle w:val="CorpsdetexteProDoc"/>
        <w:ind w:left="1560" w:hanging="1560"/>
        <w:rPr>
          <w:rFonts w:asciiTheme="minorHAnsi" w:hAnsiTheme="minorHAnsi" w:cstheme="minorHAnsi"/>
          <w:sz w:val="24"/>
          <w:szCs w:val="24"/>
        </w:rPr>
      </w:pPr>
      <w:r w:rsidRPr="00035B1A">
        <w:rPr>
          <w:rFonts w:asciiTheme="minorHAnsi" w:hAnsiTheme="minorHAnsi" w:cstheme="minorHAnsi"/>
          <w:b/>
          <w:bCs/>
          <w:sz w:val="24"/>
          <w:szCs w:val="24"/>
        </w:rPr>
        <w:t>Produit 4.1</w:t>
      </w:r>
      <w:r w:rsidRPr="00035B1A">
        <w:rPr>
          <w:rFonts w:asciiTheme="minorHAnsi" w:hAnsiTheme="minorHAnsi" w:cstheme="minorHAnsi"/>
          <w:sz w:val="24"/>
          <w:szCs w:val="24"/>
        </w:rPr>
        <w:t xml:space="preserve"> : </w:t>
      </w:r>
      <w:r w:rsidR="00094B87">
        <w:rPr>
          <w:rFonts w:asciiTheme="minorHAnsi" w:hAnsiTheme="minorHAnsi" w:cstheme="minorHAnsi"/>
          <w:sz w:val="24"/>
          <w:szCs w:val="24"/>
        </w:rPr>
        <w:t xml:space="preserve">     Les c</w:t>
      </w:r>
      <w:r w:rsidR="0077586C" w:rsidRPr="00035B1A">
        <w:rPr>
          <w:rFonts w:asciiTheme="minorHAnsi" w:hAnsiTheme="minorHAnsi" w:cstheme="minorHAnsi"/>
          <w:sz w:val="24"/>
          <w:szCs w:val="24"/>
        </w:rPr>
        <w:t>irconstances nationales et arrangements institutionnels pertinents pour la préparation du rapport biennal actualisé</w:t>
      </w:r>
      <w:r w:rsidR="00EC4587">
        <w:rPr>
          <w:rFonts w:asciiTheme="minorHAnsi" w:hAnsiTheme="minorHAnsi" w:cstheme="minorHAnsi"/>
          <w:sz w:val="24"/>
          <w:szCs w:val="24"/>
        </w:rPr>
        <w:t xml:space="preserve"> </w:t>
      </w:r>
      <w:r w:rsidR="0077586C" w:rsidRPr="00035B1A">
        <w:rPr>
          <w:rFonts w:asciiTheme="minorHAnsi" w:hAnsiTheme="minorHAnsi" w:cstheme="minorHAnsi"/>
          <w:sz w:val="24"/>
          <w:szCs w:val="24"/>
        </w:rPr>
        <w:t>et des communications nationales</w:t>
      </w:r>
      <w:r w:rsidR="0048459F">
        <w:rPr>
          <w:rFonts w:asciiTheme="minorHAnsi" w:hAnsiTheme="minorHAnsi" w:cstheme="minorHAnsi"/>
          <w:sz w:val="24"/>
          <w:szCs w:val="24"/>
        </w:rPr>
        <w:t xml:space="preserve"> sont </w:t>
      </w:r>
      <w:r w:rsidR="0077586C" w:rsidRPr="00035B1A">
        <w:rPr>
          <w:rFonts w:asciiTheme="minorHAnsi" w:hAnsiTheme="minorHAnsi" w:cstheme="minorHAnsi"/>
          <w:sz w:val="24"/>
          <w:szCs w:val="24"/>
        </w:rPr>
        <w:t>actualisées</w:t>
      </w:r>
      <w:r w:rsidRPr="00035B1A">
        <w:rPr>
          <w:rFonts w:asciiTheme="minorHAnsi" w:hAnsiTheme="minorHAnsi" w:cstheme="minorHAnsi"/>
          <w:sz w:val="24"/>
          <w:szCs w:val="24"/>
        </w:rPr>
        <w:t>.</w:t>
      </w:r>
    </w:p>
    <w:p w14:paraId="0EC99497" w14:textId="77777777" w:rsidR="00BD35BD" w:rsidRPr="00035B1A" w:rsidRDefault="001820BA" w:rsidP="0077586C">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 xml:space="preserve">Activité 4.1.1 : </w:t>
      </w:r>
      <w:r w:rsidR="0077586C" w:rsidRPr="00035B1A">
        <w:rPr>
          <w:rFonts w:asciiTheme="minorHAnsi" w:hAnsiTheme="minorHAnsi" w:cstheme="minorHAnsi"/>
          <w:bCs/>
          <w:sz w:val="24"/>
          <w:szCs w:val="24"/>
        </w:rPr>
        <w:t>Description des caractéristiques géographiques et socio-économiques (économie, éducation, population, santé, etc.), avec des données désagrégées par genre chaque fois que cela est possible</w:t>
      </w:r>
      <w:r w:rsidRPr="00035B1A">
        <w:rPr>
          <w:rFonts w:asciiTheme="minorHAnsi" w:hAnsiTheme="minorHAnsi" w:cstheme="minorHAnsi"/>
          <w:sz w:val="24"/>
          <w:szCs w:val="24"/>
        </w:rPr>
        <w:t>.</w:t>
      </w:r>
    </w:p>
    <w:p w14:paraId="6656170E" w14:textId="77777777" w:rsidR="00FF03B5" w:rsidRPr="00035B1A" w:rsidRDefault="00221BA9" w:rsidP="0053713D">
      <w:pPr>
        <w:pStyle w:val="CorpsdetexteProDoc"/>
        <w:numPr>
          <w:ilvl w:val="0"/>
          <w:numId w:val="42"/>
        </w:numPr>
        <w:ind w:left="1701" w:hanging="567"/>
        <w:rPr>
          <w:rFonts w:asciiTheme="minorHAnsi" w:hAnsiTheme="minorHAnsi" w:cstheme="minorHAnsi"/>
          <w:sz w:val="24"/>
          <w:szCs w:val="24"/>
        </w:rPr>
      </w:pPr>
      <w:r w:rsidRPr="00035B1A">
        <w:rPr>
          <w:rFonts w:asciiTheme="minorHAnsi" w:hAnsiTheme="minorHAnsi" w:cstheme="minorHAnsi"/>
          <w:sz w:val="24"/>
          <w:szCs w:val="24"/>
        </w:rPr>
        <w:t>Collection d’information sur les nouveaux développements dans la description nationale des caractéristiques géographiques et socio-économiques (économie, éducation, population, santé, etc.), avec des données désagrégées par genre chaque fois que cela est possible</w:t>
      </w:r>
      <w:r w:rsidR="00F950F1">
        <w:rPr>
          <w:rFonts w:asciiTheme="minorHAnsi" w:hAnsiTheme="minorHAnsi" w:cstheme="minorHAnsi"/>
          <w:sz w:val="24"/>
          <w:szCs w:val="24"/>
        </w:rPr>
        <w:t>.</w:t>
      </w:r>
    </w:p>
    <w:p w14:paraId="0FBF68C1" w14:textId="77777777" w:rsidR="00BD35BD" w:rsidRPr="00035B1A" w:rsidRDefault="001820BA" w:rsidP="0077586C">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 xml:space="preserve">Activité 4.1.2 : </w:t>
      </w:r>
      <w:r w:rsidR="0077586C" w:rsidRPr="00035B1A">
        <w:rPr>
          <w:rFonts w:asciiTheme="minorHAnsi" w:hAnsiTheme="minorHAnsi" w:cstheme="minorHAnsi"/>
          <w:bCs/>
          <w:sz w:val="24"/>
          <w:szCs w:val="24"/>
        </w:rPr>
        <w:t>Examen et analyse des objectifs, des priorités et des circonstances nationaux de développement, ainsi que des besoins et préoccupations spécifiques découlant des risques liés au</w:t>
      </w:r>
      <w:r w:rsidR="00F950F1">
        <w:rPr>
          <w:rFonts w:asciiTheme="minorHAnsi" w:hAnsiTheme="minorHAnsi" w:cstheme="minorHAnsi"/>
          <w:bCs/>
          <w:sz w:val="24"/>
          <w:szCs w:val="24"/>
        </w:rPr>
        <w:t>x</w:t>
      </w:r>
      <w:r w:rsidR="0077586C" w:rsidRPr="00035B1A">
        <w:rPr>
          <w:rFonts w:asciiTheme="minorHAnsi" w:hAnsiTheme="minorHAnsi" w:cstheme="minorHAnsi"/>
          <w:bCs/>
          <w:sz w:val="24"/>
          <w:szCs w:val="24"/>
        </w:rPr>
        <w:t xml:space="preserve"> changement</w:t>
      </w:r>
      <w:r w:rsidR="00F950F1">
        <w:rPr>
          <w:rFonts w:asciiTheme="minorHAnsi" w:hAnsiTheme="minorHAnsi" w:cstheme="minorHAnsi"/>
          <w:bCs/>
          <w:sz w:val="24"/>
          <w:szCs w:val="24"/>
        </w:rPr>
        <w:t>s</w:t>
      </w:r>
      <w:r w:rsidR="0077586C" w:rsidRPr="00035B1A">
        <w:rPr>
          <w:rFonts w:asciiTheme="minorHAnsi" w:hAnsiTheme="minorHAnsi" w:cstheme="minorHAnsi"/>
          <w:bCs/>
          <w:sz w:val="24"/>
          <w:szCs w:val="24"/>
        </w:rPr>
        <w:t xml:space="preserve"> climatique</w:t>
      </w:r>
      <w:r w:rsidR="00F950F1">
        <w:rPr>
          <w:rFonts w:asciiTheme="minorHAnsi" w:hAnsiTheme="minorHAnsi" w:cstheme="minorHAnsi"/>
          <w:bCs/>
          <w:sz w:val="24"/>
          <w:szCs w:val="24"/>
        </w:rPr>
        <w:t>s</w:t>
      </w:r>
      <w:r w:rsidR="00F950F1">
        <w:rPr>
          <w:rFonts w:asciiTheme="minorHAnsi" w:hAnsiTheme="minorHAnsi" w:cstheme="minorHAnsi"/>
          <w:sz w:val="24"/>
          <w:szCs w:val="24"/>
        </w:rPr>
        <w:t>.</w:t>
      </w:r>
    </w:p>
    <w:p w14:paraId="3D226079" w14:textId="77777777" w:rsidR="00BD35BD" w:rsidRPr="00035B1A" w:rsidRDefault="001820BA" w:rsidP="009B27B9">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 xml:space="preserve">Activité 4.1.3 : </w:t>
      </w:r>
      <w:r w:rsidR="009B27B9" w:rsidRPr="00035B1A">
        <w:rPr>
          <w:rFonts w:asciiTheme="minorHAnsi" w:hAnsiTheme="minorHAnsi" w:cstheme="minorHAnsi"/>
          <w:bCs/>
          <w:sz w:val="24"/>
          <w:szCs w:val="24"/>
        </w:rPr>
        <w:t>Description des arrangements institutionnels pertinents pour la préparation des communications nationales de manière continue, y compris la répartition des responsabilités au sein des départements</w:t>
      </w:r>
      <w:r w:rsidR="0048459F">
        <w:rPr>
          <w:rFonts w:asciiTheme="minorHAnsi" w:hAnsiTheme="minorHAnsi" w:cstheme="minorHAnsi"/>
          <w:bCs/>
          <w:sz w:val="24"/>
          <w:szCs w:val="24"/>
        </w:rPr>
        <w:t xml:space="preserve"> ministériels </w:t>
      </w:r>
      <w:r w:rsidR="00F950F1">
        <w:rPr>
          <w:rFonts w:asciiTheme="minorHAnsi" w:hAnsiTheme="minorHAnsi" w:cstheme="minorHAnsi"/>
          <w:bCs/>
          <w:sz w:val="24"/>
          <w:szCs w:val="24"/>
        </w:rPr>
        <w:t>concernés</w:t>
      </w:r>
      <w:r w:rsidR="009B27B9" w:rsidRPr="00035B1A">
        <w:rPr>
          <w:rFonts w:asciiTheme="minorHAnsi" w:hAnsiTheme="minorHAnsi" w:cstheme="minorHAnsi"/>
          <w:bCs/>
          <w:sz w:val="24"/>
          <w:szCs w:val="24"/>
        </w:rPr>
        <w:t>, des universités, des instituts de recherche, etc.</w:t>
      </w:r>
    </w:p>
    <w:p w14:paraId="6ADBC9D0" w14:textId="77777777" w:rsidR="00BD35BD" w:rsidRPr="00035B1A" w:rsidRDefault="001820BA" w:rsidP="009B27B9">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 xml:space="preserve">Activité 4.1.4 : </w:t>
      </w:r>
      <w:r w:rsidR="006A374A">
        <w:rPr>
          <w:rFonts w:asciiTheme="minorHAnsi" w:hAnsiTheme="minorHAnsi" w:cstheme="minorHAnsi"/>
          <w:sz w:val="24"/>
          <w:szCs w:val="24"/>
        </w:rPr>
        <w:t xml:space="preserve">Identification des </w:t>
      </w:r>
      <w:r w:rsidR="009B27B9" w:rsidRPr="00035B1A">
        <w:rPr>
          <w:rFonts w:asciiTheme="minorHAnsi" w:hAnsiTheme="minorHAnsi" w:cstheme="minorHAnsi"/>
          <w:bCs/>
          <w:sz w:val="24"/>
          <w:szCs w:val="24"/>
        </w:rPr>
        <w:t>Mécanismes d'implication, de coordination et de participation des parties prenantes sensibles au genre</w:t>
      </w:r>
      <w:r w:rsidR="00B935F9">
        <w:rPr>
          <w:rFonts w:asciiTheme="minorHAnsi" w:hAnsiTheme="minorHAnsi" w:cstheme="minorHAnsi"/>
          <w:bCs/>
          <w:sz w:val="24"/>
          <w:szCs w:val="24"/>
        </w:rPr>
        <w:t>,</w:t>
      </w:r>
      <w:r w:rsidR="009B27B9" w:rsidRPr="00035B1A">
        <w:rPr>
          <w:rFonts w:asciiTheme="minorHAnsi" w:hAnsiTheme="minorHAnsi" w:cstheme="minorHAnsi"/>
          <w:bCs/>
          <w:sz w:val="24"/>
          <w:szCs w:val="24"/>
        </w:rPr>
        <w:t xml:space="preserve"> pour permettre la préparation des communications nationales et des rapports biennaux actualisés de manière durable</w:t>
      </w:r>
    </w:p>
    <w:p w14:paraId="0CDA11D3" w14:textId="77777777" w:rsidR="00BD35BD" w:rsidRPr="00035B1A" w:rsidRDefault="00BD35BD" w:rsidP="00A231D9">
      <w:pPr>
        <w:pStyle w:val="CorpsdetexteProDoc"/>
        <w:ind w:left="1701" w:hanging="1701"/>
        <w:rPr>
          <w:rFonts w:asciiTheme="minorHAnsi" w:hAnsiTheme="minorHAnsi" w:cstheme="minorHAnsi"/>
          <w:sz w:val="24"/>
          <w:szCs w:val="24"/>
        </w:rPr>
      </w:pPr>
    </w:p>
    <w:p w14:paraId="24EA7670" w14:textId="1E785113" w:rsidR="00BD35BD" w:rsidRPr="00035B1A" w:rsidRDefault="00595023" w:rsidP="002950F8">
      <w:pPr>
        <w:pStyle w:val="CorpsdetexteProDoc"/>
        <w:ind w:left="1701" w:hanging="1701"/>
        <w:rPr>
          <w:rFonts w:asciiTheme="minorHAnsi" w:hAnsiTheme="minorHAnsi" w:cstheme="minorHAnsi"/>
          <w:sz w:val="24"/>
          <w:szCs w:val="24"/>
        </w:rPr>
      </w:pPr>
      <w:r w:rsidRPr="00035B1A">
        <w:rPr>
          <w:rFonts w:asciiTheme="minorHAnsi" w:hAnsiTheme="minorHAnsi" w:cstheme="minorHAnsi"/>
          <w:b/>
          <w:bCs/>
          <w:sz w:val="24"/>
          <w:szCs w:val="24"/>
        </w:rPr>
        <w:t>Produit 4.2 :</w:t>
      </w:r>
      <w:r w:rsidR="00683688">
        <w:rPr>
          <w:rFonts w:asciiTheme="minorHAnsi" w:hAnsiTheme="minorHAnsi" w:cstheme="minorHAnsi"/>
          <w:b/>
          <w:bCs/>
          <w:sz w:val="24"/>
          <w:szCs w:val="24"/>
        </w:rPr>
        <w:t xml:space="preserve"> </w:t>
      </w:r>
      <w:r w:rsidR="006A374A">
        <w:rPr>
          <w:rFonts w:asciiTheme="minorHAnsi" w:hAnsiTheme="minorHAnsi" w:cstheme="minorHAnsi"/>
          <w:sz w:val="24"/>
          <w:szCs w:val="24"/>
        </w:rPr>
        <w:t>l</w:t>
      </w:r>
      <w:r w:rsidR="009B27B9" w:rsidRPr="00035B1A">
        <w:rPr>
          <w:rFonts w:asciiTheme="minorHAnsi" w:hAnsiTheme="minorHAnsi" w:cstheme="minorHAnsi"/>
          <w:sz w:val="24"/>
          <w:szCs w:val="24"/>
        </w:rPr>
        <w:t>es contraintes et</w:t>
      </w:r>
      <w:r w:rsidR="002950F8">
        <w:rPr>
          <w:rFonts w:asciiTheme="minorHAnsi" w:hAnsiTheme="minorHAnsi" w:cstheme="minorHAnsi"/>
          <w:sz w:val="24"/>
          <w:szCs w:val="24"/>
        </w:rPr>
        <w:t xml:space="preserve"> des</w:t>
      </w:r>
      <w:r w:rsidR="009B27B9" w:rsidRPr="00035B1A">
        <w:rPr>
          <w:rFonts w:asciiTheme="minorHAnsi" w:hAnsiTheme="minorHAnsi" w:cstheme="minorHAnsi"/>
          <w:sz w:val="24"/>
          <w:szCs w:val="24"/>
        </w:rPr>
        <w:t xml:space="preserve"> lacunes</w:t>
      </w:r>
      <w:r w:rsidR="006A374A">
        <w:rPr>
          <w:rFonts w:asciiTheme="minorHAnsi" w:hAnsiTheme="minorHAnsi" w:cstheme="minorHAnsi"/>
          <w:sz w:val="24"/>
          <w:szCs w:val="24"/>
        </w:rPr>
        <w:t xml:space="preserve"> sont identifiées </w:t>
      </w:r>
      <w:r w:rsidR="002950F8">
        <w:rPr>
          <w:rFonts w:asciiTheme="minorHAnsi" w:hAnsiTheme="minorHAnsi" w:cstheme="minorHAnsi"/>
          <w:sz w:val="24"/>
          <w:szCs w:val="24"/>
        </w:rPr>
        <w:t>;</w:t>
      </w:r>
      <w:r w:rsidR="00683688">
        <w:rPr>
          <w:rFonts w:asciiTheme="minorHAnsi" w:hAnsiTheme="minorHAnsi" w:cstheme="minorHAnsi"/>
          <w:sz w:val="24"/>
          <w:szCs w:val="24"/>
        </w:rPr>
        <w:t xml:space="preserve"> </w:t>
      </w:r>
      <w:r w:rsidR="006A374A">
        <w:rPr>
          <w:rFonts w:asciiTheme="minorHAnsi" w:hAnsiTheme="minorHAnsi" w:cstheme="minorHAnsi"/>
          <w:sz w:val="24"/>
          <w:szCs w:val="24"/>
        </w:rPr>
        <w:t xml:space="preserve">les </w:t>
      </w:r>
      <w:r w:rsidR="009B27B9" w:rsidRPr="00035B1A">
        <w:rPr>
          <w:rFonts w:asciiTheme="minorHAnsi" w:hAnsiTheme="minorHAnsi" w:cstheme="minorHAnsi"/>
          <w:sz w:val="24"/>
          <w:szCs w:val="24"/>
        </w:rPr>
        <w:t>besoins financiers, technologiques</w:t>
      </w:r>
      <w:r w:rsidR="00EC4587">
        <w:rPr>
          <w:rFonts w:asciiTheme="minorHAnsi" w:hAnsiTheme="minorHAnsi" w:cstheme="minorHAnsi"/>
          <w:sz w:val="24"/>
          <w:szCs w:val="24"/>
        </w:rPr>
        <w:t xml:space="preserve"> </w:t>
      </w:r>
      <w:r w:rsidR="009B27B9" w:rsidRPr="00035B1A">
        <w:rPr>
          <w:rFonts w:asciiTheme="minorHAnsi" w:hAnsiTheme="minorHAnsi" w:cstheme="minorHAnsi"/>
          <w:sz w:val="24"/>
          <w:szCs w:val="24"/>
        </w:rPr>
        <w:t>et de renforcement des capacités</w:t>
      </w:r>
      <w:r w:rsidR="00094B87">
        <w:rPr>
          <w:rFonts w:asciiTheme="minorHAnsi" w:hAnsiTheme="minorHAnsi" w:cstheme="minorHAnsi"/>
          <w:sz w:val="24"/>
          <w:szCs w:val="24"/>
        </w:rPr>
        <w:t xml:space="preserve"> s</w:t>
      </w:r>
      <w:r w:rsidR="006A374A">
        <w:rPr>
          <w:rFonts w:asciiTheme="minorHAnsi" w:hAnsiTheme="minorHAnsi" w:cstheme="minorHAnsi"/>
          <w:sz w:val="24"/>
          <w:szCs w:val="24"/>
        </w:rPr>
        <w:t xml:space="preserve">ont évalués </w:t>
      </w:r>
      <w:r w:rsidR="009B27B9" w:rsidRPr="00035B1A">
        <w:rPr>
          <w:rFonts w:asciiTheme="minorHAnsi" w:hAnsiTheme="minorHAnsi" w:cstheme="minorHAnsi"/>
          <w:sz w:val="24"/>
          <w:szCs w:val="24"/>
        </w:rPr>
        <w:t xml:space="preserve">et </w:t>
      </w:r>
      <w:r w:rsidR="00094B87">
        <w:rPr>
          <w:rFonts w:asciiTheme="minorHAnsi" w:hAnsiTheme="minorHAnsi" w:cstheme="minorHAnsi"/>
          <w:sz w:val="24"/>
          <w:szCs w:val="24"/>
        </w:rPr>
        <w:t xml:space="preserve">des </w:t>
      </w:r>
      <w:r w:rsidR="009B27B9" w:rsidRPr="00035B1A">
        <w:rPr>
          <w:rFonts w:asciiTheme="minorHAnsi" w:hAnsiTheme="minorHAnsi" w:cstheme="minorHAnsi"/>
          <w:sz w:val="24"/>
          <w:szCs w:val="24"/>
        </w:rPr>
        <w:t>recommandation</w:t>
      </w:r>
      <w:r w:rsidR="00094B87">
        <w:rPr>
          <w:rFonts w:asciiTheme="minorHAnsi" w:hAnsiTheme="minorHAnsi" w:cstheme="minorHAnsi"/>
          <w:sz w:val="24"/>
          <w:szCs w:val="24"/>
        </w:rPr>
        <w:t>s</w:t>
      </w:r>
      <w:r w:rsidR="009B27B9" w:rsidRPr="00035B1A">
        <w:rPr>
          <w:rFonts w:asciiTheme="minorHAnsi" w:hAnsiTheme="minorHAnsi" w:cstheme="minorHAnsi"/>
          <w:sz w:val="24"/>
          <w:szCs w:val="24"/>
        </w:rPr>
        <w:t xml:space="preserve"> pour répondre aux besoins</w:t>
      </w:r>
      <w:r w:rsidR="006A374A">
        <w:rPr>
          <w:rFonts w:asciiTheme="minorHAnsi" w:hAnsiTheme="minorHAnsi" w:cstheme="minorHAnsi"/>
          <w:sz w:val="24"/>
          <w:szCs w:val="24"/>
        </w:rPr>
        <w:t xml:space="preserve"> fournis </w:t>
      </w:r>
    </w:p>
    <w:p w14:paraId="51CE75A9" w14:textId="77777777" w:rsidR="00BD35BD" w:rsidRPr="00035B1A" w:rsidRDefault="001820BA" w:rsidP="009B27B9">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 xml:space="preserve">Activité 4.2.1 : </w:t>
      </w:r>
      <w:r w:rsidR="00197B4B">
        <w:rPr>
          <w:rFonts w:asciiTheme="minorHAnsi" w:hAnsiTheme="minorHAnsi" w:cstheme="minorHAnsi"/>
          <w:sz w:val="24"/>
          <w:szCs w:val="24"/>
        </w:rPr>
        <w:t>Evaluation des</w:t>
      </w:r>
      <w:r w:rsidR="00EC4587">
        <w:rPr>
          <w:rFonts w:asciiTheme="minorHAnsi" w:hAnsiTheme="minorHAnsi" w:cstheme="minorHAnsi"/>
          <w:sz w:val="24"/>
          <w:szCs w:val="24"/>
        </w:rPr>
        <w:t xml:space="preserve"> </w:t>
      </w:r>
      <w:r w:rsidR="00094B87">
        <w:rPr>
          <w:rFonts w:asciiTheme="minorHAnsi" w:hAnsiTheme="minorHAnsi" w:cstheme="minorHAnsi"/>
          <w:bCs/>
          <w:sz w:val="24"/>
          <w:szCs w:val="24"/>
        </w:rPr>
        <w:t>b</w:t>
      </w:r>
      <w:r w:rsidR="009B27B9" w:rsidRPr="00035B1A">
        <w:rPr>
          <w:rFonts w:asciiTheme="minorHAnsi" w:hAnsiTheme="minorHAnsi" w:cstheme="minorHAnsi"/>
          <w:bCs/>
          <w:sz w:val="24"/>
          <w:szCs w:val="24"/>
        </w:rPr>
        <w:t xml:space="preserve">esoins technologique, financier et </w:t>
      </w:r>
      <w:r w:rsidR="002950F8">
        <w:rPr>
          <w:rFonts w:asciiTheme="minorHAnsi" w:hAnsiTheme="minorHAnsi" w:cstheme="minorHAnsi"/>
          <w:bCs/>
          <w:sz w:val="24"/>
          <w:szCs w:val="24"/>
        </w:rPr>
        <w:t>en termes de renforcement</w:t>
      </w:r>
      <w:r w:rsidR="00EC4587">
        <w:rPr>
          <w:rFonts w:asciiTheme="minorHAnsi" w:hAnsiTheme="minorHAnsi" w:cstheme="minorHAnsi"/>
          <w:bCs/>
          <w:sz w:val="24"/>
          <w:szCs w:val="24"/>
        </w:rPr>
        <w:t xml:space="preserve"> </w:t>
      </w:r>
      <w:r w:rsidR="009B27B9" w:rsidRPr="00035B1A">
        <w:rPr>
          <w:rFonts w:asciiTheme="minorHAnsi" w:hAnsiTheme="minorHAnsi" w:cstheme="minorHAnsi"/>
          <w:bCs/>
          <w:sz w:val="24"/>
          <w:szCs w:val="24"/>
        </w:rPr>
        <w:t>de</w:t>
      </w:r>
      <w:r w:rsidR="002950F8">
        <w:rPr>
          <w:rFonts w:asciiTheme="minorHAnsi" w:hAnsiTheme="minorHAnsi" w:cstheme="minorHAnsi"/>
          <w:bCs/>
          <w:sz w:val="24"/>
          <w:szCs w:val="24"/>
        </w:rPr>
        <w:t>s</w:t>
      </w:r>
      <w:r w:rsidR="009B27B9" w:rsidRPr="00035B1A">
        <w:rPr>
          <w:rFonts w:asciiTheme="minorHAnsi" w:hAnsiTheme="minorHAnsi" w:cstheme="minorHAnsi"/>
          <w:bCs/>
          <w:sz w:val="24"/>
          <w:szCs w:val="24"/>
        </w:rPr>
        <w:t xml:space="preserve"> capacité</w:t>
      </w:r>
      <w:r w:rsidR="002950F8">
        <w:rPr>
          <w:rFonts w:asciiTheme="minorHAnsi" w:hAnsiTheme="minorHAnsi" w:cstheme="minorHAnsi"/>
          <w:bCs/>
          <w:sz w:val="24"/>
          <w:szCs w:val="24"/>
        </w:rPr>
        <w:t xml:space="preserve">s </w:t>
      </w:r>
      <w:r w:rsidR="009B27B9" w:rsidRPr="00035B1A">
        <w:rPr>
          <w:rFonts w:asciiTheme="minorHAnsi" w:hAnsiTheme="minorHAnsi" w:cstheme="minorHAnsi"/>
          <w:bCs/>
          <w:sz w:val="24"/>
          <w:szCs w:val="24"/>
        </w:rPr>
        <w:t>pour l’atténuation</w:t>
      </w:r>
      <w:r w:rsidRPr="00035B1A">
        <w:rPr>
          <w:rFonts w:asciiTheme="minorHAnsi" w:hAnsiTheme="minorHAnsi" w:cstheme="minorHAnsi"/>
          <w:sz w:val="24"/>
          <w:szCs w:val="24"/>
        </w:rPr>
        <w:t>.</w:t>
      </w:r>
    </w:p>
    <w:p w14:paraId="7884BF77" w14:textId="77777777" w:rsidR="00BD35BD" w:rsidRPr="00035B1A" w:rsidRDefault="001820BA" w:rsidP="009B27B9">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 xml:space="preserve">Activité 4.2.2 : </w:t>
      </w:r>
      <w:r w:rsidR="009B27B9" w:rsidRPr="00035B1A">
        <w:rPr>
          <w:rFonts w:asciiTheme="minorHAnsi" w:hAnsiTheme="minorHAnsi" w:cstheme="minorHAnsi"/>
          <w:bCs/>
          <w:sz w:val="24"/>
          <w:szCs w:val="24"/>
        </w:rPr>
        <w:t>Examen et évaluation des contraintes, lacunes et des besoins technologiques, financiers et de capacité</w:t>
      </w:r>
      <w:r w:rsidR="002950F8">
        <w:rPr>
          <w:rFonts w:asciiTheme="minorHAnsi" w:hAnsiTheme="minorHAnsi" w:cstheme="minorHAnsi"/>
          <w:sz w:val="24"/>
          <w:szCs w:val="24"/>
        </w:rPr>
        <w:t>.</w:t>
      </w:r>
    </w:p>
    <w:p w14:paraId="17B227BA" w14:textId="216B8B63" w:rsidR="00BD35BD" w:rsidRPr="00035B1A" w:rsidRDefault="001820BA" w:rsidP="009B27B9">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lastRenderedPageBreak/>
        <w:t xml:space="preserve">Activité 4.2.3 : </w:t>
      </w:r>
      <w:r w:rsidR="003227B7">
        <w:rPr>
          <w:rFonts w:asciiTheme="minorHAnsi" w:hAnsiTheme="minorHAnsi" w:cstheme="minorHAnsi"/>
          <w:sz w:val="24"/>
          <w:szCs w:val="24"/>
        </w:rPr>
        <w:t xml:space="preserve"> </w:t>
      </w:r>
      <w:r w:rsidR="009B27B9" w:rsidRPr="00035B1A">
        <w:rPr>
          <w:rFonts w:asciiTheme="minorHAnsi" w:hAnsiTheme="minorHAnsi" w:cstheme="minorHAnsi"/>
          <w:bCs/>
          <w:sz w:val="24"/>
          <w:szCs w:val="24"/>
        </w:rPr>
        <w:t>Identifier les nouvelles contraintes, lacunes et les besoins technologiques, financiers et de renforcement des capacités</w:t>
      </w:r>
      <w:r w:rsidRPr="00035B1A">
        <w:rPr>
          <w:rFonts w:asciiTheme="minorHAnsi" w:hAnsiTheme="minorHAnsi" w:cstheme="minorHAnsi"/>
          <w:sz w:val="24"/>
          <w:szCs w:val="24"/>
        </w:rPr>
        <w:t>.</w:t>
      </w:r>
    </w:p>
    <w:p w14:paraId="28AAC8D6" w14:textId="005A4090" w:rsidR="006603EE" w:rsidRPr="00035B1A" w:rsidRDefault="006603EE" w:rsidP="006603EE">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 xml:space="preserve">Activité 4.2.4 : </w:t>
      </w:r>
      <w:r w:rsidR="003227B7">
        <w:rPr>
          <w:rFonts w:asciiTheme="minorHAnsi" w:hAnsiTheme="minorHAnsi" w:cstheme="minorHAnsi"/>
          <w:sz w:val="24"/>
          <w:szCs w:val="24"/>
        </w:rPr>
        <w:t xml:space="preserve">   </w:t>
      </w:r>
      <w:r w:rsidRPr="00035B1A">
        <w:rPr>
          <w:rFonts w:asciiTheme="minorHAnsi" w:hAnsiTheme="minorHAnsi" w:cstheme="minorHAnsi"/>
          <w:sz w:val="24"/>
          <w:szCs w:val="24"/>
        </w:rPr>
        <w:t>Identifier et proposer des</w:t>
      </w:r>
      <w:r w:rsidR="00EC4587">
        <w:rPr>
          <w:rFonts w:asciiTheme="minorHAnsi" w:hAnsiTheme="minorHAnsi" w:cstheme="minorHAnsi"/>
          <w:sz w:val="24"/>
          <w:szCs w:val="24"/>
        </w:rPr>
        <w:t xml:space="preserve"> </w:t>
      </w:r>
      <w:r w:rsidRPr="00035B1A">
        <w:rPr>
          <w:rFonts w:asciiTheme="minorHAnsi" w:hAnsiTheme="minorHAnsi" w:cstheme="minorHAnsi"/>
          <w:sz w:val="24"/>
          <w:szCs w:val="24"/>
        </w:rPr>
        <w:t>solutions aux contraintes, lacunes</w:t>
      </w:r>
      <w:r w:rsidR="002950F8">
        <w:rPr>
          <w:rFonts w:asciiTheme="minorHAnsi" w:hAnsiTheme="minorHAnsi" w:cstheme="minorHAnsi"/>
          <w:sz w:val="24"/>
          <w:szCs w:val="24"/>
        </w:rPr>
        <w:t xml:space="preserve"> et aux besoins en termes de soutien technique et financier.</w:t>
      </w:r>
    </w:p>
    <w:p w14:paraId="3AE79169" w14:textId="77777777" w:rsidR="001820BA" w:rsidRPr="00035B1A" w:rsidRDefault="001820BA" w:rsidP="001820BA">
      <w:pPr>
        <w:ind w:left="1276" w:hanging="1276"/>
        <w:rPr>
          <w:rFonts w:cstheme="minorHAnsi"/>
          <w:sz w:val="24"/>
          <w:szCs w:val="24"/>
        </w:rPr>
      </w:pPr>
    </w:p>
    <w:p w14:paraId="60C2308D" w14:textId="1AFED033" w:rsidR="00BD35BD" w:rsidRPr="00035B1A" w:rsidRDefault="00595023" w:rsidP="00E042CE">
      <w:pPr>
        <w:pStyle w:val="CorpsdetexteProDoc"/>
        <w:ind w:left="1560" w:hanging="1560"/>
        <w:rPr>
          <w:rFonts w:asciiTheme="minorHAnsi" w:hAnsiTheme="minorHAnsi" w:cstheme="minorHAnsi"/>
          <w:sz w:val="24"/>
          <w:szCs w:val="24"/>
        </w:rPr>
      </w:pPr>
      <w:r w:rsidRPr="00035B1A">
        <w:rPr>
          <w:rFonts w:asciiTheme="minorHAnsi" w:hAnsiTheme="minorHAnsi" w:cstheme="minorHAnsi"/>
          <w:b/>
          <w:bCs/>
          <w:sz w:val="24"/>
          <w:szCs w:val="24"/>
        </w:rPr>
        <w:t>Produit 4.3 :</w:t>
      </w:r>
      <w:r w:rsidR="001A0E75">
        <w:rPr>
          <w:rFonts w:asciiTheme="minorHAnsi" w:hAnsiTheme="minorHAnsi" w:cstheme="minorHAnsi"/>
          <w:b/>
          <w:bCs/>
          <w:sz w:val="24"/>
          <w:szCs w:val="24"/>
        </w:rPr>
        <w:t xml:space="preserve">      </w:t>
      </w:r>
      <w:r w:rsidR="00197B4B">
        <w:rPr>
          <w:rFonts w:asciiTheme="minorHAnsi" w:hAnsiTheme="minorHAnsi" w:cstheme="minorHAnsi"/>
          <w:sz w:val="24"/>
          <w:szCs w:val="24"/>
        </w:rPr>
        <w:t>A</w:t>
      </w:r>
      <w:r w:rsidR="009B27B9" w:rsidRPr="00035B1A">
        <w:rPr>
          <w:rFonts w:asciiTheme="minorHAnsi" w:hAnsiTheme="minorHAnsi" w:cstheme="minorHAnsi"/>
          <w:sz w:val="24"/>
          <w:szCs w:val="24"/>
        </w:rPr>
        <w:t>utres informations pertinentes pour la préparation du BUR</w:t>
      </w:r>
      <w:r w:rsidR="002950F8">
        <w:rPr>
          <w:rFonts w:asciiTheme="minorHAnsi" w:hAnsiTheme="minorHAnsi" w:cstheme="minorHAnsi"/>
          <w:sz w:val="24"/>
          <w:szCs w:val="24"/>
        </w:rPr>
        <w:t>1</w:t>
      </w:r>
      <w:r w:rsidR="009B27B9" w:rsidRPr="00035B1A">
        <w:rPr>
          <w:rFonts w:asciiTheme="minorHAnsi" w:hAnsiTheme="minorHAnsi" w:cstheme="minorHAnsi"/>
          <w:sz w:val="24"/>
          <w:szCs w:val="24"/>
        </w:rPr>
        <w:t>et de la TNC</w:t>
      </w:r>
      <w:r w:rsidR="00197B4B">
        <w:rPr>
          <w:rFonts w:asciiTheme="minorHAnsi" w:hAnsiTheme="minorHAnsi" w:cstheme="minorHAnsi"/>
          <w:sz w:val="24"/>
          <w:szCs w:val="24"/>
        </w:rPr>
        <w:t xml:space="preserve"> sont </w:t>
      </w:r>
      <w:r w:rsidR="00094B87">
        <w:rPr>
          <w:rFonts w:asciiTheme="minorHAnsi" w:hAnsiTheme="minorHAnsi" w:cstheme="minorHAnsi"/>
          <w:sz w:val="24"/>
          <w:szCs w:val="24"/>
        </w:rPr>
        <w:t>consolidées.</w:t>
      </w:r>
    </w:p>
    <w:p w14:paraId="14CD6F09" w14:textId="3049CEE3" w:rsidR="00BD35BD" w:rsidRPr="00035B1A" w:rsidRDefault="001820BA" w:rsidP="00E042CE">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Activité 4.3</w:t>
      </w:r>
      <w:r w:rsidR="00F33B88" w:rsidRPr="00035B1A">
        <w:rPr>
          <w:rFonts w:asciiTheme="minorHAnsi" w:hAnsiTheme="minorHAnsi" w:cstheme="minorHAnsi"/>
          <w:sz w:val="24"/>
          <w:szCs w:val="24"/>
        </w:rPr>
        <w:t>.1 :</w:t>
      </w:r>
      <w:r w:rsidR="00683688">
        <w:rPr>
          <w:rFonts w:asciiTheme="minorHAnsi" w:hAnsiTheme="minorHAnsi" w:cstheme="minorHAnsi"/>
          <w:sz w:val="24"/>
          <w:szCs w:val="24"/>
        </w:rPr>
        <w:t xml:space="preserve"> </w:t>
      </w:r>
      <w:r w:rsidR="009B27B9" w:rsidRPr="00035B1A">
        <w:rPr>
          <w:rFonts w:asciiTheme="minorHAnsi" w:hAnsiTheme="minorHAnsi" w:cstheme="minorHAnsi"/>
          <w:bCs/>
          <w:sz w:val="24"/>
          <w:szCs w:val="24"/>
        </w:rPr>
        <w:t>Examen des plans et programmes nationaux relatifs à l’observation systématique, à la recherche sur le climat et à la capacité de prévision</w:t>
      </w:r>
      <w:r w:rsidRPr="00035B1A">
        <w:rPr>
          <w:rFonts w:asciiTheme="minorHAnsi" w:hAnsiTheme="minorHAnsi" w:cstheme="minorHAnsi"/>
          <w:sz w:val="24"/>
          <w:szCs w:val="24"/>
        </w:rPr>
        <w:t>.</w:t>
      </w:r>
    </w:p>
    <w:p w14:paraId="28296FA2" w14:textId="0375D8EF" w:rsidR="00BD35BD" w:rsidRPr="00035B1A" w:rsidRDefault="00F33B88" w:rsidP="00E042CE">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Activité 4.3.2 :</w:t>
      </w:r>
      <w:r w:rsidR="00683688">
        <w:rPr>
          <w:rFonts w:asciiTheme="minorHAnsi" w:hAnsiTheme="minorHAnsi" w:cstheme="minorHAnsi"/>
          <w:sz w:val="24"/>
          <w:szCs w:val="24"/>
        </w:rPr>
        <w:t xml:space="preserve">    </w:t>
      </w:r>
      <w:r w:rsidR="009B27B9" w:rsidRPr="00035B1A">
        <w:rPr>
          <w:rFonts w:asciiTheme="minorHAnsi" w:hAnsiTheme="minorHAnsi" w:cstheme="minorHAnsi"/>
          <w:bCs/>
          <w:sz w:val="24"/>
          <w:szCs w:val="24"/>
        </w:rPr>
        <w:t>Collecte et analyse de la contribution des femmes aux stratégies d'atténuation et d'adaptation, en particulier dans l'éducation, la formation, l'information, la sensibilisation et la consommation d'énergie</w:t>
      </w:r>
      <w:r w:rsidR="002950F8">
        <w:rPr>
          <w:rFonts w:asciiTheme="minorHAnsi" w:hAnsiTheme="minorHAnsi" w:cstheme="minorHAnsi"/>
          <w:sz w:val="24"/>
          <w:szCs w:val="24"/>
        </w:rPr>
        <w:t>.</w:t>
      </w:r>
    </w:p>
    <w:p w14:paraId="58AC58A4" w14:textId="1191106E" w:rsidR="00BD35BD" w:rsidRPr="00035B1A" w:rsidRDefault="00F33B88" w:rsidP="00374934">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Activité 4.3.3 :</w:t>
      </w:r>
      <w:r w:rsidR="00683688">
        <w:rPr>
          <w:rFonts w:asciiTheme="minorHAnsi" w:hAnsiTheme="minorHAnsi" w:cstheme="minorHAnsi"/>
          <w:sz w:val="24"/>
          <w:szCs w:val="24"/>
        </w:rPr>
        <w:t xml:space="preserve">   </w:t>
      </w:r>
      <w:r w:rsidR="009B27B9" w:rsidRPr="00035B1A">
        <w:rPr>
          <w:rFonts w:asciiTheme="minorHAnsi" w:hAnsiTheme="minorHAnsi" w:cstheme="minorHAnsi"/>
          <w:bCs/>
          <w:sz w:val="24"/>
          <w:szCs w:val="24"/>
        </w:rPr>
        <w:t xml:space="preserve">Identification et préparation des programmes </w:t>
      </w:r>
      <w:r w:rsidR="002950F8">
        <w:rPr>
          <w:rFonts w:asciiTheme="minorHAnsi" w:hAnsiTheme="minorHAnsi" w:cstheme="minorHAnsi"/>
          <w:bCs/>
          <w:sz w:val="24"/>
          <w:szCs w:val="24"/>
        </w:rPr>
        <w:t xml:space="preserve">en vue de répondre aux </w:t>
      </w:r>
      <w:r w:rsidR="009B27B9" w:rsidRPr="00035B1A">
        <w:rPr>
          <w:rFonts w:asciiTheme="minorHAnsi" w:hAnsiTheme="minorHAnsi" w:cstheme="minorHAnsi"/>
          <w:bCs/>
          <w:sz w:val="24"/>
          <w:szCs w:val="24"/>
        </w:rPr>
        <w:t xml:space="preserve">besoins, de </w:t>
      </w:r>
      <w:r w:rsidR="002950F8">
        <w:rPr>
          <w:rFonts w:asciiTheme="minorHAnsi" w:hAnsiTheme="minorHAnsi" w:cstheme="minorHAnsi"/>
          <w:bCs/>
          <w:sz w:val="24"/>
          <w:szCs w:val="24"/>
        </w:rPr>
        <w:t xml:space="preserve">remédier aux </w:t>
      </w:r>
      <w:r w:rsidR="009B27B9" w:rsidRPr="00035B1A">
        <w:rPr>
          <w:rFonts w:asciiTheme="minorHAnsi" w:hAnsiTheme="minorHAnsi" w:cstheme="minorHAnsi"/>
          <w:bCs/>
          <w:sz w:val="24"/>
          <w:szCs w:val="24"/>
        </w:rPr>
        <w:t>lacunes et de</w:t>
      </w:r>
      <w:r w:rsidR="002950F8">
        <w:rPr>
          <w:rFonts w:asciiTheme="minorHAnsi" w:hAnsiTheme="minorHAnsi" w:cstheme="minorHAnsi"/>
          <w:bCs/>
          <w:sz w:val="24"/>
          <w:szCs w:val="24"/>
        </w:rPr>
        <w:t xml:space="preserve"> prendre en charge les</w:t>
      </w:r>
      <w:r w:rsidR="009B27B9" w:rsidRPr="00035B1A">
        <w:rPr>
          <w:rFonts w:asciiTheme="minorHAnsi" w:hAnsiTheme="minorHAnsi" w:cstheme="minorHAnsi"/>
          <w:bCs/>
          <w:sz w:val="24"/>
          <w:szCs w:val="24"/>
        </w:rPr>
        <w:t xml:space="preserve"> priorités en matière d'éducation, de formation, de sensibilisation du public et de transfert de technologie</w:t>
      </w:r>
      <w:r w:rsidR="001820BA" w:rsidRPr="00035B1A">
        <w:rPr>
          <w:rFonts w:asciiTheme="minorHAnsi" w:hAnsiTheme="minorHAnsi" w:cstheme="minorHAnsi"/>
          <w:sz w:val="24"/>
          <w:szCs w:val="24"/>
        </w:rPr>
        <w:t>.</w:t>
      </w:r>
    </w:p>
    <w:p w14:paraId="66D16DA8" w14:textId="77777777" w:rsidR="009B27B9" w:rsidRPr="00035B1A" w:rsidRDefault="009B27B9" w:rsidP="00374934">
      <w:pPr>
        <w:pStyle w:val="CorpsdetexteProDoc"/>
        <w:ind w:left="1701" w:hanging="1701"/>
        <w:rPr>
          <w:rFonts w:asciiTheme="minorHAnsi" w:hAnsiTheme="minorHAnsi" w:cstheme="minorHAnsi"/>
          <w:sz w:val="24"/>
          <w:szCs w:val="24"/>
        </w:rPr>
      </w:pPr>
      <w:r w:rsidRPr="00035B1A">
        <w:rPr>
          <w:rFonts w:asciiTheme="minorHAnsi" w:hAnsiTheme="minorHAnsi" w:cstheme="minorHAnsi"/>
          <w:sz w:val="24"/>
          <w:szCs w:val="24"/>
        </w:rPr>
        <w:t xml:space="preserve">Activité 4.3.4 : </w:t>
      </w:r>
      <w:r w:rsidRPr="00035B1A">
        <w:rPr>
          <w:rFonts w:asciiTheme="minorHAnsi" w:hAnsiTheme="minorHAnsi" w:cstheme="minorHAnsi"/>
          <w:bCs/>
          <w:sz w:val="24"/>
          <w:szCs w:val="24"/>
        </w:rPr>
        <w:t>Autres informations pertinentes pour la mise en œuvre de la CCNUCC</w:t>
      </w:r>
      <w:r w:rsidR="00FF770D">
        <w:rPr>
          <w:rFonts w:asciiTheme="minorHAnsi" w:hAnsiTheme="minorHAnsi" w:cstheme="minorHAnsi"/>
          <w:bCs/>
          <w:sz w:val="24"/>
          <w:szCs w:val="24"/>
        </w:rPr>
        <w:t>.</w:t>
      </w:r>
    </w:p>
    <w:p w14:paraId="0B68BD52" w14:textId="77777777" w:rsidR="001820BA" w:rsidRPr="00035B1A" w:rsidRDefault="001820BA" w:rsidP="00374934">
      <w:pPr>
        <w:ind w:left="1276" w:hanging="1276"/>
        <w:jc w:val="both"/>
        <w:rPr>
          <w:rFonts w:cstheme="minorHAnsi"/>
          <w:sz w:val="24"/>
          <w:szCs w:val="24"/>
        </w:rPr>
      </w:pPr>
    </w:p>
    <w:p w14:paraId="4C33ACDC" w14:textId="77777777" w:rsidR="00BD35BD" w:rsidRPr="00035B1A" w:rsidRDefault="00595023" w:rsidP="00E042CE">
      <w:pPr>
        <w:pStyle w:val="CorpsdetexteProDoc"/>
        <w:ind w:left="1418" w:hanging="1418"/>
        <w:rPr>
          <w:rFonts w:asciiTheme="minorHAnsi" w:hAnsiTheme="minorHAnsi" w:cstheme="minorHAnsi"/>
          <w:b/>
          <w:bCs/>
          <w:sz w:val="24"/>
          <w:szCs w:val="24"/>
        </w:rPr>
      </w:pPr>
      <w:r w:rsidRPr="00035B1A">
        <w:rPr>
          <w:rFonts w:asciiTheme="minorHAnsi" w:hAnsiTheme="minorHAnsi" w:cstheme="minorHAnsi"/>
          <w:b/>
          <w:bCs/>
          <w:sz w:val="24"/>
          <w:szCs w:val="24"/>
        </w:rPr>
        <w:t xml:space="preserve">Objectif 5 : </w:t>
      </w:r>
      <w:r w:rsidR="009B27B9" w:rsidRPr="00035B1A">
        <w:rPr>
          <w:rFonts w:asciiTheme="minorHAnsi" w:hAnsiTheme="minorHAnsi" w:cstheme="minorHAnsi"/>
          <w:b/>
          <w:bCs/>
          <w:sz w:val="24"/>
          <w:szCs w:val="24"/>
        </w:rPr>
        <w:t>Compilation de la TNC et du BUR</w:t>
      </w:r>
      <w:r w:rsidR="00111E99">
        <w:rPr>
          <w:rFonts w:asciiTheme="minorHAnsi" w:hAnsiTheme="minorHAnsi" w:cstheme="minorHAnsi"/>
          <w:b/>
          <w:bCs/>
          <w:sz w:val="24"/>
          <w:szCs w:val="24"/>
        </w:rPr>
        <w:t>1</w:t>
      </w:r>
      <w:r w:rsidR="009B27B9" w:rsidRPr="00035B1A">
        <w:rPr>
          <w:rFonts w:asciiTheme="minorHAnsi" w:hAnsiTheme="minorHAnsi" w:cstheme="minorHAnsi"/>
          <w:b/>
          <w:bCs/>
          <w:sz w:val="24"/>
          <w:szCs w:val="24"/>
        </w:rPr>
        <w:t xml:space="preserve">, </w:t>
      </w:r>
      <w:r w:rsidR="00111E99">
        <w:rPr>
          <w:rFonts w:asciiTheme="minorHAnsi" w:hAnsiTheme="minorHAnsi" w:cstheme="minorHAnsi"/>
          <w:b/>
          <w:bCs/>
          <w:sz w:val="24"/>
          <w:szCs w:val="24"/>
        </w:rPr>
        <w:t>s</w:t>
      </w:r>
      <w:r w:rsidR="009B27B9" w:rsidRPr="00035B1A">
        <w:rPr>
          <w:rFonts w:asciiTheme="minorHAnsi" w:hAnsiTheme="minorHAnsi" w:cstheme="minorHAnsi"/>
          <w:b/>
          <w:bCs/>
          <w:sz w:val="24"/>
          <w:szCs w:val="24"/>
        </w:rPr>
        <w:t xml:space="preserve">uivi et </w:t>
      </w:r>
      <w:r w:rsidR="00111E99">
        <w:rPr>
          <w:rFonts w:asciiTheme="minorHAnsi" w:hAnsiTheme="minorHAnsi" w:cstheme="minorHAnsi"/>
          <w:b/>
          <w:bCs/>
          <w:sz w:val="24"/>
          <w:szCs w:val="24"/>
        </w:rPr>
        <w:t>é</w:t>
      </w:r>
      <w:r w:rsidR="009B27B9" w:rsidRPr="00035B1A">
        <w:rPr>
          <w:rFonts w:asciiTheme="minorHAnsi" w:hAnsiTheme="minorHAnsi" w:cstheme="minorHAnsi"/>
          <w:b/>
          <w:bCs/>
          <w:sz w:val="24"/>
          <w:szCs w:val="24"/>
        </w:rPr>
        <w:t>valuation</w:t>
      </w:r>
    </w:p>
    <w:p w14:paraId="757B44FE" w14:textId="77777777" w:rsidR="00BD35BD" w:rsidRPr="00035B1A" w:rsidRDefault="00595023" w:rsidP="00E042CE">
      <w:pPr>
        <w:pStyle w:val="CorpsdetexteProDoc"/>
        <w:ind w:left="1418" w:hanging="1418"/>
        <w:rPr>
          <w:rFonts w:asciiTheme="minorHAnsi" w:hAnsiTheme="minorHAnsi" w:cstheme="minorHAnsi"/>
          <w:b/>
          <w:bCs/>
          <w:sz w:val="24"/>
          <w:szCs w:val="24"/>
        </w:rPr>
      </w:pPr>
      <w:r w:rsidRPr="00035B1A">
        <w:rPr>
          <w:rFonts w:asciiTheme="minorHAnsi" w:hAnsiTheme="minorHAnsi" w:cstheme="minorHAnsi"/>
          <w:b/>
          <w:bCs/>
          <w:sz w:val="24"/>
          <w:szCs w:val="24"/>
        </w:rPr>
        <w:t xml:space="preserve">Produit 5.1 : </w:t>
      </w:r>
      <w:r w:rsidR="009B27B9" w:rsidRPr="00035B1A">
        <w:rPr>
          <w:rFonts w:asciiTheme="minorHAnsi" w:hAnsiTheme="minorHAnsi" w:cstheme="minorHAnsi"/>
          <w:sz w:val="24"/>
          <w:szCs w:val="24"/>
        </w:rPr>
        <w:t>BUR</w:t>
      </w:r>
      <w:r w:rsidR="00073DE4">
        <w:rPr>
          <w:rFonts w:asciiTheme="minorHAnsi" w:hAnsiTheme="minorHAnsi" w:cstheme="minorHAnsi"/>
          <w:sz w:val="24"/>
          <w:szCs w:val="24"/>
        </w:rPr>
        <w:t xml:space="preserve">1 </w:t>
      </w:r>
      <w:r w:rsidR="009B27B9" w:rsidRPr="00035B1A">
        <w:rPr>
          <w:rFonts w:asciiTheme="minorHAnsi" w:hAnsiTheme="minorHAnsi" w:cstheme="minorHAnsi"/>
          <w:sz w:val="24"/>
          <w:szCs w:val="24"/>
        </w:rPr>
        <w:t xml:space="preserve">et la TNC </w:t>
      </w:r>
      <w:r w:rsidR="00197B4B">
        <w:rPr>
          <w:rFonts w:asciiTheme="minorHAnsi" w:hAnsiTheme="minorHAnsi" w:cstheme="minorHAnsi"/>
          <w:sz w:val="24"/>
          <w:szCs w:val="24"/>
        </w:rPr>
        <w:t xml:space="preserve">sont compilés et approuvés </w:t>
      </w:r>
      <w:r w:rsidR="009B27B9" w:rsidRPr="00035B1A">
        <w:rPr>
          <w:rFonts w:asciiTheme="minorHAnsi" w:hAnsiTheme="minorHAnsi" w:cstheme="minorHAnsi"/>
          <w:sz w:val="24"/>
          <w:szCs w:val="24"/>
        </w:rPr>
        <w:t xml:space="preserve">par le </w:t>
      </w:r>
      <w:r w:rsidR="00073DE4">
        <w:rPr>
          <w:rFonts w:asciiTheme="minorHAnsi" w:hAnsiTheme="minorHAnsi" w:cstheme="minorHAnsi"/>
          <w:sz w:val="24"/>
          <w:szCs w:val="24"/>
        </w:rPr>
        <w:t>g</w:t>
      </w:r>
      <w:r w:rsidR="009B27B9" w:rsidRPr="00035B1A">
        <w:rPr>
          <w:rFonts w:asciiTheme="minorHAnsi" w:hAnsiTheme="minorHAnsi" w:cstheme="minorHAnsi"/>
          <w:sz w:val="24"/>
          <w:szCs w:val="24"/>
        </w:rPr>
        <w:t>ouvernement et, soumis à la CCNUCC</w:t>
      </w:r>
      <w:r w:rsidR="00073DE4">
        <w:rPr>
          <w:rFonts w:asciiTheme="minorHAnsi" w:hAnsiTheme="minorHAnsi" w:cstheme="minorHAnsi"/>
          <w:sz w:val="24"/>
          <w:szCs w:val="24"/>
        </w:rPr>
        <w:t>.</w:t>
      </w:r>
    </w:p>
    <w:p w14:paraId="1512B2A5" w14:textId="77777777" w:rsidR="00BD35BD" w:rsidRPr="00035B1A" w:rsidRDefault="00595023" w:rsidP="00374934">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w:t>
      </w:r>
      <w:r w:rsidR="00D241BE" w:rsidRPr="00035B1A">
        <w:rPr>
          <w:rFonts w:asciiTheme="minorHAnsi" w:hAnsiTheme="minorHAnsi" w:cstheme="minorHAnsi"/>
          <w:sz w:val="24"/>
          <w:szCs w:val="24"/>
        </w:rPr>
        <w:t>5</w:t>
      </w:r>
      <w:r w:rsidRPr="00035B1A">
        <w:rPr>
          <w:rFonts w:asciiTheme="minorHAnsi" w:hAnsiTheme="minorHAnsi" w:cstheme="minorHAnsi"/>
          <w:sz w:val="24"/>
          <w:szCs w:val="24"/>
        </w:rPr>
        <w:t>.</w:t>
      </w:r>
      <w:r w:rsidR="00FD25EE" w:rsidRPr="00035B1A">
        <w:rPr>
          <w:rFonts w:asciiTheme="minorHAnsi" w:hAnsiTheme="minorHAnsi" w:cstheme="minorHAnsi"/>
          <w:sz w:val="24"/>
          <w:szCs w:val="24"/>
        </w:rPr>
        <w:t>1</w:t>
      </w:r>
      <w:r w:rsidRPr="00035B1A">
        <w:rPr>
          <w:rFonts w:asciiTheme="minorHAnsi" w:hAnsiTheme="minorHAnsi" w:cstheme="minorHAnsi"/>
          <w:sz w:val="24"/>
          <w:szCs w:val="24"/>
        </w:rPr>
        <w:t xml:space="preserve">.1 : </w:t>
      </w:r>
      <w:r w:rsidR="009B27B9" w:rsidRPr="00035B1A">
        <w:rPr>
          <w:rFonts w:asciiTheme="minorHAnsi" w:hAnsiTheme="minorHAnsi" w:cstheme="minorHAnsi"/>
          <w:sz w:val="24"/>
          <w:szCs w:val="24"/>
        </w:rPr>
        <w:t>Compilation, transmission, approbation, diffusion et soumission du FBUR à la CCNUCC</w:t>
      </w:r>
      <w:r w:rsidR="00073DE4">
        <w:rPr>
          <w:rFonts w:asciiTheme="minorHAnsi" w:hAnsiTheme="minorHAnsi" w:cstheme="minorHAnsi"/>
          <w:sz w:val="24"/>
          <w:szCs w:val="24"/>
        </w:rPr>
        <w:t>.</w:t>
      </w:r>
    </w:p>
    <w:p w14:paraId="095C2CDA" w14:textId="77777777" w:rsidR="00923C15" w:rsidRPr="00035B1A" w:rsidRDefault="006822A9" w:rsidP="00374934">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Activité 5.1.2 : Compilation, transmission, approbation, diffusion et soumission de la TNC à la CCNUCC</w:t>
      </w:r>
      <w:r w:rsidR="00073DE4">
        <w:rPr>
          <w:rFonts w:asciiTheme="minorHAnsi" w:hAnsiTheme="minorHAnsi" w:cstheme="minorHAnsi"/>
          <w:sz w:val="24"/>
          <w:szCs w:val="24"/>
        </w:rPr>
        <w:t>.</w:t>
      </w:r>
    </w:p>
    <w:p w14:paraId="3031508F" w14:textId="77777777" w:rsidR="00BD35BD" w:rsidRPr="00035B1A" w:rsidRDefault="00595023" w:rsidP="00374934">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w:t>
      </w:r>
      <w:r w:rsidR="00FD25EE" w:rsidRPr="00035B1A">
        <w:rPr>
          <w:rFonts w:asciiTheme="minorHAnsi" w:hAnsiTheme="minorHAnsi" w:cstheme="minorHAnsi"/>
          <w:sz w:val="24"/>
          <w:szCs w:val="24"/>
        </w:rPr>
        <w:t>5.1</w:t>
      </w:r>
      <w:r w:rsidRPr="00035B1A">
        <w:rPr>
          <w:rFonts w:asciiTheme="minorHAnsi" w:hAnsiTheme="minorHAnsi" w:cstheme="minorHAnsi"/>
          <w:sz w:val="24"/>
          <w:szCs w:val="24"/>
        </w:rPr>
        <w:t>.</w:t>
      </w:r>
      <w:r w:rsidR="006822A9" w:rsidRPr="00035B1A">
        <w:rPr>
          <w:rFonts w:asciiTheme="minorHAnsi" w:hAnsiTheme="minorHAnsi" w:cstheme="minorHAnsi"/>
          <w:sz w:val="24"/>
          <w:szCs w:val="24"/>
        </w:rPr>
        <w:t>3</w:t>
      </w:r>
      <w:r w:rsidRPr="00035B1A">
        <w:rPr>
          <w:rFonts w:asciiTheme="minorHAnsi" w:hAnsiTheme="minorHAnsi" w:cstheme="minorHAnsi"/>
          <w:sz w:val="24"/>
          <w:szCs w:val="24"/>
        </w:rPr>
        <w:t xml:space="preserve"> : </w:t>
      </w:r>
      <w:r w:rsidR="009B27B9" w:rsidRPr="00035B1A">
        <w:rPr>
          <w:rFonts w:asciiTheme="minorHAnsi" w:hAnsiTheme="minorHAnsi" w:cstheme="minorHAnsi"/>
          <w:bCs/>
          <w:sz w:val="24"/>
          <w:szCs w:val="24"/>
        </w:rPr>
        <w:t>Rapport de synthèse et sensibilisation des décideurs et du grand public</w:t>
      </w:r>
      <w:r w:rsidR="00EC4587">
        <w:rPr>
          <w:rFonts w:asciiTheme="minorHAnsi" w:hAnsiTheme="minorHAnsi" w:cstheme="minorHAnsi"/>
          <w:bCs/>
          <w:sz w:val="24"/>
          <w:szCs w:val="24"/>
        </w:rPr>
        <w:t xml:space="preserve"> </w:t>
      </w:r>
      <w:r w:rsidR="00073DE4">
        <w:rPr>
          <w:rFonts w:asciiTheme="minorHAnsi" w:hAnsiTheme="minorHAnsi" w:cstheme="minorHAnsi"/>
          <w:bCs/>
          <w:sz w:val="24"/>
          <w:szCs w:val="24"/>
        </w:rPr>
        <w:t>au sujet des</w:t>
      </w:r>
      <w:r w:rsidR="00EC4587">
        <w:rPr>
          <w:rFonts w:asciiTheme="minorHAnsi" w:hAnsiTheme="minorHAnsi" w:cstheme="minorHAnsi"/>
          <w:bCs/>
          <w:sz w:val="24"/>
          <w:szCs w:val="24"/>
        </w:rPr>
        <w:t xml:space="preserve"> </w:t>
      </w:r>
      <w:r w:rsidR="00707A66" w:rsidRPr="00035B1A">
        <w:rPr>
          <w:rFonts w:asciiTheme="minorHAnsi" w:hAnsiTheme="minorHAnsi" w:cstheme="minorHAnsi"/>
          <w:bCs/>
          <w:sz w:val="24"/>
          <w:szCs w:val="24"/>
        </w:rPr>
        <w:t xml:space="preserve">résultats de la TNC et du </w:t>
      </w:r>
      <w:r w:rsidR="009B27B9" w:rsidRPr="00035B1A">
        <w:rPr>
          <w:rFonts w:asciiTheme="minorHAnsi" w:hAnsiTheme="minorHAnsi" w:cstheme="minorHAnsi"/>
          <w:bCs/>
          <w:sz w:val="24"/>
          <w:szCs w:val="24"/>
        </w:rPr>
        <w:t>BUR</w:t>
      </w:r>
      <w:r w:rsidR="00707A66" w:rsidRPr="00035B1A">
        <w:rPr>
          <w:rFonts w:asciiTheme="minorHAnsi" w:hAnsiTheme="minorHAnsi" w:cstheme="minorHAnsi"/>
          <w:bCs/>
          <w:sz w:val="24"/>
          <w:szCs w:val="24"/>
        </w:rPr>
        <w:t>1</w:t>
      </w:r>
      <w:r w:rsidR="00073DE4">
        <w:rPr>
          <w:rFonts w:asciiTheme="minorHAnsi" w:hAnsiTheme="minorHAnsi" w:cstheme="minorHAnsi"/>
          <w:sz w:val="24"/>
          <w:szCs w:val="24"/>
        </w:rPr>
        <w:t>.</w:t>
      </w:r>
    </w:p>
    <w:p w14:paraId="6EEC3B9D" w14:textId="77777777" w:rsidR="00BD35BD" w:rsidRPr="00035B1A" w:rsidRDefault="00595023" w:rsidP="00374934">
      <w:pPr>
        <w:pStyle w:val="CorpsdetexteProDoc"/>
        <w:ind w:left="1418" w:hanging="1418"/>
        <w:rPr>
          <w:rFonts w:asciiTheme="minorHAnsi" w:hAnsiTheme="minorHAnsi" w:cstheme="minorHAnsi"/>
          <w:sz w:val="24"/>
          <w:szCs w:val="24"/>
        </w:rPr>
      </w:pPr>
      <w:r w:rsidRPr="00035B1A">
        <w:rPr>
          <w:rFonts w:asciiTheme="minorHAnsi" w:hAnsiTheme="minorHAnsi" w:cstheme="minorHAnsi"/>
          <w:b/>
          <w:bCs/>
          <w:sz w:val="24"/>
          <w:szCs w:val="24"/>
        </w:rPr>
        <w:t>Produit 5.2</w:t>
      </w:r>
      <w:r w:rsidR="00FD25EE" w:rsidRPr="00035B1A">
        <w:rPr>
          <w:rFonts w:asciiTheme="minorHAnsi" w:hAnsiTheme="minorHAnsi" w:cstheme="minorHAnsi"/>
          <w:sz w:val="24"/>
          <w:szCs w:val="24"/>
        </w:rPr>
        <w:t xml:space="preserve"> : </w:t>
      </w:r>
      <w:r w:rsidR="00282438" w:rsidRPr="00035B1A">
        <w:rPr>
          <w:rFonts w:asciiTheme="minorHAnsi" w:hAnsiTheme="minorHAnsi" w:cstheme="minorHAnsi"/>
          <w:sz w:val="24"/>
          <w:szCs w:val="24"/>
        </w:rPr>
        <w:t>Suivi régulier du projet, réalisation d’audit financier et compilation de leçons apprises</w:t>
      </w:r>
      <w:r w:rsidR="00073DE4">
        <w:rPr>
          <w:rFonts w:asciiTheme="minorHAnsi" w:hAnsiTheme="minorHAnsi" w:cstheme="minorHAnsi"/>
          <w:sz w:val="24"/>
          <w:szCs w:val="24"/>
        </w:rPr>
        <w:t>.</w:t>
      </w:r>
    </w:p>
    <w:p w14:paraId="77B7E2AE" w14:textId="77777777" w:rsidR="00BD35BD" w:rsidRPr="00035B1A" w:rsidRDefault="00595023" w:rsidP="00374934">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w:t>
      </w:r>
      <w:r w:rsidR="00FD25EE" w:rsidRPr="00035B1A">
        <w:rPr>
          <w:rFonts w:asciiTheme="minorHAnsi" w:hAnsiTheme="minorHAnsi" w:cstheme="minorHAnsi"/>
          <w:sz w:val="24"/>
          <w:szCs w:val="24"/>
        </w:rPr>
        <w:t>5</w:t>
      </w:r>
      <w:r w:rsidRPr="00035B1A">
        <w:rPr>
          <w:rFonts w:asciiTheme="minorHAnsi" w:hAnsiTheme="minorHAnsi" w:cstheme="minorHAnsi"/>
          <w:sz w:val="24"/>
          <w:szCs w:val="24"/>
        </w:rPr>
        <w:t>.</w:t>
      </w:r>
      <w:r w:rsidR="00FD25EE" w:rsidRPr="00035B1A">
        <w:rPr>
          <w:rFonts w:asciiTheme="minorHAnsi" w:hAnsiTheme="minorHAnsi" w:cstheme="minorHAnsi"/>
          <w:sz w:val="24"/>
          <w:szCs w:val="24"/>
        </w:rPr>
        <w:t>2</w:t>
      </w:r>
      <w:r w:rsidRPr="00035B1A">
        <w:rPr>
          <w:rFonts w:asciiTheme="minorHAnsi" w:hAnsiTheme="minorHAnsi" w:cstheme="minorHAnsi"/>
          <w:sz w:val="24"/>
          <w:szCs w:val="24"/>
        </w:rPr>
        <w:t xml:space="preserve">.1 : </w:t>
      </w:r>
      <w:r w:rsidR="00282438" w:rsidRPr="00035B1A">
        <w:rPr>
          <w:rFonts w:asciiTheme="minorHAnsi" w:hAnsiTheme="minorHAnsi" w:cstheme="minorHAnsi"/>
          <w:sz w:val="24"/>
          <w:szCs w:val="24"/>
        </w:rPr>
        <w:t>Atelier de lancement, réunions de l’équipe du projet et tenu d’atelier de validation</w:t>
      </w:r>
      <w:r w:rsidRPr="00035B1A">
        <w:rPr>
          <w:rFonts w:asciiTheme="minorHAnsi" w:hAnsiTheme="minorHAnsi" w:cstheme="minorHAnsi"/>
          <w:sz w:val="24"/>
          <w:szCs w:val="24"/>
        </w:rPr>
        <w:t>.</w:t>
      </w:r>
    </w:p>
    <w:p w14:paraId="648015BC" w14:textId="77777777" w:rsidR="00BD35BD" w:rsidRPr="00035B1A" w:rsidRDefault="00595023" w:rsidP="00374934">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w:t>
      </w:r>
      <w:r w:rsidR="00FD25EE" w:rsidRPr="00035B1A">
        <w:rPr>
          <w:rFonts w:asciiTheme="minorHAnsi" w:hAnsiTheme="minorHAnsi" w:cstheme="minorHAnsi"/>
          <w:sz w:val="24"/>
          <w:szCs w:val="24"/>
        </w:rPr>
        <w:t>5</w:t>
      </w:r>
      <w:r w:rsidRPr="00035B1A">
        <w:rPr>
          <w:rFonts w:asciiTheme="minorHAnsi" w:hAnsiTheme="minorHAnsi" w:cstheme="minorHAnsi"/>
          <w:sz w:val="24"/>
          <w:szCs w:val="24"/>
        </w:rPr>
        <w:t>.</w:t>
      </w:r>
      <w:r w:rsidR="00FD25EE" w:rsidRPr="00035B1A">
        <w:rPr>
          <w:rFonts w:asciiTheme="minorHAnsi" w:hAnsiTheme="minorHAnsi" w:cstheme="minorHAnsi"/>
          <w:sz w:val="24"/>
          <w:szCs w:val="24"/>
        </w:rPr>
        <w:t>2</w:t>
      </w:r>
      <w:r w:rsidRPr="00035B1A">
        <w:rPr>
          <w:rFonts w:asciiTheme="minorHAnsi" w:hAnsiTheme="minorHAnsi" w:cstheme="minorHAnsi"/>
          <w:sz w:val="24"/>
          <w:szCs w:val="24"/>
        </w:rPr>
        <w:t xml:space="preserve">.2 : </w:t>
      </w:r>
      <w:r w:rsidR="00282438" w:rsidRPr="00035B1A">
        <w:rPr>
          <w:rFonts w:asciiTheme="minorHAnsi" w:hAnsiTheme="minorHAnsi" w:cstheme="minorHAnsi"/>
          <w:sz w:val="24"/>
          <w:szCs w:val="24"/>
        </w:rPr>
        <w:t>Préparation et soumission des rapports de financement et d’avancement du projet</w:t>
      </w:r>
      <w:r w:rsidRPr="00035B1A">
        <w:rPr>
          <w:rFonts w:asciiTheme="minorHAnsi" w:hAnsiTheme="minorHAnsi" w:cstheme="minorHAnsi"/>
          <w:sz w:val="24"/>
          <w:szCs w:val="24"/>
        </w:rPr>
        <w:t xml:space="preserve">. </w:t>
      </w:r>
    </w:p>
    <w:p w14:paraId="20CEB620" w14:textId="77777777" w:rsidR="00BD35BD" w:rsidRPr="00035B1A" w:rsidRDefault="00595023" w:rsidP="00374934">
      <w:pPr>
        <w:pStyle w:val="CorpsdetexteProDoc"/>
        <w:ind w:left="1560" w:hanging="1560"/>
        <w:rPr>
          <w:rFonts w:asciiTheme="minorHAnsi" w:hAnsiTheme="minorHAnsi" w:cstheme="minorHAnsi"/>
          <w:sz w:val="24"/>
          <w:szCs w:val="24"/>
        </w:rPr>
      </w:pPr>
      <w:r w:rsidRPr="00035B1A">
        <w:rPr>
          <w:rFonts w:asciiTheme="minorHAnsi" w:hAnsiTheme="minorHAnsi" w:cstheme="minorHAnsi"/>
          <w:sz w:val="24"/>
          <w:szCs w:val="24"/>
        </w:rPr>
        <w:t xml:space="preserve">Activité </w:t>
      </w:r>
      <w:r w:rsidR="00FD25EE" w:rsidRPr="00035B1A">
        <w:rPr>
          <w:rFonts w:asciiTheme="minorHAnsi" w:hAnsiTheme="minorHAnsi" w:cstheme="minorHAnsi"/>
          <w:sz w:val="24"/>
          <w:szCs w:val="24"/>
        </w:rPr>
        <w:t>5</w:t>
      </w:r>
      <w:r w:rsidRPr="00035B1A">
        <w:rPr>
          <w:rFonts w:asciiTheme="minorHAnsi" w:hAnsiTheme="minorHAnsi" w:cstheme="minorHAnsi"/>
          <w:sz w:val="24"/>
          <w:szCs w:val="24"/>
        </w:rPr>
        <w:t>.</w:t>
      </w:r>
      <w:r w:rsidR="00FD25EE" w:rsidRPr="00035B1A">
        <w:rPr>
          <w:rFonts w:asciiTheme="minorHAnsi" w:hAnsiTheme="minorHAnsi" w:cstheme="minorHAnsi"/>
          <w:sz w:val="24"/>
          <w:szCs w:val="24"/>
        </w:rPr>
        <w:t>2</w:t>
      </w:r>
      <w:r w:rsidRPr="00035B1A">
        <w:rPr>
          <w:rFonts w:asciiTheme="minorHAnsi" w:hAnsiTheme="minorHAnsi" w:cstheme="minorHAnsi"/>
          <w:sz w:val="24"/>
          <w:szCs w:val="24"/>
        </w:rPr>
        <w:t xml:space="preserve">.3 : </w:t>
      </w:r>
      <w:r w:rsidR="00282438" w:rsidRPr="00035B1A">
        <w:rPr>
          <w:rFonts w:asciiTheme="minorHAnsi" w:hAnsiTheme="minorHAnsi" w:cstheme="minorHAnsi"/>
          <w:sz w:val="24"/>
          <w:szCs w:val="24"/>
        </w:rPr>
        <w:t>Compilation du rapport de fin de projet et des leçons apprises</w:t>
      </w:r>
      <w:r w:rsidRPr="00035B1A">
        <w:rPr>
          <w:rFonts w:asciiTheme="minorHAnsi" w:hAnsiTheme="minorHAnsi" w:cstheme="minorHAnsi"/>
          <w:sz w:val="24"/>
          <w:szCs w:val="24"/>
        </w:rPr>
        <w:t> ;</w:t>
      </w:r>
    </w:p>
    <w:p w14:paraId="352DA186" w14:textId="77777777" w:rsidR="006C2C5E" w:rsidRPr="00035B1A" w:rsidRDefault="006C2C5E" w:rsidP="00374934">
      <w:pPr>
        <w:jc w:val="both"/>
        <w:rPr>
          <w:rFonts w:cstheme="minorHAnsi"/>
          <w:sz w:val="24"/>
          <w:szCs w:val="24"/>
        </w:rPr>
      </w:pPr>
      <w:r w:rsidRPr="00035B1A">
        <w:rPr>
          <w:rFonts w:cstheme="minorHAnsi"/>
          <w:sz w:val="24"/>
          <w:szCs w:val="24"/>
        </w:rPr>
        <w:br w:type="page"/>
      </w:r>
    </w:p>
    <w:p w14:paraId="329A587D" w14:textId="77777777" w:rsidR="00784AE5" w:rsidRPr="00035B1A" w:rsidRDefault="009936D2" w:rsidP="006C2C5E">
      <w:pPr>
        <w:pStyle w:val="CorpsdetexteProDoc"/>
        <w:spacing w:before="240" w:after="240"/>
        <w:rPr>
          <w:rFonts w:asciiTheme="minorHAnsi" w:hAnsiTheme="minorHAnsi" w:cstheme="minorHAnsi"/>
          <w:b/>
          <w:bCs/>
          <w:sz w:val="24"/>
          <w:szCs w:val="24"/>
        </w:rPr>
      </w:pPr>
      <w:r w:rsidRPr="00035B1A">
        <w:rPr>
          <w:rFonts w:asciiTheme="minorHAnsi" w:hAnsiTheme="minorHAnsi" w:cstheme="minorHAnsi"/>
          <w:b/>
          <w:bCs/>
          <w:sz w:val="24"/>
          <w:szCs w:val="24"/>
        </w:rPr>
        <w:lastRenderedPageBreak/>
        <w:t>Plan d’engagement des parties prenantes</w:t>
      </w:r>
    </w:p>
    <w:p w14:paraId="66417FD6" w14:textId="77777777" w:rsidR="008059EF" w:rsidRPr="00035B1A" w:rsidRDefault="00FB0C38" w:rsidP="00FB0C38">
      <w:pPr>
        <w:pStyle w:val="CorpsdetexteProDoc"/>
        <w:rPr>
          <w:rFonts w:asciiTheme="minorHAnsi" w:hAnsiTheme="minorHAnsi" w:cstheme="minorHAnsi"/>
          <w:sz w:val="24"/>
          <w:szCs w:val="24"/>
        </w:rPr>
      </w:pPr>
      <w:r>
        <w:rPr>
          <w:rFonts w:asciiTheme="minorHAnsi" w:hAnsiTheme="minorHAnsi" w:cstheme="minorHAnsi"/>
          <w:sz w:val="24"/>
          <w:szCs w:val="24"/>
        </w:rPr>
        <w:t>Il est attendu que la mise en œuvre de ce projet fasse appel à l’intervention d’acteurs issus de différents milieux </w:t>
      </w:r>
      <w:r w:rsidR="009818D9" w:rsidRPr="00035B1A">
        <w:rPr>
          <w:rFonts w:asciiTheme="minorHAnsi" w:hAnsiTheme="minorHAnsi" w:cstheme="minorHAnsi"/>
          <w:sz w:val="24"/>
          <w:szCs w:val="24"/>
        </w:rPr>
        <w:t>:</w:t>
      </w:r>
      <w:r w:rsidR="00DC3E16" w:rsidRPr="00035B1A">
        <w:rPr>
          <w:rFonts w:asciiTheme="minorHAnsi" w:hAnsiTheme="minorHAnsi" w:cstheme="minorHAnsi"/>
          <w:sz w:val="24"/>
          <w:szCs w:val="24"/>
        </w:rPr>
        <w:t xml:space="preserve"> ministères et organismes </w:t>
      </w:r>
      <w:r>
        <w:rPr>
          <w:rFonts w:asciiTheme="minorHAnsi" w:hAnsiTheme="minorHAnsi" w:cstheme="minorHAnsi"/>
          <w:sz w:val="24"/>
          <w:szCs w:val="24"/>
        </w:rPr>
        <w:t>sous-tutelle</w:t>
      </w:r>
      <w:r w:rsidR="00DC3E16" w:rsidRPr="00035B1A">
        <w:rPr>
          <w:rFonts w:asciiTheme="minorHAnsi" w:hAnsiTheme="minorHAnsi" w:cstheme="minorHAnsi"/>
          <w:sz w:val="24"/>
          <w:szCs w:val="24"/>
        </w:rPr>
        <w:t>, collectivités locales, autorités locales</w:t>
      </w:r>
      <w:r>
        <w:rPr>
          <w:rFonts w:asciiTheme="minorHAnsi" w:hAnsiTheme="minorHAnsi" w:cstheme="minorHAnsi"/>
          <w:sz w:val="24"/>
          <w:szCs w:val="24"/>
        </w:rPr>
        <w:t>,</w:t>
      </w:r>
      <w:r w:rsidR="00EC4587">
        <w:rPr>
          <w:rFonts w:asciiTheme="minorHAnsi" w:hAnsiTheme="minorHAnsi" w:cstheme="minorHAnsi"/>
          <w:sz w:val="24"/>
          <w:szCs w:val="24"/>
        </w:rPr>
        <w:t xml:space="preserve"> </w:t>
      </w:r>
      <w:r>
        <w:rPr>
          <w:rFonts w:asciiTheme="minorHAnsi" w:hAnsiTheme="minorHAnsi" w:cstheme="minorHAnsi"/>
          <w:sz w:val="24"/>
          <w:szCs w:val="24"/>
        </w:rPr>
        <w:t>associations</w:t>
      </w:r>
      <w:r w:rsidR="00DC3E16" w:rsidRPr="00035B1A">
        <w:rPr>
          <w:rFonts w:asciiTheme="minorHAnsi" w:hAnsiTheme="minorHAnsi" w:cstheme="minorHAnsi"/>
          <w:sz w:val="24"/>
          <w:szCs w:val="24"/>
        </w:rPr>
        <w:t>, médias, instituts de recherche, secteur privé et organisations internationales</w:t>
      </w:r>
      <w:r>
        <w:rPr>
          <w:rFonts w:asciiTheme="minorHAnsi" w:hAnsiTheme="minorHAnsi" w:cstheme="minorHAnsi"/>
          <w:sz w:val="24"/>
          <w:szCs w:val="24"/>
        </w:rPr>
        <w:t>.</w:t>
      </w:r>
    </w:p>
    <w:p w14:paraId="79D21911" w14:textId="77777777" w:rsidR="008059EF" w:rsidRPr="00035B1A" w:rsidRDefault="006C2C5E" w:rsidP="000218D5">
      <w:pPr>
        <w:pStyle w:val="CorpsdetexteProDoc"/>
        <w:rPr>
          <w:rFonts w:asciiTheme="minorHAnsi" w:hAnsiTheme="minorHAnsi" w:cstheme="minorHAnsi"/>
          <w:sz w:val="24"/>
          <w:szCs w:val="24"/>
        </w:rPr>
      </w:pPr>
      <w:r w:rsidRPr="00035B1A">
        <w:rPr>
          <w:rFonts w:asciiTheme="minorHAnsi" w:hAnsiTheme="minorHAnsi" w:cstheme="minorHAnsi"/>
          <w:sz w:val="24"/>
          <w:szCs w:val="24"/>
        </w:rPr>
        <w:t>Le Ministère de l</w:t>
      </w:r>
      <w:r w:rsidR="00FB0C38">
        <w:rPr>
          <w:rFonts w:asciiTheme="minorHAnsi" w:hAnsiTheme="minorHAnsi" w:cstheme="minorHAnsi"/>
          <w:sz w:val="24"/>
          <w:szCs w:val="24"/>
        </w:rPr>
        <w:t>’</w:t>
      </w:r>
      <w:r w:rsidRPr="00035B1A">
        <w:rPr>
          <w:rFonts w:asciiTheme="minorHAnsi" w:hAnsiTheme="minorHAnsi" w:cstheme="minorHAnsi"/>
          <w:sz w:val="24"/>
          <w:szCs w:val="24"/>
        </w:rPr>
        <w:t>Environnement et des Energies</w:t>
      </w:r>
      <w:r w:rsidR="00197B4B">
        <w:rPr>
          <w:rFonts w:asciiTheme="minorHAnsi" w:hAnsiTheme="minorHAnsi" w:cstheme="minorHAnsi"/>
          <w:sz w:val="24"/>
          <w:szCs w:val="24"/>
        </w:rPr>
        <w:t xml:space="preserve"> R</w:t>
      </w:r>
      <w:r w:rsidRPr="00035B1A">
        <w:rPr>
          <w:rFonts w:asciiTheme="minorHAnsi" w:hAnsiTheme="minorHAnsi" w:cstheme="minorHAnsi"/>
          <w:sz w:val="24"/>
          <w:szCs w:val="24"/>
        </w:rPr>
        <w:t>enouvelables</w:t>
      </w:r>
      <w:r w:rsidR="00FB0C38">
        <w:rPr>
          <w:rFonts w:asciiTheme="minorHAnsi" w:hAnsiTheme="minorHAnsi" w:cstheme="minorHAnsi"/>
          <w:sz w:val="24"/>
          <w:szCs w:val="24"/>
        </w:rPr>
        <w:t>,</w:t>
      </w:r>
      <w:r w:rsidRPr="00035B1A">
        <w:rPr>
          <w:rFonts w:asciiTheme="minorHAnsi" w:hAnsiTheme="minorHAnsi" w:cstheme="minorHAnsi"/>
          <w:sz w:val="24"/>
          <w:szCs w:val="24"/>
        </w:rPr>
        <w:t xml:space="preserve"> à travers la direction des changements climatiques (DCC)</w:t>
      </w:r>
      <w:r w:rsidR="00FB0C38">
        <w:rPr>
          <w:rFonts w:asciiTheme="minorHAnsi" w:hAnsiTheme="minorHAnsi" w:cstheme="minorHAnsi"/>
          <w:sz w:val="24"/>
          <w:szCs w:val="24"/>
        </w:rPr>
        <w:t>,</w:t>
      </w:r>
      <w:r w:rsidRPr="00035B1A">
        <w:rPr>
          <w:rFonts w:asciiTheme="minorHAnsi" w:hAnsiTheme="minorHAnsi" w:cstheme="minorHAnsi"/>
          <w:sz w:val="24"/>
          <w:szCs w:val="24"/>
        </w:rPr>
        <w:t xml:space="preserve"> assure</w:t>
      </w:r>
      <w:r w:rsidR="00FB0C38">
        <w:rPr>
          <w:rFonts w:asciiTheme="minorHAnsi" w:hAnsiTheme="minorHAnsi" w:cstheme="minorHAnsi"/>
          <w:sz w:val="24"/>
          <w:szCs w:val="24"/>
        </w:rPr>
        <w:t>,</w:t>
      </w:r>
      <w:r w:rsidRPr="00035B1A">
        <w:rPr>
          <w:rFonts w:asciiTheme="minorHAnsi" w:hAnsiTheme="minorHAnsi" w:cstheme="minorHAnsi"/>
          <w:sz w:val="24"/>
          <w:szCs w:val="24"/>
        </w:rPr>
        <w:t xml:space="preserve"> en étroite concertation avec la </w:t>
      </w:r>
      <w:r w:rsidR="0015379F" w:rsidRPr="00035B1A">
        <w:rPr>
          <w:rFonts w:asciiTheme="minorHAnsi" w:hAnsiTheme="minorHAnsi" w:cstheme="minorHAnsi"/>
          <w:sz w:val="24"/>
          <w:szCs w:val="24"/>
        </w:rPr>
        <w:t>D</w:t>
      </w:r>
      <w:r w:rsidRPr="00035B1A">
        <w:rPr>
          <w:rFonts w:asciiTheme="minorHAnsi" w:hAnsiTheme="minorHAnsi" w:cstheme="minorHAnsi"/>
          <w:sz w:val="24"/>
          <w:szCs w:val="24"/>
        </w:rPr>
        <w:t xml:space="preserve">irection </w:t>
      </w:r>
      <w:r w:rsidR="004E691A">
        <w:rPr>
          <w:rFonts w:asciiTheme="minorHAnsi" w:hAnsiTheme="minorHAnsi" w:cstheme="minorHAnsi"/>
          <w:sz w:val="24"/>
          <w:szCs w:val="24"/>
        </w:rPr>
        <w:t xml:space="preserve">générale </w:t>
      </w:r>
      <w:r w:rsidR="0015379F" w:rsidRPr="00035B1A">
        <w:rPr>
          <w:rFonts w:asciiTheme="minorHAnsi" w:hAnsiTheme="minorHAnsi" w:cstheme="minorHAnsi"/>
          <w:sz w:val="24"/>
          <w:szCs w:val="24"/>
        </w:rPr>
        <w:t>des Relations Multilatérales</w:t>
      </w:r>
      <w:r w:rsidR="00FB0C38">
        <w:rPr>
          <w:rFonts w:asciiTheme="minorHAnsi" w:hAnsiTheme="minorHAnsi" w:cstheme="minorHAnsi"/>
          <w:sz w:val="24"/>
          <w:szCs w:val="24"/>
        </w:rPr>
        <w:t xml:space="preserve"> (DGRM)a</w:t>
      </w:r>
      <w:r w:rsidRPr="00035B1A">
        <w:rPr>
          <w:rFonts w:asciiTheme="minorHAnsi" w:hAnsiTheme="minorHAnsi" w:cstheme="minorHAnsi"/>
          <w:sz w:val="24"/>
          <w:szCs w:val="24"/>
        </w:rPr>
        <w:t>u M</w:t>
      </w:r>
      <w:r w:rsidR="0015379F" w:rsidRPr="00035B1A">
        <w:rPr>
          <w:rFonts w:asciiTheme="minorHAnsi" w:hAnsiTheme="minorHAnsi" w:cstheme="minorHAnsi"/>
          <w:sz w:val="24"/>
          <w:szCs w:val="24"/>
        </w:rPr>
        <w:t>in</w:t>
      </w:r>
      <w:r w:rsidR="00707A66" w:rsidRPr="00035B1A">
        <w:rPr>
          <w:rFonts w:asciiTheme="minorHAnsi" w:hAnsiTheme="minorHAnsi" w:cstheme="minorHAnsi"/>
          <w:sz w:val="24"/>
          <w:szCs w:val="24"/>
        </w:rPr>
        <w:t>i</w:t>
      </w:r>
      <w:r w:rsidR="0015379F" w:rsidRPr="00035B1A">
        <w:rPr>
          <w:rFonts w:asciiTheme="minorHAnsi" w:hAnsiTheme="minorHAnsi" w:cstheme="minorHAnsi"/>
          <w:sz w:val="24"/>
          <w:szCs w:val="24"/>
        </w:rPr>
        <w:t xml:space="preserve">stère des Affaires </w:t>
      </w:r>
      <w:r w:rsidR="00FB0C38">
        <w:rPr>
          <w:rFonts w:asciiTheme="minorHAnsi" w:hAnsiTheme="minorHAnsi" w:cstheme="minorHAnsi"/>
          <w:sz w:val="24"/>
          <w:szCs w:val="24"/>
        </w:rPr>
        <w:t>é</w:t>
      </w:r>
      <w:r w:rsidR="0015379F" w:rsidRPr="00035B1A">
        <w:rPr>
          <w:rFonts w:asciiTheme="minorHAnsi" w:hAnsiTheme="minorHAnsi" w:cstheme="minorHAnsi"/>
          <w:sz w:val="24"/>
          <w:szCs w:val="24"/>
        </w:rPr>
        <w:t>trangères (M</w:t>
      </w:r>
      <w:r w:rsidRPr="00035B1A">
        <w:rPr>
          <w:rFonts w:asciiTheme="minorHAnsi" w:hAnsiTheme="minorHAnsi" w:cstheme="minorHAnsi"/>
          <w:sz w:val="24"/>
          <w:szCs w:val="24"/>
        </w:rPr>
        <w:t>AE</w:t>
      </w:r>
      <w:r w:rsidR="0015379F" w:rsidRPr="00035B1A">
        <w:rPr>
          <w:rFonts w:asciiTheme="minorHAnsi" w:hAnsiTheme="minorHAnsi" w:cstheme="minorHAnsi"/>
          <w:sz w:val="24"/>
          <w:szCs w:val="24"/>
        </w:rPr>
        <w:t xml:space="preserve">) </w:t>
      </w:r>
      <w:r w:rsidRPr="00035B1A">
        <w:rPr>
          <w:rFonts w:asciiTheme="minorHAnsi" w:hAnsiTheme="minorHAnsi" w:cstheme="minorHAnsi"/>
          <w:sz w:val="24"/>
          <w:szCs w:val="24"/>
        </w:rPr>
        <w:t>(Point Focal National auprès de la CCNUCC), la supervision et la coordination, ainsi que l’appui à la mobilisation des ressources humaines, techniques et financi</w:t>
      </w:r>
      <w:r w:rsidR="00FB0C38">
        <w:rPr>
          <w:rFonts w:asciiTheme="minorHAnsi" w:hAnsiTheme="minorHAnsi" w:cstheme="minorHAnsi"/>
          <w:sz w:val="24"/>
          <w:szCs w:val="24"/>
        </w:rPr>
        <w:t>è</w:t>
      </w:r>
      <w:r w:rsidRPr="00035B1A">
        <w:rPr>
          <w:rFonts w:asciiTheme="minorHAnsi" w:hAnsiTheme="minorHAnsi" w:cstheme="minorHAnsi"/>
          <w:sz w:val="24"/>
          <w:szCs w:val="24"/>
        </w:rPr>
        <w:t>r</w:t>
      </w:r>
      <w:r w:rsidR="00FB0C38">
        <w:rPr>
          <w:rFonts w:asciiTheme="minorHAnsi" w:hAnsiTheme="minorHAnsi" w:cstheme="minorHAnsi"/>
          <w:sz w:val="24"/>
          <w:szCs w:val="24"/>
        </w:rPr>
        <w:t>e</w:t>
      </w:r>
      <w:r w:rsidRPr="00035B1A">
        <w:rPr>
          <w:rFonts w:asciiTheme="minorHAnsi" w:hAnsiTheme="minorHAnsi" w:cstheme="minorHAnsi"/>
          <w:sz w:val="24"/>
          <w:szCs w:val="24"/>
        </w:rPr>
        <w:t xml:space="preserve">s. </w:t>
      </w:r>
      <w:r w:rsidR="00FB0C38">
        <w:rPr>
          <w:rFonts w:asciiTheme="minorHAnsi" w:hAnsiTheme="minorHAnsi" w:cstheme="minorHAnsi"/>
          <w:sz w:val="24"/>
          <w:szCs w:val="24"/>
        </w:rPr>
        <w:t>L</w:t>
      </w:r>
      <w:r w:rsidRPr="00035B1A">
        <w:rPr>
          <w:rFonts w:asciiTheme="minorHAnsi" w:hAnsiTheme="minorHAnsi" w:cstheme="minorHAnsi"/>
          <w:sz w:val="24"/>
          <w:szCs w:val="24"/>
        </w:rPr>
        <w:t xml:space="preserve">a DCC organisera les activités d’information, de sensibilisation et de renforcement des capacités, notamment sectorielles, pour la réalisation du projet et l’institutionnalisation des </w:t>
      </w:r>
      <w:r w:rsidR="00FB0C38">
        <w:rPr>
          <w:rFonts w:asciiTheme="minorHAnsi" w:hAnsiTheme="minorHAnsi" w:cstheme="minorHAnsi"/>
          <w:sz w:val="24"/>
          <w:szCs w:val="24"/>
        </w:rPr>
        <w:t>CN</w:t>
      </w:r>
      <w:r w:rsidRPr="00035B1A">
        <w:rPr>
          <w:rFonts w:asciiTheme="minorHAnsi" w:hAnsiTheme="minorHAnsi" w:cstheme="minorHAnsi"/>
          <w:sz w:val="24"/>
          <w:szCs w:val="24"/>
        </w:rPr>
        <w:t xml:space="preserve">, des </w:t>
      </w:r>
      <w:r w:rsidR="00FB0C38">
        <w:rPr>
          <w:rFonts w:asciiTheme="minorHAnsi" w:hAnsiTheme="minorHAnsi" w:cstheme="minorHAnsi"/>
          <w:sz w:val="24"/>
          <w:szCs w:val="24"/>
        </w:rPr>
        <w:t>BUR</w:t>
      </w:r>
      <w:r w:rsidRPr="00035B1A">
        <w:rPr>
          <w:rFonts w:asciiTheme="minorHAnsi" w:hAnsiTheme="minorHAnsi" w:cstheme="minorHAnsi"/>
          <w:sz w:val="24"/>
          <w:szCs w:val="24"/>
        </w:rPr>
        <w:t>, et des inventaires nationaux de gaz à effet de serre.</w:t>
      </w:r>
    </w:p>
    <w:p w14:paraId="0C18A9B3" w14:textId="77777777" w:rsidR="008059EF" w:rsidRPr="00035B1A" w:rsidRDefault="006C2C5E" w:rsidP="00EC0CF8">
      <w:pPr>
        <w:pStyle w:val="CorpsdetexteProDoc"/>
        <w:rPr>
          <w:rFonts w:asciiTheme="minorHAnsi" w:eastAsia="Calibri" w:hAnsiTheme="minorHAnsi" w:cstheme="minorHAnsi"/>
          <w:sz w:val="24"/>
          <w:szCs w:val="24"/>
        </w:rPr>
      </w:pPr>
      <w:r w:rsidRPr="00035B1A">
        <w:rPr>
          <w:rFonts w:asciiTheme="minorHAnsi" w:eastAsia="Calibri" w:hAnsiTheme="minorHAnsi" w:cstheme="minorHAnsi"/>
          <w:sz w:val="24"/>
          <w:szCs w:val="24"/>
        </w:rPr>
        <w:t xml:space="preserve">Les ministères </w:t>
      </w:r>
      <w:r w:rsidR="00E76782">
        <w:rPr>
          <w:rFonts w:asciiTheme="minorHAnsi" w:eastAsia="Calibri" w:hAnsiTheme="minorHAnsi" w:cstheme="minorHAnsi"/>
          <w:sz w:val="24"/>
          <w:szCs w:val="24"/>
        </w:rPr>
        <w:t>concernés</w:t>
      </w:r>
      <w:r w:rsidR="00EC4587">
        <w:rPr>
          <w:rFonts w:asciiTheme="minorHAnsi" w:eastAsia="Calibri" w:hAnsiTheme="minorHAnsi" w:cstheme="minorHAnsi"/>
          <w:sz w:val="24"/>
          <w:szCs w:val="24"/>
        </w:rPr>
        <w:t xml:space="preserve"> </w:t>
      </w:r>
      <w:r w:rsidRPr="00035B1A">
        <w:rPr>
          <w:rFonts w:asciiTheme="minorHAnsi" w:eastAsia="Calibri" w:hAnsiTheme="minorHAnsi" w:cstheme="minorHAnsi"/>
          <w:sz w:val="24"/>
          <w:szCs w:val="24"/>
        </w:rPr>
        <w:t xml:space="preserve">bénéficieront du renforcement des capacités </w:t>
      </w:r>
      <w:r w:rsidR="00E76782">
        <w:rPr>
          <w:rFonts w:asciiTheme="minorHAnsi" w:eastAsia="Calibri" w:hAnsiTheme="minorHAnsi" w:cstheme="minorHAnsi"/>
          <w:sz w:val="24"/>
          <w:szCs w:val="24"/>
        </w:rPr>
        <w:t>au titre</w:t>
      </w:r>
      <w:r w:rsidR="00EC4587">
        <w:rPr>
          <w:rFonts w:asciiTheme="minorHAnsi" w:eastAsia="Calibri" w:hAnsiTheme="minorHAnsi" w:cstheme="minorHAnsi"/>
          <w:sz w:val="24"/>
          <w:szCs w:val="24"/>
        </w:rPr>
        <w:t xml:space="preserve"> </w:t>
      </w:r>
      <w:r w:rsidRPr="00035B1A">
        <w:rPr>
          <w:rFonts w:asciiTheme="minorHAnsi" w:eastAsia="Calibri" w:hAnsiTheme="minorHAnsi" w:cstheme="minorHAnsi"/>
          <w:sz w:val="24"/>
          <w:szCs w:val="24"/>
        </w:rPr>
        <w:t xml:space="preserve">des activités visant l'identification, la préparation et la mise en œuvre </w:t>
      </w:r>
      <w:r w:rsidR="00E76782">
        <w:rPr>
          <w:rFonts w:asciiTheme="minorHAnsi" w:eastAsia="Calibri" w:hAnsiTheme="minorHAnsi" w:cstheme="minorHAnsi"/>
          <w:sz w:val="24"/>
          <w:szCs w:val="24"/>
        </w:rPr>
        <w:t>des actions</w:t>
      </w:r>
      <w:r w:rsidR="00EC4587">
        <w:rPr>
          <w:rFonts w:asciiTheme="minorHAnsi" w:eastAsia="Calibri" w:hAnsiTheme="minorHAnsi" w:cstheme="minorHAnsi"/>
          <w:sz w:val="24"/>
          <w:szCs w:val="24"/>
        </w:rPr>
        <w:t xml:space="preserve"> </w:t>
      </w:r>
      <w:r w:rsidRPr="00035B1A">
        <w:rPr>
          <w:rFonts w:asciiTheme="minorHAnsi" w:eastAsia="Calibri" w:hAnsiTheme="minorHAnsi" w:cstheme="minorHAnsi"/>
          <w:sz w:val="24"/>
          <w:szCs w:val="24"/>
        </w:rPr>
        <w:t>d</w:t>
      </w:r>
      <w:r w:rsidR="00E76782">
        <w:rPr>
          <w:rFonts w:asciiTheme="minorHAnsi" w:eastAsia="Calibri" w:hAnsiTheme="minorHAnsi" w:cstheme="minorHAnsi"/>
          <w:sz w:val="24"/>
          <w:szCs w:val="24"/>
        </w:rPr>
        <w:t>’</w:t>
      </w:r>
      <w:r w:rsidRPr="00035B1A">
        <w:rPr>
          <w:rFonts w:asciiTheme="minorHAnsi" w:eastAsia="Calibri" w:hAnsiTheme="minorHAnsi" w:cstheme="minorHAnsi"/>
          <w:sz w:val="24"/>
          <w:szCs w:val="24"/>
        </w:rPr>
        <w:t xml:space="preserve">atténuation et des mesures d’adaptation. Les autres </w:t>
      </w:r>
      <w:r w:rsidR="00E76782">
        <w:rPr>
          <w:rFonts w:asciiTheme="minorHAnsi" w:eastAsia="Calibri" w:hAnsiTheme="minorHAnsi" w:cstheme="minorHAnsi"/>
          <w:sz w:val="24"/>
          <w:szCs w:val="24"/>
        </w:rPr>
        <w:t>entités associées (</w:t>
      </w:r>
      <w:r w:rsidRPr="00035B1A">
        <w:rPr>
          <w:rFonts w:asciiTheme="minorHAnsi" w:eastAsia="Calibri" w:hAnsiTheme="minorHAnsi" w:cstheme="minorHAnsi"/>
          <w:sz w:val="24"/>
          <w:szCs w:val="24"/>
        </w:rPr>
        <w:t>universités, laboratoires</w:t>
      </w:r>
      <w:r w:rsidR="00620C86">
        <w:rPr>
          <w:rFonts w:asciiTheme="minorHAnsi" w:eastAsia="Calibri" w:hAnsiTheme="minorHAnsi" w:cstheme="minorHAnsi"/>
          <w:sz w:val="24"/>
          <w:szCs w:val="24"/>
        </w:rPr>
        <w:t>,</w:t>
      </w:r>
      <w:r w:rsidRPr="00035B1A">
        <w:rPr>
          <w:rFonts w:asciiTheme="minorHAnsi" w:eastAsia="Calibri" w:hAnsiTheme="minorHAnsi" w:cstheme="minorHAnsi"/>
          <w:sz w:val="24"/>
          <w:szCs w:val="24"/>
        </w:rPr>
        <w:t xml:space="preserve"> centres </w:t>
      </w:r>
      <w:r w:rsidR="00620C86">
        <w:rPr>
          <w:rFonts w:asciiTheme="minorHAnsi" w:eastAsia="Calibri" w:hAnsiTheme="minorHAnsi" w:cstheme="minorHAnsi"/>
          <w:sz w:val="24"/>
          <w:szCs w:val="24"/>
        </w:rPr>
        <w:t xml:space="preserve">et agences </w:t>
      </w:r>
      <w:r w:rsidRPr="00035B1A">
        <w:rPr>
          <w:rFonts w:asciiTheme="minorHAnsi" w:eastAsia="Calibri" w:hAnsiTheme="minorHAnsi" w:cstheme="minorHAnsi"/>
          <w:sz w:val="24"/>
          <w:szCs w:val="24"/>
        </w:rPr>
        <w:t>de recherche</w:t>
      </w:r>
      <w:r w:rsidR="00620C86">
        <w:rPr>
          <w:rFonts w:asciiTheme="minorHAnsi" w:eastAsia="Calibri" w:hAnsiTheme="minorHAnsi" w:cstheme="minorHAnsi"/>
          <w:sz w:val="24"/>
          <w:szCs w:val="24"/>
        </w:rPr>
        <w:t>)</w:t>
      </w:r>
      <w:r w:rsidRPr="00035B1A">
        <w:rPr>
          <w:rFonts w:asciiTheme="minorHAnsi" w:eastAsia="Calibri" w:hAnsiTheme="minorHAnsi" w:cstheme="minorHAnsi"/>
          <w:sz w:val="24"/>
          <w:szCs w:val="24"/>
        </w:rPr>
        <w:t xml:space="preserve"> participeront également </w:t>
      </w:r>
      <w:r w:rsidR="00620C86">
        <w:rPr>
          <w:rFonts w:asciiTheme="minorHAnsi" w:eastAsia="Calibri" w:hAnsiTheme="minorHAnsi" w:cstheme="minorHAnsi"/>
          <w:sz w:val="24"/>
          <w:szCs w:val="24"/>
        </w:rPr>
        <w:t>aux</w:t>
      </w:r>
      <w:r w:rsidRPr="00035B1A">
        <w:rPr>
          <w:rFonts w:asciiTheme="minorHAnsi" w:eastAsia="Calibri" w:hAnsiTheme="minorHAnsi" w:cstheme="minorHAnsi"/>
          <w:sz w:val="24"/>
          <w:szCs w:val="24"/>
        </w:rPr>
        <w:t xml:space="preserve"> activités </w:t>
      </w:r>
      <w:r w:rsidR="00620C86">
        <w:rPr>
          <w:rFonts w:asciiTheme="minorHAnsi" w:eastAsia="Calibri" w:hAnsiTheme="minorHAnsi" w:cstheme="minorHAnsi"/>
          <w:sz w:val="24"/>
          <w:szCs w:val="24"/>
        </w:rPr>
        <w:t xml:space="preserve">identifiées au titre de l’élaboration de la TCN et du BUR1, par la fourniture de </w:t>
      </w:r>
      <w:r w:rsidRPr="00035B1A">
        <w:rPr>
          <w:rFonts w:asciiTheme="minorHAnsi" w:eastAsia="Calibri" w:hAnsiTheme="minorHAnsi" w:cstheme="minorHAnsi"/>
          <w:sz w:val="24"/>
          <w:szCs w:val="24"/>
        </w:rPr>
        <w:t xml:space="preserve">données et </w:t>
      </w:r>
      <w:r w:rsidR="00620C86">
        <w:rPr>
          <w:rFonts w:asciiTheme="minorHAnsi" w:eastAsia="Calibri" w:hAnsiTheme="minorHAnsi" w:cstheme="minorHAnsi"/>
          <w:sz w:val="24"/>
          <w:szCs w:val="24"/>
        </w:rPr>
        <w:t>d’</w:t>
      </w:r>
      <w:r w:rsidRPr="00035B1A">
        <w:rPr>
          <w:rFonts w:asciiTheme="minorHAnsi" w:eastAsia="Calibri" w:hAnsiTheme="minorHAnsi" w:cstheme="minorHAnsi"/>
          <w:sz w:val="24"/>
          <w:szCs w:val="24"/>
        </w:rPr>
        <w:t xml:space="preserve">informations pour l’inventaire, </w:t>
      </w:r>
      <w:r w:rsidR="000B3D4D">
        <w:rPr>
          <w:rFonts w:asciiTheme="minorHAnsi" w:eastAsia="Calibri" w:hAnsiTheme="minorHAnsi" w:cstheme="minorHAnsi"/>
          <w:sz w:val="24"/>
          <w:szCs w:val="24"/>
        </w:rPr>
        <w:t>le lancement</w:t>
      </w:r>
      <w:r w:rsidR="00620C86">
        <w:rPr>
          <w:rFonts w:asciiTheme="minorHAnsi" w:eastAsia="Calibri" w:hAnsiTheme="minorHAnsi" w:cstheme="minorHAnsi"/>
          <w:sz w:val="24"/>
          <w:szCs w:val="24"/>
        </w:rPr>
        <w:t xml:space="preserve"> d’</w:t>
      </w:r>
      <w:r w:rsidRPr="00035B1A">
        <w:rPr>
          <w:rFonts w:asciiTheme="minorHAnsi" w:eastAsia="Calibri" w:hAnsiTheme="minorHAnsi" w:cstheme="minorHAnsi"/>
          <w:sz w:val="24"/>
          <w:szCs w:val="24"/>
        </w:rPr>
        <w:t xml:space="preserve">études de vulnérabilité et d’adaptation aux changements climatiques, ainsi que </w:t>
      </w:r>
      <w:r w:rsidR="00620C86">
        <w:rPr>
          <w:rFonts w:asciiTheme="minorHAnsi" w:eastAsia="Calibri" w:hAnsiTheme="minorHAnsi" w:cstheme="minorHAnsi"/>
          <w:sz w:val="24"/>
          <w:szCs w:val="24"/>
        </w:rPr>
        <w:t>l’identification d’</w:t>
      </w:r>
      <w:r w:rsidRPr="00035B1A">
        <w:rPr>
          <w:rFonts w:asciiTheme="minorHAnsi" w:eastAsia="Calibri" w:hAnsiTheme="minorHAnsi" w:cstheme="minorHAnsi"/>
          <w:sz w:val="24"/>
          <w:szCs w:val="24"/>
        </w:rPr>
        <w:t>options et de mesures d’atténuation des émissions. Ils contribuer</w:t>
      </w:r>
      <w:r w:rsidR="00620C86">
        <w:rPr>
          <w:rFonts w:asciiTheme="minorHAnsi" w:eastAsia="Calibri" w:hAnsiTheme="minorHAnsi" w:cstheme="minorHAnsi"/>
          <w:sz w:val="24"/>
          <w:szCs w:val="24"/>
        </w:rPr>
        <w:t>on</w:t>
      </w:r>
      <w:r w:rsidRPr="00035B1A">
        <w:rPr>
          <w:rFonts w:asciiTheme="minorHAnsi" w:eastAsia="Calibri" w:hAnsiTheme="minorHAnsi" w:cstheme="minorHAnsi"/>
          <w:sz w:val="24"/>
          <w:szCs w:val="24"/>
        </w:rPr>
        <w:t xml:space="preserve">t aussi au développement de méthodologies et aux </w:t>
      </w:r>
      <w:r w:rsidR="00EC0CF8">
        <w:rPr>
          <w:rFonts w:asciiTheme="minorHAnsi" w:eastAsia="Calibri" w:hAnsiTheme="minorHAnsi" w:cstheme="minorHAnsi"/>
          <w:sz w:val="24"/>
          <w:szCs w:val="24"/>
        </w:rPr>
        <w:t>initiatives</w:t>
      </w:r>
      <w:r w:rsidR="00EC4587">
        <w:rPr>
          <w:rFonts w:asciiTheme="minorHAnsi" w:eastAsia="Calibri" w:hAnsiTheme="minorHAnsi" w:cstheme="minorHAnsi"/>
          <w:sz w:val="24"/>
          <w:szCs w:val="24"/>
        </w:rPr>
        <w:t xml:space="preserve"> </w:t>
      </w:r>
      <w:r w:rsidRPr="00035B1A">
        <w:rPr>
          <w:rFonts w:asciiTheme="minorHAnsi" w:eastAsia="Calibri" w:hAnsiTheme="minorHAnsi" w:cstheme="minorHAnsi"/>
          <w:sz w:val="24"/>
          <w:szCs w:val="24"/>
        </w:rPr>
        <w:t>d’information et de sensibilisation</w:t>
      </w:r>
      <w:r w:rsidR="00EC0CF8">
        <w:rPr>
          <w:rFonts w:asciiTheme="minorHAnsi" w:eastAsia="Calibri" w:hAnsiTheme="minorHAnsi" w:cstheme="minorHAnsi"/>
          <w:sz w:val="24"/>
          <w:szCs w:val="24"/>
        </w:rPr>
        <w:t xml:space="preserve"> s’adressant au public et aux opérateurs économiques.</w:t>
      </w:r>
    </w:p>
    <w:p w14:paraId="2932E9B5" w14:textId="77777777" w:rsidR="008059EF" w:rsidRPr="00035B1A" w:rsidRDefault="003A26AE" w:rsidP="000218D5">
      <w:pPr>
        <w:pStyle w:val="CorpsdetexteProDoc"/>
        <w:rPr>
          <w:rFonts w:asciiTheme="minorHAnsi" w:eastAsia="Calibri" w:hAnsiTheme="minorHAnsi" w:cstheme="minorHAnsi"/>
          <w:sz w:val="24"/>
          <w:szCs w:val="24"/>
        </w:rPr>
      </w:pPr>
      <w:r>
        <w:rPr>
          <w:rFonts w:asciiTheme="minorHAnsi" w:eastAsia="Calibri" w:hAnsiTheme="minorHAnsi" w:cstheme="minorHAnsi"/>
          <w:sz w:val="24"/>
          <w:szCs w:val="24"/>
        </w:rPr>
        <w:t>La</w:t>
      </w:r>
      <w:r w:rsidR="006C2C5E" w:rsidRPr="00035B1A">
        <w:rPr>
          <w:rFonts w:asciiTheme="minorHAnsi" w:eastAsia="Calibri" w:hAnsiTheme="minorHAnsi" w:cstheme="minorHAnsi"/>
          <w:sz w:val="24"/>
          <w:szCs w:val="24"/>
        </w:rPr>
        <w:t xml:space="preserve"> société civile et le secteur privé participeront </w:t>
      </w:r>
      <w:r>
        <w:rPr>
          <w:rFonts w:asciiTheme="minorHAnsi" w:eastAsia="Calibri" w:hAnsiTheme="minorHAnsi" w:cstheme="minorHAnsi"/>
          <w:sz w:val="24"/>
          <w:szCs w:val="24"/>
        </w:rPr>
        <w:t>au</w:t>
      </w:r>
      <w:r w:rsidR="006C2C5E" w:rsidRPr="00035B1A">
        <w:rPr>
          <w:rFonts w:asciiTheme="minorHAnsi" w:eastAsia="Calibri" w:hAnsiTheme="minorHAnsi" w:cstheme="minorHAnsi"/>
          <w:sz w:val="24"/>
          <w:szCs w:val="24"/>
        </w:rPr>
        <w:t xml:space="preserve"> processus de préparation de la TNC et du BUR1 et aux actions de renforcement des capacités. </w:t>
      </w:r>
    </w:p>
    <w:p w14:paraId="213C88A4" w14:textId="77777777" w:rsidR="008059EF" w:rsidRPr="00374934" w:rsidRDefault="004137F9" w:rsidP="000218D5">
      <w:pPr>
        <w:pStyle w:val="CorpsdetexteProDoc"/>
        <w:rPr>
          <w:rFonts w:asciiTheme="minorHAnsi" w:hAnsiTheme="minorHAnsi" w:cstheme="minorHAnsi"/>
          <w:strike/>
          <w:sz w:val="24"/>
          <w:szCs w:val="24"/>
        </w:rPr>
      </w:pPr>
      <w:r w:rsidRPr="008B581C">
        <w:rPr>
          <w:rFonts w:asciiTheme="minorHAnsi" w:hAnsiTheme="minorHAnsi" w:cstheme="minorHAnsi"/>
          <w:sz w:val="24"/>
          <w:szCs w:val="24"/>
        </w:rPr>
        <w:t xml:space="preserve">Les principales parties prenantes identifiées sont entre autres :, Agence </w:t>
      </w:r>
      <w:r w:rsidRPr="008B581C">
        <w:rPr>
          <w:rStyle w:val="st"/>
          <w:rFonts w:asciiTheme="minorHAnsi" w:hAnsiTheme="minorHAnsi" w:cstheme="minorHAnsi"/>
          <w:sz w:val="24"/>
          <w:szCs w:val="24"/>
        </w:rPr>
        <w:t>pour la Promotion et la Rationalisation de l'Utilisation de l'Energie (</w:t>
      </w:r>
      <w:r w:rsidRPr="008B581C">
        <w:rPr>
          <w:rFonts w:asciiTheme="minorHAnsi" w:hAnsiTheme="minorHAnsi" w:cstheme="minorHAnsi"/>
          <w:sz w:val="24"/>
          <w:szCs w:val="24"/>
        </w:rPr>
        <w:t xml:space="preserve">APRUE), Direction Générale des Forêts (DGF), Institut National pour la recherche en Agriculture de l’Algérie (INRAA), Institut national de recherche forestière (INRF), </w:t>
      </w:r>
      <w:r w:rsidRPr="008B581C">
        <w:rPr>
          <w:rStyle w:val="st"/>
          <w:rFonts w:asciiTheme="minorHAnsi" w:hAnsiTheme="minorHAnsi" w:cstheme="minorHAnsi"/>
          <w:sz w:val="24"/>
          <w:szCs w:val="24"/>
        </w:rPr>
        <w:t>Centre National des Technologies de Production plus Propre (</w:t>
      </w:r>
      <w:r w:rsidRPr="008B581C">
        <w:rPr>
          <w:rFonts w:asciiTheme="minorHAnsi" w:hAnsiTheme="minorHAnsi" w:cstheme="minorHAnsi"/>
          <w:sz w:val="24"/>
          <w:szCs w:val="24"/>
        </w:rPr>
        <w:t xml:space="preserve">CNTPP), Office national des statistiques (ONS), Conseil national économique et social (CNES), Centre de recherche sur l'information scientifique et technique (CERIST), Centre de développement des énergies renouvelables (CDER), Commissariat national du littoral (CNL), Office national de l’assainissement (ONA), </w:t>
      </w:r>
      <w:r w:rsidRPr="008B581C">
        <w:rPr>
          <w:rFonts w:asciiTheme="minorHAnsi" w:hAnsiTheme="minorHAnsi" w:cstheme="minorHAnsi"/>
          <w:iCs/>
          <w:sz w:val="24"/>
          <w:szCs w:val="24"/>
        </w:rPr>
        <w:t>Office national de la météorologie</w:t>
      </w:r>
      <w:r w:rsidRPr="008B581C">
        <w:rPr>
          <w:rFonts w:asciiTheme="minorHAnsi" w:hAnsiTheme="minorHAnsi" w:cstheme="minorHAnsi"/>
          <w:sz w:val="24"/>
          <w:szCs w:val="24"/>
        </w:rPr>
        <w:t xml:space="preserve"> (ONM), Conservatoire national des formations à l'environnement (CNFE), Centre National de développement des ressources biologiques (CNDRB), Observatoire national de l’environnement et du développement durable (ONEDD), Centre de recherche scientifique et technique sur les régions arides (CRSTRA), Ministère de l’Energie (</w:t>
      </w:r>
      <w:proofErr w:type="spellStart"/>
      <w:r w:rsidRPr="008B581C">
        <w:rPr>
          <w:rFonts w:asciiTheme="minorHAnsi" w:hAnsiTheme="minorHAnsi" w:cstheme="minorHAnsi"/>
          <w:sz w:val="24"/>
          <w:szCs w:val="24"/>
        </w:rPr>
        <w:t>MdE</w:t>
      </w:r>
      <w:proofErr w:type="spellEnd"/>
      <w:r w:rsidRPr="008B581C">
        <w:rPr>
          <w:rFonts w:asciiTheme="minorHAnsi" w:hAnsiTheme="minorHAnsi" w:cstheme="minorHAnsi"/>
          <w:sz w:val="24"/>
          <w:szCs w:val="24"/>
        </w:rPr>
        <w:t>), et les chambres de commerce, d’industrie, et d’agriculture. Ces organismes sont impliqués dans les arrangements institutionnels et comme partie du système d’inventaire national pour la préparation de la TCN et du BUR1 et de l’inventaire nationale de gaz à effet de serre.</w:t>
      </w:r>
    </w:p>
    <w:p w14:paraId="2A52C4C9" w14:textId="77777777" w:rsidR="000B3D4D" w:rsidRDefault="00BD617E" w:rsidP="007779C2">
      <w:pPr>
        <w:pStyle w:val="CorpsdetexteProDoc"/>
        <w:rPr>
          <w:rFonts w:cstheme="minorHAnsi"/>
          <w:b/>
          <w:bCs/>
          <w:sz w:val="24"/>
          <w:szCs w:val="24"/>
        </w:rPr>
      </w:pPr>
      <w:r w:rsidRPr="00BD617E">
        <w:rPr>
          <w:rFonts w:cstheme="minorHAnsi"/>
          <w:b/>
          <w:bCs/>
          <w:sz w:val="24"/>
          <w:szCs w:val="24"/>
        </w:rPr>
        <w:t>Égalité des sexes et autonomisation des femmes</w:t>
      </w:r>
    </w:p>
    <w:p w14:paraId="44541841" w14:textId="77777777" w:rsidR="008059EF" w:rsidRPr="00035B1A" w:rsidRDefault="006C2C5E" w:rsidP="007779C2">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Les femmes </w:t>
      </w:r>
      <w:r w:rsidR="00E06C18" w:rsidRPr="00035B1A">
        <w:rPr>
          <w:rFonts w:asciiTheme="minorHAnsi" w:hAnsiTheme="minorHAnsi" w:cstheme="minorHAnsi"/>
          <w:sz w:val="24"/>
          <w:szCs w:val="24"/>
        </w:rPr>
        <w:t xml:space="preserve">algériennes </w:t>
      </w:r>
      <w:r w:rsidRPr="00035B1A">
        <w:rPr>
          <w:rFonts w:asciiTheme="minorHAnsi" w:hAnsiTheme="minorHAnsi" w:cstheme="minorHAnsi"/>
          <w:sz w:val="24"/>
          <w:szCs w:val="24"/>
        </w:rPr>
        <w:t xml:space="preserve">sont impliquées, de manière significative, non seulement en tant que bénéficiaires mais aussi comme actrices dans le processus décisionnel des activités clés relatives aux changements climatiques. </w:t>
      </w:r>
      <w:r w:rsidR="007779C2" w:rsidRPr="00035B1A">
        <w:rPr>
          <w:rFonts w:asciiTheme="minorHAnsi" w:hAnsiTheme="minorHAnsi" w:cstheme="minorHAnsi"/>
          <w:sz w:val="24"/>
          <w:szCs w:val="24"/>
        </w:rPr>
        <w:t xml:space="preserve">Elles sont </w:t>
      </w:r>
      <w:r w:rsidR="006644B6">
        <w:rPr>
          <w:rFonts w:asciiTheme="minorHAnsi" w:hAnsiTheme="minorHAnsi" w:cstheme="minorHAnsi"/>
          <w:sz w:val="24"/>
          <w:szCs w:val="24"/>
        </w:rPr>
        <w:t>appelées</w:t>
      </w:r>
      <w:r w:rsidR="007779C2" w:rsidRPr="00035B1A">
        <w:rPr>
          <w:rFonts w:asciiTheme="minorHAnsi" w:hAnsiTheme="minorHAnsi" w:cstheme="minorHAnsi"/>
          <w:sz w:val="24"/>
          <w:szCs w:val="24"/>
        </w:rPr>
        <w:t xml:space="preserve"> à jouer un rôle plus accru dans la lutte contre les changements climatiques</w:t>
      </w:r>
      <w:r w:rsidR="006644B6">
        <w:rPr>
          <w:rFonts w:asciiTheme="minorHAnsi" w:hAnsiTheme="minorHAnsi" w:cstheme="minorHAnsi"/>
          <w:sz w:val="24"/>
          <w:szCs w:val="24"/>
        </w:rPr>
        <w:t>, quand bie</w:t>
      </w:r>
      <w:r w:rsidR="00DC5166">
        <w:rPr>
          <w:rFonts w:asciiTheme="minorHAnsi" w:hAnsiTheme="minorHAnsi" w:cstheme="minorHAnsi"/>
          <w:sz w:val="24"/>
          <w:szCs w:val="24"/>
        </w:rPr>
        <w:t>n</w:t>
      </w:r>
      <w:r w:rsidR="006644B6">
        <w:rPr>
          <w:rFonts w:asciiTheme="minorHAnsi" w:hAnsiTheme="minorHAnsi" w:cstheme="minorHAnsi"/>
          <w:sz w:val="24"/>
          <w:szCs w:val="24"/>
        </w:rPr>
        <w:t xml:space="preserve"> même</w:t>
      </w:r>
      <w:r w:rsidR="00EC4587">
        <w:rPr>
          <w:rFonts w:asciiTheme="minorHAnsi" w:hAnsiTheme="minorHAnsi" w:cstheme="minorHAnsi"/>
          <w:sz w:val="24"/>
          <w:szCs w:val="24"/>
        </w:rPr>
        <w:t xml:space="preserve"> </w:t>
      </w:r>
      <w:r w:rsidR="006644B6">
        <w:rPr>
          <w:rFonts w:asciiTheme="minorHAnsi" w:hAnsiTheme="minorHAnsi" w:cstheme="minorHAnsi"/>
          <w:sz w:val="24"/>
          <w:szCs w:val="24"/>
        </w:rPr>
        <w:t>e</w:t>
      </w:r>
      <w:r w:rsidR="00E06C18">
        <w:rPr>
          <w:rFonts w:asciiTheme="minorHAnsi" w:hAnsiTheme="minorHAnsi" w:cstheme="minorHAnsi"/>
          <w:sz w:val="24"/>
          <w:szCs w:val="24"/>
        </w:rPr>
        <w:t>lles</w:t>
      </w:r>
      <w:r w:rsidR="00EC4587">
        <w:rPr>
          <w:rFonts w:asciiTheme="minorHAnsi" w:hAnsiTheme="minorHAnsi" w:cstheme="minorHAnsi"/>
          <w:sz w:val="24"/>
          <w:szCs w:val="24"/>
        </w:rPr>
        <w:t xml:space="preserve"> </w:t>
      </w:r>
      <w:r w:rsidRPr="00035B1A">
        <w:rPr>
          <w:rFonts w:asciiTheme="minorHAnsi" w:hAnsiTheme="minorHAnsi" w:cstheme="minorHAnsi"/>
          <w:sz w:val="24"/>
          <w:szCs w:val="24"/>
        </w:rPr>
        <w:t xml:space="preserve">sont déjà présentes et </w:t>
      </w:r>
      <w:r w:rsidRPr="00035B1A">
        <w:rPr>
          <w:rFonts w:asciiTheme="minorHAnsi" w:hAnsiTheme="minorHAnsi" w:cstheme="minorHAnsi"/>
          <w:sz w:val="24"/>
          <w:szCs w:val="24"/>
        </w:rPr>
        <w:lastRenderedPageBreak/>
        <w:t>représentées à différents niveaux au sein des institutions nationales (Assemblée Nationale Populaire (APN), Conseil de la Nation (CN</w:t>
      </w:r>
      <w:r w:rsidR="00DC5166">
        <w:rPr>
          <w:rFonts w:asciiTheme="minorHAnsi" w:hAnsiTheme="minorHAnsi" w:cstheme="minorHAnsi"/>
          <w:sz w:val="24"/>
          <w:szCs w:val="24"/>
        </w:rPr>
        <w:t>)</w:t>
      </w:r>
      <w:r w:rsidRPr="00035B1A">
        <w:rPr>
          <w:rFonts w:asciiTheme="minorHAnsi" w:hAnsiTheme="minorHAnsi" w:cstheme="minorHAnsi"/>
          <w:sz w:val="24"/>
          <w:szCs w:val="24"/>
        </w:rPr>
        <w:t>)</w:t>
      </w:r>
      <w:r w:rsidR="00DC5166">
        <w:rPr>
          <w:rFonts w:asciiTheme="minorHAnsi" w:hAnsiTheme="minorHAnsi" w:cstheme="minorHAnsi"/>
          <w:sz w:val="24"/>
          <w:szCs w:val="24"/>
        </w:rPr>
        <w:t xml:space="preserve"> et Assemblées locales</w:t>
      </w:r>
      <w:r w:rsidRPr="00035B1A">
        <w:rPr>
          <w:rFonts w:asciiTheme="minorHAnsi" w:hAnsiTheme="minorHAnsi" w:cstheme="minorHAnsi"/>
          <w:sz w:val="24"/>
          <w:szCs w:val="24"/>
        </w:rPr>
        <w:t xml:space="preserve">, </w:t>
      </w:r>
      <w:r w:rsidR="007779C2">
        <w:rPr>
          <w:rFonts w:asciiTheme="minorHAnsi" w:hAnsiTheme="minorHAnsi" w:cstheme="minorHAnsi"/>
          <w:sz w:val="24"/>
          <w:szCs w:val="24"/>
        </w:rPr>
        <w:t>m</w:t>
      </w:r>
      <w:r w:rsidRPr="00035B1A">
        <w:rPr>
          <w:rFonts w:asciiTheme="minorHAnsi" w:hAnsiTheme="minorHAnsi" w:cstheme="minorHAnsi"/>
          <w:sz w:val="24"/>
          <w:szCs w:val="24"/>
        </w:rPr>
        <w:t xml:space="preserve">inistères, </w:t>
      </w:r>
      <w:r w:rsidR="007779C2">
        <w:rPr>
          <w:rFonts w:asciiTheme="minorHAnsi" w:hAnsiTheme="minorHAnsi" w:cstheme="minorHAnsi"/>
          <w:sz w:val="24"/>
          <w:szCs w:val="24"/>
        </w:rPr>
        <w:t>a</w:t>
      </w:r>
      <w:r w:rsidRPr="00035B1A">
        <w:rPr>
          <w:rFonts w:asciiTheme="minorHAnsi" w:hAnsiTheme="minorHAnsi" w:cstheme="minorHAnsi"/>
          <w:sz w:val="24"/>
          <w:szCs w:val="24"/>
        </w:rPr>
        <w:t xml:space="preserve">gences, </w:t>
      </w:r>
      <w:r w:rsidR="007779C2">
        <w:rPr>
          <w:rFonts w:asciiTheme="minorHAnsi" w:hAnsiTheme="minorHAnsi" w:cstheme="minorHAnsi"/>
          <w:sz w:val="24"/>
          <w:szCs w:val="24"/>
        </w:rPr>
        <w:t>a</w:t>
      </w:r>
      <w:r w:rsidRPr="00035B1A">
        <w:rPr>
          <w:rFonts w:asciiTheme="minorHAnsi" w:hAnsiTheme="minorHAnsi" w:cstheme="minorHAnsi"/>
          <w:sz w:val="24"/>
          <w:szCs w:val="24"/>
        </w:rPr>
        <w:t xml:space="preserve">ssociations, etc.). </w:t>
      </w:r>
    </w:p>
    <w:p w14:paraId="69334928" w14:textId="77777777" w:rsidR="00436DB1" w:rsidRPr="00374934" w:rsidRDefault="007F2B71" w:rsidP="00374934">
      <w:pPr>
        <w:jc w:val="both"/>
        <w:rPr>
          <w:rFonts w:eastAsia="Times New Roman" w:cstheme="minorHAnsi"/>
          <w:sz w:val="24"/>
          <w:szCs w:val="24"/>
        </w:rPr>
      </w:pPr>
      <w:r>
        <w:rPr>
          <w:rFonts w:cstheme="minorHAnsi"/>
          <w:sz w:val="24"/>
          <w:szCs w:val="24"/>
        </w:rPr>
        <w:t xml:space="preserve">L’intégration de la dimension genre dans les phase d’élaboration de la TCN et du BUR1 s’appuiera sur </w:t>
      </w:r>
      <w:r w:rsidR="00DE2D34" w:rsidRPr="00035B1A">
        <w:rPr>
          <w:rFonts w:cstheme="minorHAnsi"/>
          <w:sz w:val="24"/>
          <w:szCs w:val="24"/>
        </w:rPr>
        <w:t xml:space="preserve">le Programme de soutien global par l'intermédiaire du PNUD et en collaboration avec le PNUE et le FEM: </w:t>
      </w:r>
      <w:bookmarkStart w:id="64" w:name="_Hlk529004403"/>
      <w:r w:rsidR="008937A8">
        <w:rPr>
          <w:rFonts w:eastAsia="Times New Roman" w:cstheme="minorHAnsi"/>
          <w:color w:val="0000FF"/>
          <w:sz w:val="24"/>
          <w:szCs w:val="24"/>
          <w:u w:val="single"/>
        </w:rPr>
        <w:fldChar w:fldCharType="begin"/>
      </w:r>
      <w:r w:rsidR="00035B1A">
        <w:rPr>
          <w:rFonts w:eastAsia="Times New Roman" w:cstheme="minorHAnsi"/>
          <w:color w:val="0000FF"/>
          <w:sz w:val="24"/>
          <w:szCs w:val="24"/>
          <w:u w:val="single"/>
        </w:rPr>
        <w:instrText xml:space="preserve"> HYPERLINK "http://www.un</w:instrText>
      </w:r>
      <w:r w:rsidR="00035B1A" w:rsidRPr="00035B1A">
        <w:rPr>
          <w:rFonts w:eastAsia="Times New Roman" w:cstheme="minorHAnsi"/>
          <w:color w:val="0000FF"/>
          <w:sz w:val="24"/>
          <w:szCs w:val="24"/>
          <w:u w:val="single"/>
        </w:rPr>
        <w:instrText>gsp.org/news/gender-responsive-national-communications-toolkit</w:instrText>
      </w:r>
      <w:r w:rsidR="00035B1A">
        <w:rPr>
          <w:rFonts w:eastAsia="Times New Roman" w:cstheme="minorHAnsi"/>
          <w:color w:val="0000FF"/>
          <w:sz w:val="24"/>
          <w:szCs w:val="24"/>
          <w:u w:val="single"/>
        </w:rPr>
        <w:instrText xml:space="preserve">" </w:instrText>
      </w:r>
      <w:r w:rsidR="008937A8">
        <w:rPr>
          <w:rFonts w:eastAsia="Times New Roman" w:cstheme="minorHAnsi"/>
          <w:color w:val="0000FF"/>
          <w:sz w:val="24"/>
          <w:szCs w:val="24"/>
          <w:u w:val="single"/>
        </w:rPr>
        <w:fldChar w:fldCharType="separate"/>
      </w:r>
      <w:r w:rsidR="00035B1A" w:rsidRPr="00D929B4">
        <w:rPr>
          <w:rStyle w:val="Hyperlink"/>
          <w:rFonts w:eastAsia="Times New Roman" w:cstheme="minorHAnsi"/>
          <w:sz w:val="24"/>
          <w:szCs w:val="24"/>
        </w:rPr>
        <w:t>http://www.ungsp.org/news/gender-responsive-national-communications-toolkit</w:t>
      </w:r>
      <w:r w:rsidR="008937A8">
        <w:rPr>
          <w:rFonts w:eastAsia="Times New Roman" w:cstheme="minorHAnsi"/>
          <w:color w:val="0000FF"/>
          <w:sz w:val="24"/>
          <w:szCs w:val="24"/>
          <w:u w:val="single"/>
        </w:rPr>
        <w:fldChar w:fldCharType="end"/>
      </w:r>
      <w:r>
        <w:rPr>
          <w:rFonts w:eastAsia="Times New Roman" w:cstheme="minorHAnsi"/>
          <w:color w:val="0000FF"/>
          <w:sz w:val="24"/>
          <w:szCs w:val="24"/>
          <w:u w:val="single"/>
        </w:rPr>
        <w:t xml:space="preserve">, en lien avec </w:t>
      </w:r>
      <w:bookmarkStart w:id="65" w:name="_Hlk529004454"/>
      <w:bookmarkEnd w:id="64"/>
      <w:r w:rsidR="008937A8" w:rsidRPr="00035B1A">
        <w:rPr>
          <w:rFonts w:eastAsia="Times New Roman" w:cstheme="minorHAnsi"/>
          <w:sz w:val="24"/>
          <w:szCs w:val="24"/>
          <w:lang w:val="en-GB"/>
        </w:rPr>
        <w:fldChar w:fldCharType="begin"/>
      </w:r>
      <w:r w:rsidR="004137F9" w:rsidRPr="00374934">
        <w:rPr>
          <w:rFonts w:eastAsia="Times New Roman" w:cstheme="minorHAnsi"/>
          <w:sz w:val="24"/>
          <w:szCs w:val="24"/>
        </w:rPr>
        <w:instrText xml:space="preserve"> HYPERLINK "http://www.thegef.org/sites/default/files/council-meeting-documents/EN_GEF.C.53.04_Gender_Policy.pdf" </w:instrText>
      </w:r>
      <w:r w:rsidR="008937A8" w:rsidRPr="00035B1A">
        <w:rPr>
          <w:rFonts w:eastAsia="Times New Roman" w:cstheme="minorHAnsi"/>
          <w:sz w:val="24"/>
          <w:szCs w:val="24"/>
          <w:lang w:val="en-GB"/>
        </w:rPr>
        <w:fldChar w:fldCharType="separate"/>
      </w:r>
      <w:r w:rsidR="004137F9" w:rsidRPr="00374934">
        <w:rPr>
          <w:rFonts w:eastAsia="Times New Roman" w:cstheme="minorHAnsi"/>
          <w:color w:val="0000FF"/>
          <w:sz w:val="24"/>
          <w:szCs w:val="24"/>
          <w:u w:val="single"/>
        </w:rPr>
        <w:t xml:space="preserve">the GEF </w:t>
      </w:r>
      <w:proofErr w:type="spellStart"/>
      <w:r w:rsidR="004137F9" w:rsidRPr="00374934">
        <w:rPr>
          <w:rFonts w:eastAsia="Times New Roman" w:cstheme="minorHAnsi"/>
          <w:color w:val="0000FF"/>
          <w:sz w:val="24"/>
          <w:szCs w:val="24"/>
          <w:u w:val="single"/>
        </w:rPr>
        <w:t>SEC’s</w:t>
      </w:r>
      <w:proofErr w:type="spellEnd"/>
      <w:r w:rsidR="004137F9" w:rsidRPr="00374934">
        <w:rPr>
          <w:rFonts w:eastAsia="Times New Roman" w:cstheme="minorHAnsi"/>
          <w:color w:val="0000FF"/>
          <w:sz w:val="24"/>
          <w:szCs w:val="24"/>
          <w:u w:val="single"/>
        </w:rPr>
        <w:t xml:space="preserve"> </w:t>
      </w:r>
      <w:proofErr w:type="spellStart"/>
      <w:r w:rsidR="004137F9" w:rsidRPr="00374934">
        <w:rPr>
          <w:rFonts w:eastAsia="Times New Roman" w:cstheme="minorHAnsi"/>
          <w:color w:val="0000FF"/>
          <w:sz w:val="24"/>
          <w:szCs w:val="24"/>
          <w:u w:val="single"/>
        </w:rPr>
        <w:t>policy</w:t>
      </w:r>
      <w:proofErr w:type="spellEnd"/>
      <w:r w:rsidR="004137F9" w:rsidRPr="00374934">
        <w:rPr>
          <w:rFonts w:eastAsia="Times New Roman" w:cstheme="minorHAnsi"/>
          <w:color w:val="0000FF"/>
          <w:sz w:val="24"/>
          <w:szCs w:val="24"/>
          <w:u w:val="single"/>
        </w:rPr>
        <w:t xml:space="preserve"> on </w:t>
      </w:r>
      <w:proofErr w:type="spellStart"/>
      <w:r w:rsidR="004137F9" w:rsidRPr="00374934">
        <w:rPr>
          <w:rFonts w:eastAsia="Times New Roman" w:cstheme="minorHAnsi"/>
          <w:color w:val="0000FF"/>
          <w:sz w:val="24"/>
          <w:szCs w:val="24"/>
          <w:u w:val="single"/>
        </w:rPr>
        <w:t>gender</w:t>
      </w:r>
      <w:proofErr w:type="spellEnd"/>
      <w:r w:rsidR="004137F9" w:rsidRPr="00374934">
        <w:rPr>
          <w:rFonts w:eastAsia="Times New Roman" w:cstheme="minorHAnsi"/>
          <w:color w:val="0000FF"/>
          <w:sz w:val="24"/>
          <w:szCs w:val="24"/>
          <w:u w:val="single"/>
        </w:rPr>
        <w:t xml:space="preserve"> </w:t>
      </w:r>
      <w:proofErr w:type="spellStart"/>
      <w:r w:rsidR="004137F9" w:rsidRPr="00374934">
        <w:rPr>
          <w:rFonts w:eastAsia="Times New Roman" w:cstheme="minorHAnsi"/>
          <w:color w:val="0000FF"/>
          <w:sz w:val="24"/>
          <w:szCs w:val="24"/>
          <w:u w:val="single"/>
        </w:rPr>
        <w:t>equality</w:t>
      </w:r>
      <w:proofErr w:type="spellEnd"/>
      <w:r w:rsidR="008937A8" w:rsidRPr="00035B1A">
        <w:rPr>
          <w:rFonts w:eastAsia="Times New Roman" w:cstheme="minorHAnsi"/>
          <w:color w:val="0000FF"/>
          <w:sz w:val="24"/>
          <w:szCs w:val="24"/>
          <w:u w:val="single"/>
          <w:lang w:val="en-GB"/>
        </w:rPr>
        <w:fldChar w:fldCharType="end"/>
      </w:r>
      <w:r w:rsidR="00087986" w:rsidRPr="00035B1A">
        <w:rPr>
          <w:rFonts w:eastAsia="Times New Roman" w:cstheme="minorHAnsi"/>
          <w:color w:val="1F497D"/>
          <w:sz w:val="24"/>
          <w:szCs w:val="24"/>
          <w:vertAlign w:val="superscript"/>
          <w:lang w:val="en-GB"/>
        </w:rPr>
        <w:footnoteReference w:id="1"/>
      </w:r>
      <w:r w:rsidR="004137F9" w:rsidRPr="00374934">
        <w:rPr>
          <w:rFonts w:eastAsia="Times New Roman" w:cstheme="minorHAnsi"/>
          <w:color w:val="1F497D"/>
          <w:sz w:val="24"/>
          <w:szCs w:val="24"/>
        </w:rPr>
        <w:t xml:space="preserve"> and </w:t>
      </w:r>
      <w:hyperlink r:id="rId15" w:history="1">
        <w:r w:rsidR="004137F9" w:rsidRPr="00374934">
          <w:rPr>
            <w:rFonts w:eastAsia="Times New Roman" w:cstheme="minorHAnsi"/>
            <w:color w:val="0000FF"/>
            <w:sz w:val="24"/>
            <w:szCs w:val="24"/>
            <w:u w:val="single"/>
          </w:rPr>
          <w:t xml:space="preserve">Guidance to </w:t>
        </w:r>
        <w:proofErr w:type="spellStart"/>
        <w:r w:rsidR="004137F9" w:rsidRPr="00374934">
          <w:rPr>
            <w:rFonts w:eastAsia="Times New Roman" w:cstheme="minorHAnsi"/>
            <w:color w:val="0000FF"/>
            <w:sz w:val="24"/>
            <w:szCs w:val="24"/>
            <w:u w:val="single"/>
          </w:rPr>
          <w:t>advance</w:t>
        </w:r>
        <w:proofErr w:type="spellEnd"/>
        <w:r w:rsidR="004137F9" w:rsidRPr="00374934">
          <w:rPr>
            <w:rFonts w:eastAsia="Times New Roman" w:cstheme="minorHAnsi"/>
            <w:color w:val="0000FF"/>
            <w:sz w:val="24"/>
            <w:szCs w:val="24"/>
            <w:u w:val="single"/>
          </w:rPr>
          <w:t xml:space="preserve"> </w:t>
        </w:r>
        <w:proofErr w:type="spellStart"/>
        <w:r w:rsidR="004137F9" w:rsidRPr="00374934">
          <w:rPr>
            <w:rFonts w:eastAsia="Times New Roman" w:cstheme="minorHAnsi"/>
            <w:color w:val="0000FF"/>
            <w:sz w:val="24"/>
            <w:szCs w:val="24"/>
            <w:u w:val="single"/>
          </w:rPr>
          <w:t>gender</w:t>
        </w:r>
        <w:proofErr w:type="spellEnd"/>
        <w:r w:rsidR="004137F9" w:rsidRPr="00374934">
          <w:rPr>
            <w:rFonts w:eastAsia="Times New Roman" w:cstheme="minorHAnsi"/>
            <w:color w:val="0000FF"/>
            <w:sz w:val="24"/>
            <w:szCs w:val="24"/>
            <w:u w:val="single"/>
          </w:rPr>
          <w:t xml:space="preserve"> </w:t>
        </w:r>
        <w:proofErr w:type="spellStart"/>
        <w:r w:rsidR="004137F9" w:rsidRPr="00374934">
          <w:rPr>
            <w:rFonts w:eastAsia="Times New Roman" w:cstheme="minorHAnsi"/>
            <w:color w:val="0000FF"/>
            <w:sz w:val="24"/>
            <w:szCs w:val="24"/>
            <w:u w:val="single"/>
          </w:rPr>
          <w:t>equality</w:t>
        </w:r>
        <w:proofErr w:type="spellEnd"/>
        <w:r w:rsidR="004137F9" w:rsidRPr="00374934">
          <w:rPr>
            <w:rFonts w:eastAsia="Times New Roman" w:cstheme="minorHAnsi"/>
            <w:color w:val="0000FF"/>
            <w:sz w:val="24"/>
            <w:szCs w:val="24"/>
            <w:u w:val="single"/>
          </w:rPr>
          <w:t xml:space="preserve"> in GEF </w:t>
        </w:r>
        <w:proofErr w:type="spellStart"/>
        <w:r w:rsidR="004137F9" w:rsidRPr="00374934">
          <w:rPr>
            <w:rFonts w:eastAsia="Times New Roman" w:cstheme="minorHAnsi"/>
            <w:color w:val="0000FF"/>
            <w:sz w:val="24"/>
            <w:szCs w:val="24"/>
            <w:u w:val="single"/>
          </w:rPr>
          <w:t>projects</w:t>
        </w:r>
        <w:proofErr w:type="spellEnd"/>
        <w:r w:rsidR="004137F9" w:rsidRPr="00374934">
          <w:rPr>
            <w:rFonts w:eastAsia="Times New Roman" w:cstheme="minorHAnsi"/>
            <w:color w:val="0000FF"/>
            <w:sz w:val="24"/>
            <w:szCs w:val="24"/>
            <w:u w:val="single"/>
          </w:rPr>
          <w:t xml:space="preserve"> and programs</w:t>
        </w:r>
      </w:hyperlink>
      <w:bookmarkEnd w:id="65"/>
      <w:r w:rsidR="00087986" w:rsidRPr="00035B1A">
        <w:rPr>
          <w:rFonts w:eastAsia="Times New Roman" w:cstheme="minorHAnsi"/>
          <w:color w:val="1F497D"/>
          <w:sz w:val="24"/>
          <w:szCs w:val="24"/>
          <w:vertAlign w:val="superscript"/>
          <w:lang w:val="en-GB"/>
        </w:rPr>
        <w:footnoteReference w:id="2"/>
      </w:r>
      <w:r w:rsidR="004137F9" w:rsidRPr="00374934">
        <w:rPr>
          <w:rFonts w:eastAsia="Times New Roman" w:cstheme="minorHAnsi"/>
          <w:color w:val="1F497D"/>
          <w:sz w:val="24"/>
          <w:szCs w:val="24"/>
        </w:rPr>
        <w:t xml:space="preserve">. </w:t>
      </w:r>
      <w:r w:rsidRPr="00374934">
        <w:rPr>
          <w:rFonts w:eastAsia="Times New Roman" w:cstheme="minorHAnsi"/>
          <w:sz w:val="24"/>
          <w:szCs w:val="24"/>
        </w:rPr>
        <w:t>C</w:t>
      </w:r>
      <w:r w:rsidR="00035B1A" w:rsidRPr="00374934">
        <w:rPr>
          <w:rFonts w:eastAsia="Times New Roman" w:cstheme="minorHAnsi"/>
          <w:sz w:val="24"/>
          <w:szCs w:val="24"/>
        </w:rPr>
        <w:t>e projet préparera et finalisera l’analyse Genre</w:t>
      </w:r>
      <w:r>
        <w:rPr>
          <w:rFonts w:eastAsia="Times New Roman" w:cstheme="minorHAnsi"/>
          <w:color w:val="1F497D"/>
          <w:sz w:val="24"/>
          <w:szCs w:val="24"/>
        </w:rPr>
        <w:t>,</w:t>
      </w:r>
      <w:bookmarkStart w:id="66" w:name="_Hlk529004650"/>
      <w:r w:rsidR="00EC4587">
        <w:rPr>
          <w:rFonts w:eastAsia="Times New Roman" w:cstheme="minorHAnsi"/>
          <w:color w:val="1F497D"/>
          <w:sz w:val="24"/>
          <w:szCs w:val="24"/>
        </w:rPr>
        <w:t xml:space="preserve"> </w:t>
      </w:r>
      <w:hyperlink r:id="rId16" w:history="1">
        <w:proofErr w:type="spellStart"/>
        <w:r w:rsidR="00087986" w:rsidRPr="00035B1A">
          <w:rPr>
            <w:rFonts w:eastAsia="Times New Roman" w:cstheme="minorHAnsi"/>
            <w:color w:val="0000FF"/>
            <w:sz w:val="24"/>
            <w:szCs w:val="24"/>
            <w:u w:val="single"/>
          </w:rPr>
          <w:t>Genderanalysis</w:t>
        </w:r>
        <w:proofErr w:type="spellEnd"/>
        <w:r w:rsidR="00087986" w:rsidRPr="00035B1A">
          <w:rPr>
            <w:rFonts w:eastAsia="Times New Roman" w:cstheme="minorHAnsi"/>
            <w:color w:val="0000FF"/>
            <w:sz w:val="24"/>
            <w:szCs w:val="24"/>
            <w:u w:val="single"/>
          </w:rPr>
          <w:t xml:space="preserve"> and </w:t>
        </w:r>
        <w:proofErr w:type="spellStart"/>
        <w:r w:rsidR="00087986" w:rsidRPr="00035B1A">
          <w:rPr>
            <w:rFonts w:eastAsia="Times New Roman" w:cstheme="minorHAnsi"/>
            <w:color w:val="0000FF"/>
            <w:sz w:val="24"/>
            <w:szCs w:val="24"/>
            <w:u w:val="single"/>
          </w:rPr>
          <w:t>Gender</w:t>
        </w:r>
        <w:proofErr w:type="spellEnd"/>
        <w:r w:rsidR="00087986" w:rsidRPr="00035B1A">
          <w:rPr>
            <w:rFonts w:eastAsia="Times New Roman" w:cstheme="minorHAnsi"/>
            <w:color w:val="0000FF"/>
            <w:sz w:val="24"/>
            <w:szCs w:val="24"/>
            <w:u w:val="single"/>
          </w:rPr>
          <w:t xml:space="preserve"> action plan</w:t>
        </w:r>
      </w:hyperlink>
      <w:r w:rsidR="00087986" w:rsidRPr="00035B1A">
        <w:rPr>
          <w:rFonts w:eastAsia="Times New Roman" w:cstheme="minorHAnsi"/>
          <w:color w:val="1F497D"/>
          <w:sz w:val="24"/>
          <w:szCs w:val="24"/>
          <w:vertAlign w:val="superscript"/>
          <w:lang w:val="en-GB"/>
        </w:rPr>
        <w:footnoteReference w:id="3"/>
      </w:r>
      <w:bookmarkEnd w:id="66"/>
      <w:r w:rsidR="004137F9" w:rsidRPr="00374934">
        <w:rPr>
          <w:rFonts w:eastAsia="Times New Roman" w:cstheme="minorHAnsi"/>
          <w:sz w:val="24"/>
          <w:szCs w:val="24"/>
          <w:u w:val="single"/>
        </w:rPr>
        <w:t>,</w:t>
      </w:r>
      <w:r w:rsidR="00035B1A" w:rsidRPr="00374934">
        <w:rPr>
          <w:rFonts w:eastAsia="Times New Roman" w:cstheme="minorHAnsi"/>
          <w:sz w:val="24"/>
          <w:szCs w:val="24"/>
        </w:rPr>
        <w:t>durant la phase de lancement</w:t>
      </w:r>
      <w:r w:rsidR="00087986" w:rsidRPr="00374934">
        <w:rPr>
          <w:rFonts w:eastAsia="Times New Roman" w:cstheme="minorHAnsi"/>
          <w:sz w:val="24"/>
          <w:szCs w:val="24"/>
          <w:vertAlign w:val="superscript"/>
          <w:lang w:val="en-GB"/>
        </w:rPr>
        <w:footnoteReference w:id="4"/>
      </w:r>
      <w:r w:rsidR="00035B1A" w:rsidRPr="00374934">
        <w:rPr>
          <w:rFonts w:eastAsia="Times New Roman" w:cstheme="minorHAnsi"/>
          <w:sz w:val="24"/>
          <w:szCs w:val="24"/>
        </w:rPr>
        <w:t>.</w:t>
      </w:r>
    </w:p>
    <w:p w14:paraId="6F8A71AC" w14:textId="77777777" w:rsidR="008059EF" w:rsidRPr="00035B1A" w:rsidRDefault="006C2C5E" w:rsidP="000218D5">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Une approche d'analyse désagrégée par sexe sera </w:t>
      </w:r>
      <w:r w:rsidR="007F2B71">
        <w:rPr>
          <w:rFonts w:asciiTheme="minorHAnsi" w:hAnsiTheme="minorHAnsi" w:cstheme="minorHAnsi"/>
          <w:sz w:val="24"/>
          <w:szCs w:val="24"/>
        </w:rPr>
        <w:t xml:space="preserve">également </w:t>
      </w:r>
      <w:r w:rsidRPr="00035B1A">
        <w:rPr>
          <w:rFonts w:asciiTheme="minorHAnsi" w:hAnsiTheme="minorHAnsi" w:cstheme="minorHAnsi"/>
          <w:sz w:val="24"/>
          <w:szCs w:val="24"/>
        </w:rPr>
        <w:t>mise en œuvre</w:t>
      </w:r>
      <w:r w:rsidR="007F2B71">
        <w:rPr>
          <w:rFonts w:asciiTheme="minorHAnsi" w:hAnsiTheme="minorHAnsi" w:cstheme="minorHAnsi"/>
          <w:sz w:val="24"/>
          <w:szCs w:val="24"/>
        </w:rPr>
        <w:t xml:space="preserve">, de même </w:t>
      </w:r>
      <w:proofErr w:type="gramStart"/>
      <w:r w:rsidR="007F2B71">
        <w:rPr>
          <w:rFonts w:asciiTheme="minorHAnsi" w:hAnsiTheme="minorHAnsi" w:cstheme="minorHAnsi"/>
          <w:sz w:val="24"/>
          <w:szCs w:val="24"/>
        </w:rPr>
        <w:t xml:space="preserve">que  </w:t>
      </w:r>
      <w:r w:rsidRPr="00035B1A">
        <w:rPr>
          <w:rFonts w:asciiTheme="minorHAnsi" w:hAnsiTheme="minorHAnsi" w:cstheme="minorHAnsi"/>
          <w:sz w:val="24"/>
          <w:szCs w:val="24"/>
        </w:rPr>
        <w:t>le</w:t>
      </w:r>
      <w:proofErr w:type="gramEnd"/>
      <w:r w:rsidRPr="00035B1A">
        <w:rPr>
          <w:rFonts w:asciiTheme="minorHAnsi" w:hAnsiTheme="minorHAnsi" w:cstheme="minorHAnsi"/>
          <w:sz w:val="24"/>
          <w:szCs w:val="24"/>
        </w:rPr>
        <w:t xml:space="preserve"> </w:t>
      </w:r>
      <w:r w:rsidR="007F2B71">
        <w:rPr>
          <w:rFonts w:asciiTheme="minorHAnsi" w:hAnsiTheme="minorHAnsi" w:cstheme="minorHAnsi"/>
          <w:sz w:val="24"/>
          <w:szCs w:val="24"/>
        </w:rPr>
        <w:t>P</w:t>
      </w:r>
      <w:r w:rsidR="007F2B71" w:rsidRPr="00035B1A">
        <w:rPr>
          <w:rFonts w:asciiTheme="minorHAnsi" w:hAnsiTheme="minorHAnsi" w:cstheme="minorHAnsi"/>
          <w:sz w:val="24"/>
          <w:szCs w:val="24"/>
        </w:rPr>
        <w:t xml:space="preserve">lan </w:t>
      </w:r>
      <w:r w:rsidRPr="00035B1A">
        <w:rPr>
          <w:rFonts w:asciiTheme="minorHAnsi" w:hAnsiTheme="minorHAnsi" w:cstheme="minorHAnsi"/>
          <w:sz w:val="24"/>
          <w:szCs w:val="24"/>
        </w:rPr>
        <w:t xml:space="preserve">de participation des partenaires </w:t>
      </w:r>
      <w:r w:rsidR="007F2B71">
        <w:rPr>
          <w:rFonts w:asciiTheme="minorHAnsi" w:hAnsiTheme="minorHAnsi" w:cstheme="minorHAnsi"/>
          <w:sz w:val="24"/>
          <w:szCs w:val="24"/>
        </w:rPr>
        <w:t>sera</w:t>
      </w:r>
      <w:r w:rsidR="00EC4587">
        <w:rPr>
          <w:rFonts w:asciiTheme="minorHAnsi" w:hAnsiTheme="minorHAnsi" w:cstheme="minorHAnsi"/>
          <w:sz w:val="24"/>
          <w:szCs w:val="24"/>
        </w:rPr>
        <w:t xml:space="preserve"> </w:t>
      </w:r>
      <w:r w:rsidRPr="00035B1A">
        <w:rPr>
          <w:rFonts w:asciiTheme="minorHAnsi" w:hAnsiTheme="minorHAnsi" w:cstheme="minorHAnsi"/>
          <w:sz w:val="24"/>
          <w:szCs w:val="24"/>
        </w:rPr>
        <w:t>adopté.</w:t>
      </w:r>
    </w:p>
    <w:p w14:paraId="2D37D423" w14:textId="77777777" w:rsidR="008059EF" w:rsidRPr="00035B1A" w:rsidRDefault="006C2C5E" w:rsidP="000218D5">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Lors de l’actualisation des </w:t>
      </w:r>
      <w:r w:rsidR="0015379F" w:rsidRPr="00035B1A">
        <w:rPr>
          <w:rFonts w:asciiTheme="minorHAnsi" w:hAnsiTheme="minorHAnsi" w:cstheme="minorHAnsi"/>
          <w:sz w:val="24"/>
          <w:szCs w:val="24"/>
        </w:rPr>
        <w:t xml:space="preserve">informations sur les </w:t>
      </w:r>
      <w:r w:rsidRPr="00035B1A">
        <w:rPr>
          <w:rFonts w:asciiTheme="minorHAnsi" w:hAnsiTheme="minorHAnsi" w:cstheme="minorHAnsi"/>
          <w:sz w:val="24"/>
          <w:szCs w:val="24"/>
        </w:rPr>
        <w:t xml:space="preserve">circonstances nationales, </w:t>
      </w:r>
      <w:r w:rsidR="008C426A">
        <w:rPr>
          <w:rFonts w:asciiTheme="minorHAnsi" w:hAnsiTheme="minorHAnsi" w:cstheme="minorHAnsi"/>
          <w:sz w:val="24"/>
          <w:szCs w:val="24"/>
        </w:rPr>
        <w:t xml:space="preserve">il est prévu de </w:t>
      </w:r>
      <w:r w:rsidR="003F2259">
        <w:rPr>
          <w:rFonts w:asciiTheme="minorHAnsi" w:hAnsiTheme="minorHAnsi" w:cstheme="minorHAnsi"/>
          <w:sz w:val="24"/>
          <w:szCs w:val="24"/>
        </w:rPr>
        <w:t xml:space="preserve">tenir </w:t>
      </w:r>
      <w:r w:rsidR="003F2259" w:rsidRPr="00035B1A">
        <w:rPr>
          <w:rFonts w:asciiTheme="minorHAnsi" w:hAnsiTheme="minorHAnsi" w:cstheme="minorHAnsi"/>
          <w:sz w:val="24"/>
          <w:szCs w:val="24"/>
        </w:rPr>
        <w:t>compte</w:t>
      </w:r>
      <w:r w:rsidRPr="00035B1A">
        <w:rPr>
          <w:rFonts w:asciiTheme="minorHAnsi" w:hAnsiTheme="minorHAnsi" w:cstheme="minorHAnsi"/>
          <w:sz w:val="24"/>
          <w:szCs w:val="24"/>
        </w:rPr>
        <w:t xml:space="preserve"> de la dimension du genre</w:t>
      </w:r>
      <w:r w:rsidR="008C426A">
        <w:rPr>
          <w:rFonts w:asciiTheme="minorHAnsi" w:hAnsiTheme="minorHAnsi" w:cstheme="minorHAnsi"/>
          <w:sz w:val="24"/>
          <w:szCs w:val="24"/>
        </w:rPr>
        <w:t>,</w:t>
      </w:r>
      <w:r w:rsidRPr="00035B1A">
        <w:rPr>
          <w:rFonts w:asciiTheme="minorHAnsi" w:hAnsiTheme="minorHAnsi" w:cstheme="minorHAnsi"/>
          <w:sz w:val="24"/>
          <w:szCs w:val="24"/>
        </w:rPr>
        <w:t xml:space="preserve"> afin d’analyser le rôle joué par la femme dans </w:t>
      </w:r>
      <w:r w:rsidR="008C426A">
        <w:rPr>
          <w:rFonts w:asciiTheme="minorHAnsi" w:hAnsiTheme="minorHAnsi" w:cstheme="minorHAnsi"/>
          <w:sz w:val="24"/>
          <w:szCs w:val="24"/>
        </w:rPr>
        <w:t>la lutte contre les changements climatiques et leurs effets adverses</w:t>
      </w:r>
      <w:r w:rsidRPr="00035B1A">
        <w:rPr>
          <w:rFonts w:asciiTheme="minorHAnsi" w:hAnsiTheme="minorHAnsi" w:cstheme="minorHAnsi"/>
          <w:sz w:val="24"/>
          <w:szCs w:val="24"/>
        </w:rPr>
        <w:t>. Le projet démontrera comment la femme est intégrée dans les stratégies d'atténuation et d’adaptation au</w:t>
      </w:r>
      <w:r w:rsidR="008C426A">
        <w:rPr>
          <w:rFonts w:asciiTheme="minorHAnsi" w:hAnsiTheme="minorHAnsi" w:cstheme="minorHAnsi"/>
          <w:sz w:val="24"/>
          <w:szCs w:val="24"/>
        </w:rPr>
        <w:t>x</w:t>
      </w:r>
      <w:r w:rsidRPr="00035B1A">
        <w:rPr>
          <w:rFonts w:asciiTheme="minorHAnsi" w:hAnsiTheme="minorHAnsi" w:cstheme="minorHAnsi"/>
          <w:sz w:val="24"/>
          <w:szCs w:val="24"/>
        </w:rPr>
        <w:t xml:space="preserve"> changement</w:t>
      </w:r>
      <w:r w:rsidR="008C426A">
        <w:rPr>
          <w:rFonts w:asciiTheme="minorHAnsi" w:hAnsiTheme="minorHAnsi" w:cstheme="minorHAnsi"/>
          <w:sz w:val="24"/>
          <w:szCs w:val="24"/>
        </w:rPr>
        <w:t>s</w:t>
      </w:r>
      <w:r w:rsidRPr="00035B1A">
        <w:rPr>
          <w:rFonts w:asciiTheme="minorHAnsi" w:hAnsiTheme="minorHAnsi" w:cstheme="minorHAnsi"/>
          <w:sz w:val="24"/>
          <w:szCs w:val="24"/>
        </w:rPr>
        <w:t xml:space="preserve"> </w:t>
      </w:r>
      <w:r w:rsidR="00EC4587" w:rsidRPr="00035B1A">
        <w:rPr>
          <w:rFonts w:asciiTheme="minorHAnsi" w:hAnsiTheme="minorHAnsi" w:cstheme="minorHAnsi"/>
          <w:sz w:val="24"/>
          <w:szCs w:val="24"/>
        </w:rPr>
        <w:t>climatique</w:t>
      </w:r>
      <w:r w:rsidR="00EC4587">
        <w:rPr>
          <w:rFonts w:asciiTheme="minorHAnsi" w:hAnsiTheme="minorHAnsi" w:cstheme="minorHAnsi"/>
          <w:sz w:val="24"/>
          <w:szCs w:val="24"/>
        </w:rPr>
        <w:t>s, notamment</w:t>
      </w:r>
      <w:r w:rsidRPr="00035B1A">
        <w:rPr>
          <w:rFonts w:asciiTheme="minorHAnsi" w:hAnsiTheme="minorHAnsi" w:cstheme="minorHAnsi"/>
          <w:sz w:val="24"/>
          <w:szCs w:val="24"/>
        </w:rPr>
        <w:t xml:space="preserve"> </w:t>
      </w:r>
      <w:r w:rsidR="008C426A" w:rsidRPr="00035B1A">
        <w:rPr>
          <w:rFonts w:asciiTheme="minorHAnsi" w:hAnsiTheme="minorHAnsi" w:cstheme="minorHAnsi"/>
          <w:sz w:val="24"/>
          <w:szCs w:val="24"/>
        </w:rPr>
        <w:t xml:space="preserve">dans </w:t>
      </w:r>
      <w:r w:rsidRPr="00035B1A">
        <w:rPr>
          <w:rFonts w:asciiTheme="minorHAnsi" w:hAnsiTheme="minorHAnsi" w:cstheme="minorHAnsi"/>
          <w:sz w:val="24"/>
          <w:szCs w:val="24"/>
        </w:rPr>
        <w:t xml:space="preserve">les domaines de l’éducation, de la formation, de l’information, de la sensibilisation, de </w:t>
      </w:r>
      <w:r w:rsidR="008C426A">
        <w:rPr>
          <w:rFonts w:asciiTheme="minorHAnsi" w:hAnsiTheme="minorHAnsi" w:cstheme="minorHAnsi"/>
          <w:sz w:val="24"/>
          <w:szCs w:val="24"/>
        </w:rPr>
        <w:t xml:space="preserve">la promotion de </w:t>
      </w:r>
      <w:r w:rsidRPr="00035B1A">
        <w:rPr>
          <w:rFonts w:asciiTheme="minorHAnsi" w:hAnsiTheme="minorHAnsi" w:cstheme="minorHAnsi"/>
          <w:sz w:val="24"/>
          <w:szCs w:val="24"/>
        </w:rPr>
        <w:t xml:space="preserve">l’efficacité énergétique et du développement des énergies renouvelables. </w:t>
      </w:r>
    </w:p>
    <w:p w14:paraId="51D217E8" w14:textId="77777777" w:rsidR="0015379F" w:rsidRPr="00035B1A" w:rsidRDefault="006C2C5E" w:rsidP="000218D5">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Des efforts seront également faits pour avoir une représentation acceptable du genre dans les structures de gestion de projet (comités, cadres institutionnels, équipe technique) et des actions de renforcement des capacités (formations, ateliers). </w:t>
      </w:r>
    </w:p>
    <w:p w14:paraId="03EC0D48" w14:textId="77777777" w:rsidR="008059EF" w:rsidRDefault="006C2C5E" w:rsidP="000218D5">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Les </w:t>
      </w:r>
      <w:r w:rsidR="00B37058">
        <w:rPr>
          <w:rFonts w:asciiTheme="minorHAnsi" w:hAnsiTheme="minorHAnsi" w:cstheme="minorHAnsi"/>
          <w:sz w:val="24"/>
          <w:szCs w:val="24"/>
        </w:rPr>
        <w:t xml:space="preserve">consultations </w:t>
      </w:r>
      <w:r w:rsidRPr="00035B1A">
        <w:rPr>
          <w:rFonts w:asciiTheme="minorHAnsi" w:hAnsiTheme="minorHAnsi" w:cstheme="minorHAnsi"/>
          <w:sz w:val="24"/>
          <w:szCs w:val="24"/>
        </w:rPr>
        <w:t xml:space="preserve">sur les questions du genre </w:t>
      </w:r>
      <w:r w:rsidR="00B37058">
        <w:rPr>
          <w:rFonts w:asciiTheme="minorHAnsi" w:hAnsiTheme="minorHAnsi" w:cstheme="minorHAnsi"/>
          <w:sz w:val="24"/>
          <w:szCs w:val="24"/>
        </w:rPr>
        <w:t>intègreront</w:t>
      </w:r>
      <w:r w:rsidRPr="00035B1A">
        <w:rPr>
          <w:rFonts w:asciiTheme="minorHAnsi" w:hAnsiTheme="minorHAnsi" w:cstheme="minorHAnsi"/>
          <w:sz w:val="24"/>
          <w:szCs w:val="24"/>
        </w:rPr>
        <w:t xml:space="preserve">, </w:t>
      </w:r>
      <w:r w:rsidR="00327703">
        <w:rPr>
          <w:rFonts w:asciiTheme="minorHAnsi" w:hAnsiTheme="minorHAnsi" w:cstheme="minorHAnsi"/>
          <w:sz w:val="24"/>
          <w:szCs w:val="24"/>
        </w:rPr>
        <w:t>entre autres</w:t>
      </w:r>
      <w:r w:rsidR="00B37058">
        <w:rPr>
          <w:rFonts w:asciiTheme="minorHAnsi" w:hAnsiTheme="minorHAnsi" w:cstheme="minorHAnsi"/>
          <w:sz w:val="24"/>
          <w:szCs w:val="24"/>
        </w:rPr>
        <w:t xml:space="preserve"> acteurs</w:t>
      </w:r>
      <w:r w:rsidR="00327703">
        <w:rPr>
          <w:rFonts w:asciiTheme="minorHAnsi" w:hAnsiTheme="minorHAnsi" w:cstheme="minorHAnsi"/>
          <w:sz w:val="24"/>
          <w:szCs w:val="24"/>
        </w:rPr>
        <w:t>, le</w:t>
      </w:r>
      <w:r w:rsidRPr="00035B1A">
        <w:rPr>
          <w:rFonts w:asciiTheme="minorHAnsi" w:hAnsiTheme="minorHAnsi" w:cstheme="minorHAnsi"/>
          <w:sz w:val="24"/>
          <w:szCs w:val="24"/>
        </w:rPr>
        <w:t xml:space="preserve"> Ministère de la solidarité nationale, de la Famille et de la </w:t>
      </w:r>
      <w:r w:rsidR="00327703">
        <w:rPr>
          <w:rFonts w:asciiTheme="minorHAnsi" w:hAnsiTheme="minorHAnsi" w:cstheme="minorHAnsi"/>
          <w:sz w:val="24"/>
          <w:szCs w:val="24"/>
        </w:rPr>
        <w:t>c</w:t>
      </w:r>
      <w:r w:rsidRPr="00035B1A">
        <w:rPr>
          <w:rFonts w:asciiTheme="minorHAnsi" w:hAnsiTheme="minorHAnsi" w:cstheme="minorHAnsi"/>
          <w:sz w:val="24"/>
          <w:szCs w:val="24"/>
        </w:rPr>
        <w:t xml:space="preserve">ondition de la </w:t>
      </w:r>
      <w:r w:rsidR="003F2259">
        <w:rPr>
          <w:rFonts w:asciiTheme="minorHAnsi" w:hAnsiTheme="minorHAnsi" w:cstheme="minorHAnsi"/>
          <w:sz w:val="24"/>
          <w:szCs w:val="24"/>
        </w:rPr>
        <w:t>f</w:t>
      </w:r>
      <w:r w:rsidRPr="00035B1A">
        <w:rPr>
          <w:rFonts w:asciiTheme="minorHAnsi" w:hAnsiTheme="minorHAnsi" w:cstheme="minorHAnsi"/>
          <w:sz w:val="24"/>
          <w:szCs w:val="24"/>
        </w:rPr>
        <w:t>emme</w:t>
      </w:r>
      <w:r w:rsidR="00327703">
        <w:rPr>
          <w:rFonts w:asciiTheme="minorHAnsi" w:hAnsiTheme="minorHAnsi" w:cstheme="minorHAnsi"/>
          <w:sz w:val="24"/>
          <w:szCs w:val="24"/>
        </w:rPr>
        <w:t xml:space="preserve">, le </w:t>
      </w:r>
      <w:r w:rsidRPr="00035B1A">
        <w:rPr>
          <w:rFonts w:asciiTheme="minorHAnsi" w:hAnsiTheme="minorHAnsi" w:cstheme="minorHAnsi"/>
          <w:sz w:val="24"/>
          <w:szCs w:val="24"/>
        </w:rPr>
        <w:t xml:space="preserve">Ministère du travail, de l'emploi et de la sécurité sociale, </w:t>
      </w:r>
      <w:r w:rsidR="007C6A2C">
        <w:rPr>
          <w:rFonts w:asciiTheme="minorHAnsi" w:hAnsiTheme="minorHAnsi" w:cstheme="minorHAnsi"/>
          <w:sz w:val="24"/>
          <w:szCs w:val="24"/>
        </w:rPr>
        <w:t xml:space="preserve">également </w:t>
      </w:r>
      <w:r w:rsidRPr="00035B1A">
        <w:rPr>
          <w:rFonts w:asciiTheme="minorHAnsi" w:hAnsiTheme="minorHAnsi" w:cstheme="minorHAnsi"/>
          <w:sz w:val="24"/>
          <w:szCs w:val="24"/>
        </w:rPr>
        <w:t>point focal du genre pour la</w:t>
      </w:r>
      <w:r w:rsidR="007C6A2C">
        <w:rPr>
          <w:rFonts w:asciiTheme="minorHAnsi" w:hAnsiTheme="minorHAnsi" w:cstheme="minorHAnsi"/>
          <w:sz w:val="24"/>
          <w:szCs w:val="24"/>
        </w:rPr>
        <w:t xml:space="preserve"> CCNUCC</w:t>
      </w:r>
      <w:r w:rsidRPr="00035B1A">
        <w:rPr>
          <w:rFonts w:asciiTheme="minorHAnsi" w:hAnsiTheme="minorHAnsi" w:cstheme="minorHAnsi"/>
          <w:sz w:val="24"/>
          <w:szCs w:val="24"/>
        </w:rPr>
        <w:t xml:space="preserve">, </w:t>
      </w:r>
      <w:r w:rsidR="003F2259">
        <w:rPr>
          <w:rFonts w:asciiTheme="minorHAnsi" w:hAnsiTheme="minorHAnsi" w:cstheme="minorHAnsi"/>
          <w:sz w:val="24"/>
          <w:szCs w:val="24"/>
        </w:rPr>
        <w:t xml:space="preserve">les </w:t>
      </w:r>
      <w:r w:rsidR="00B37058">
        <w:rPr>
          <w:rFonts w:asciiTheme="minorHAnsi" w:hAnsiTheme="minorHAnsi" w:cstheme="minorHAnsi"/>
          <w:sz w:val="24"/>
          <w:szCs w:val="24"/>
        </w:rPr>
        <w:t>associations</w:t>
      </w:r>
      <w:r w:rsidR="00EC4587">
        <w:rPr>
          <w:rFonts w:asciiTheme="minorHAnsi" w:hAnsiTheme="minorHAnsi" w:cstheme="minorHAnsi"/>
          <w:sz w:val="24"/>
          <w:szCs w:val="24"/>
        </w:rPr>
        <w:t xml:space="preserve"> </w:t>
      </w:r>
      <w:r w:rsidR="00B37058">
        <w:rPr>
          <w:rFonts w:asciiTheme="minorHAnsi" w:hAnsiTheme="minorHAnsi" w:cstheme="minorHAnsi"/>
          <w:sz w:val="24"/>
          <w:szCs w:val="24"/>
        </w:rPr>
        <w:t>activant</w:t>
      </w:r>
      <w:r w:rsidRPr="00035B1A">
        <w:rPr>
          <w:rFonts w:asciiTheme="minorHAnsi" w:hAnsiTheme="minorHAnsi" w:cstheme="minorHAnsi"/>
          <w:sz w:val="24"/>
          <w:szCs w:val="24"/>
        </w:rPr>
        <w:t xml:space="preserve"> dans les domaines du genre et </w:t>
      </w:r>
      <w:r w:rsidR="003F2259">
        <w:rPr>
          <w:rFonts w:asciiTheme="minorHAnsi" w:hAnsiTheme="minorHAnsi" w:cstheme="minorHAnsi"/>
          <w:sz w:val="24"/>
          <w:szCs w:val="24"/>
        </w:rPr>
        <w:t>des</w:t>
      </w:r>
      <w:r w:rsidR="00EC4587">
        <w:rPr>
          <w:rFonts w:asciiTheme="minorHAnsi" w:hAnsiTheme="minorHAnsi" w:cstheme="minorHAnsi"/>
          <w:sz w:val="24"/>
          <w:szCs w:val="24"/>
        </w:rPr>
        <w:t xml:space="preserve"> </w:t>
      </w:r>
      <w:r w:rsidRPr="00035B1A">
        <w:rPr>
          <w:rFonts w:asciiTheme="minorHAnsi" w:hAnsiTheme="minorHAnsi" w:cstheme="minorHAnsi"/>
          <w:sz w:val="24"/>
          <w:szCs w:val="24"/>
        </w:rPr>
        <w:t>changement</w:t>
      </w:r>
      <w:r w:rsidR="003F2259">
        <w:rPr>
          <w:rFonts w:asciiTheme="minorHAnsi" w:hAnsiTheme="minorHAnsi" w:cstheme="minorHAnsi"/>
          <w:sz w:val="24"/>
          <w:szCs w:val="24"/>
        </w:rPr>
        <w:t>s</w:t>
      </w:r>
      <w:r w:rsidRPr="00035B1A">
        <w:rPr>
          <w:rFonts w:asciiTheme="minorHAnsi" w:hAnsiTheme="minorHAnsi" w:cstheme="minorHAnsi"/>
          <w:sz w:val="24"/>
          <w:szCs w:val="24"/>
        </w:rPr>
        <w:t xml:space="preserve"> climatique</w:t>
      </w:r>
      <w:r w:rsidR="003F2259">
        <w:rPr>
          <w:rFonts w:asciiTheme="minorHAnsi" w:hAnsiTheme="minorHAnsi" w:cstheme="minorHAnsi"/>
          <w:sz w:val="24"/>
          <w:szCs w:val="24"/>
        </w:rPr>
        <w:t>s</w:t>
      </w:r>
      <w:r w:rsidRPr="00035B1A">
        <w:rPr>
          <w:rFonts w:asciiTheme="minorHAnsi" w:hAnsiTheme="minorHAnsi" w:cstheme="minorHAnsi"/>
          <w:sz w:val="24"/>
          <w:szCs w:val="24"/>
        </w:rPr>
        <w:t xml:space="preserve">, les instituts de recherche et </w:t>
      </w:r>
      <w:r w:rsidR="00B37058">
        <w:rPr>
          <w:rFonts w:asciiTheme="minorHAnsi" w:hAnsiTheme="minorHAnsi" w:cstheme="minorHAnsi"/>
          <w:sz w:val="24"/>
          <w:szCs w:val="24"/>
        </w:rPr>
        <w:t xml:space="preserve">les </w:t>
      </w:r>
      <w:r w:rsidRPr="00035B1A">
        <w:rPr>
          <w:rFonts w:asciiTheme="minorHAnsi" w:hAnsiTheme="minorHAnsi" w:cstheme="minorHAnsi"/>
          <w:sz w:val="24"/>
          <w:szCs w:val="24"/>
        </w:rPr>
        <w:t xml:space="preserve">partenaires </w:t>
      </w:r>
      <w:r w:rsidR="00B37058">
        <w:rPr>
          <w:rFonts w:asciiTheme="minorHAnsi" w:hAnsiTheme="minorHAnsi" w:cstheme="minorHAnsi"/>
          <w:sz w:val="24"/>
          <w:szCs w:val="24"/>
        </w:rPr>
        <w:t>au</w:t>
      </w:r>
      <w:r w:rsidR="00EC4587">
        <w:rPr>
          <w:rFonts w:asciiTheme="minorHAnsi" w:hAnsiTheme="minorHAnsi" w:cstheme="minorHAnsi"/>
          <w:sz w:val="24"/>
          <w:szCs w:val="24"/>
        </w:rPr>
        <w:t xml:space="preserve"> </w:t>
      </w:r>
      <w:r w:rsidRPr="00035B1A">
        <w:rPr>
          <w:rFonts w:asciiTheme="minorHAnsi" w:hAnsiTheme="minorHAnsi" w:cstheme="minorHAnsi"/>
          <w:sz w:val="24"/>
          <w:szCs w:val="24"/>
        </w:rPr>
        <w:t>développement travaillant sur les questions de genre.</w:t>
      </w:r>
    </w:p>
    <w:p w14:paraId="11C62926" w14:textId="77777777" w:rsidR="00E663CA" w:rsidRDefault="00E663CA" w:rsidP="000218D5">
      <w:pPr>
        <w:pStyle w:val="CorpsdetexteProDoc"/>
        <w:rPr>
          <w:rFonts w:asciiTheme="minorHAnsi" w:hAnsiTheme="minorHAnsi" w:cstheme="minorHAnsi"/>
          <w:sz w:val="24"/>
          <w:szCs w:val="24"/>
        </w:rPr>
      </w:pPr>
    </w:p>
    <w:p w14:paraId="7A254DCD" w14:textId="77777777" w:rsidR="000B3D4D" w:rsidRDefault="000B3D4D" w:rsidP="00E412DD">
      <w:pPr>
        <w:rPr>
          <w:rFonts w:cstheme="minorHAnsi"/>
          <w:b/>
          <w:bCs/>
          <w:sz w:val="24"/>
          <w:szCs w:val="24"/>
        </w:rPr>
      </w:pPr>
    </w:p>
    <w:p w14:paraId="042697C1" w14:textId="77777777" w:rsidR="00E412DD" w:rsidRPr="00035B1A" w:rsidRDefault="00F76DF4" w:rsidP="00E412DD">
      <w:pPr>
        <w:rPr>
          <w:rFonts w:cstheme="minorHAnsi"/>
          <w:b/>
          <w:bCs/>
          <w:sz w:val="24"/>
          <w:szCs w:val="24"/>
        </w:rPr>
      </w:pPr>
      <w:r w:rsidRPr="00035B1A">
        <w:rPr>
          <w:rFonts w:cstheme="minorHAnsi"/>
          <w:b/>
          <w:bCs/>
          <w:sz w:val="24"/>
          <w:szCs w:val="24"/>
        </w:rPr>
        <w:lastRenderedPageBreak/>
        <w:t>Coopération</w:t>
      </w:r>
      <w:r w:rsidR="00EC4587">
        <w:rPr>
          <w:rFonts w:cstheme="minorHAnsi"/>
          <w:b/>
          <w:bCs/>
          <w:sz w:val="24"/>
          <w:szCs w:val="24"/>
        </w:rPr>
        <w:t xml:space="preserve"> </w:t>
      </w:r>
      <w:r w:rsidR="004461B6" w:rsidRPr="00035B1A">
        <w:rPr>
          <w:rFonts w:cstheme="minorHAnsi"/>
          <w:b/>
          <w:bCs/>
          <w:sz w:val="24"/>
          <w:szCs w:val="24"/>
        </w:rPr>
        <w:t>Sud-Sud et Triangulaire (</w:t>
      </w:r>
      <w:r w:rsidR="00344B5F" w:rsidRPr="00035B1A">
        <w:rPr>
          <w:rFonts w:cstheme="minorHAnsi"/>
          <w:b/>
          <w:bCs/>
          <w:sz w:val="24"/>
          <w:szCs w:val="24"/>
        </w:rPr>
        <w:t>CSSTR/</w:t>
      </w:r>
      <w:r w:rsidR="004461B6" w:rsidRPr="00035B1A">
        <w:rPr>
          <w:rFonts w:cstheme="minorHAnsi"/>
          <w:b/>
          <w:bCs/>
          <w:sz w:val="24"/>
          <w:szCs w:val="24"/>
        </w:rPr>
        <w:t>SSTRC)</w:t>
      </w:r>
    </w:p>
    <w:p w14:paraId="57987857" w14:textId="77777777" w:rsidR="008059EF" w:rsidRPr="00035B1A" w:rsidRDefault="00E412DD" w:rsidP="00E663CA">
      <w:pPr>
        <w:pStyle w:val="CorpsdetexteProDoc"/>
        <w:rPr>
          <w:rFonts w:asciiTheme="minorHAnsi" w:hAnsiTheme="minorHAnsi" w:cstheme="minorHAnsi"/>
          <w:sz w:val="24"/>
          <w:szCs w:val="24"/>
        </w:rPr>
      </w:pPr>
      <w:r w:rsidRPr="00035B1A">
        <w:rPr>
          <w:rFonts w:asciiTheme="minorHAnsi" w:hAnsiTheme="minorHAnsi" w:cstheme="minorHAnsi"/>
          <w:sz w:val="24"/>
          <w:szCs w:val="24"/>
        </w:rPr>
        <w:t>Il est envisagé de</w:t>
      </w:r>
      <w:r w:rsidR="00EC4587">
        <w:rPr>
          <w:rFonts w:asciiTheme="minorHAnsi" w:hAnsiTheme="minorHAnsi" w:cstheme="minorHAnsi"/>
          <w:sz w:val="24"/>
          <w:szCs w:val="24"/>
        </w:rPr>
        <w:t xml:space="preserve"> </w:t>
      </w:r>
      <w:r w:rsidR="00366216">
        <w:rPr>
          <w:rFonts w:asciiTheme="minorHAnsi" w:hAnsiTheme="minorHAnsi" w:cstheme="minorHAnsi"/>
          <w:sz w:val="24"/>
          <w:szCs w:val="24"/>
        </w:rPr>
        <w:t>tirer les leçons des expériences menées par les pays d’Afrique du nord (Tunisie et Maroc, notamment) en matière d’élaboration des CN et des BUR, par l’organisation</w:t>
      </w:r>
      <w:r w:rsidR="00E663CA">
        <w:rPr>
          <w:rFonts w:asciiTheme="minorHAnsi" w:hAnsiTheme="minorHAnsi" w:cstheme="minorHAnsi"/>
          <w:sz w:val="24"/>
          <w:szCs w:val="24"/>
        </w:rPr>
        <w:t>,</w:t>
      </w:r>
      <w:r w:rsidR="00EC4587">
        <w:rPr>
          <w:rFonts w:asciiTheme="minorHAnsi" w:hAnsiTheme="minorHAnsi" w:cstheme="minorHAnsi"/>
          <w:sz w:val="24"/>
          <w:szCs w:val="24"/>
        </w:rPr>
        <w:t xml:space="preserve"> </w:t>
      </w:r>
      <w:r w:rsidR="00E663CA" w:rsidRPr="00E663CA">
        <w:rPr>
          <w:rFonts w:asciiTheme="minorHAnsi" w:hAnsiTheme="minorHAnsi" w:cstheme="minorHAnsi"/>
          <w:sz w:val="24"/>
          <w:szCs w:val="24"/>
        </w:rPr>
        <w:t xml:space="preserve">d’ateliers à cet effet </w:t>
      </w:r>
      <w:r w:rsidR="00366216">
        <w:rPr>
          <w:rFonts w:asciiTheme="minorHAnsi" w:hAnsiTheme="minorHAnsi" w:cstheme="minorHAnsi"/>
          <w:sz w:val="24"/>
          <w:szCs w:val="24"/>
        </w:rPr>
        <w:t>sous l’égide du MAE</w:t>
      </w:r>
      <w:r w:rsidR="00E663CA">
        <w:rPr>
          <w:rFonts w:asciiTheme="minorHAnsi" w:hAnsiTheme="minorHAnsi" w:cstheme="minorHAnsi"/>
          <w:sz w:val="24"/>
          <w:szCs w:val="24"/>
        </w:rPr>
        <w:t xml:space="preserve"> et du point focal national afin de </w:t>
      </w:r>
      <w:r w:rsidRPr="00035B1A">
        <w:rPr>
          <w:rFonts w:asciiTheme="minorHAnsi" w:hAnsiTheme="minorHAnsi" w:cstheme="minorHAnsi"/>
          <w:sz w:val="24"/>
          <w:szCs w:val="24"/>
        </w:rPr>
        <w:t xml:space="preserve">partager et de bénéficier de l'expérience régionale (notamment de la Tunisie et du Maroc en raison de nombreuses conditions climatiques communes et de conditions sociétales et économiques similaires) dans le traitement des rapports de préparation des </w:t>
      </w:r>
      <w:r w:rsidR="00F76DF4" w:rsidRPr="00035B1A">
        <w:rPr>
          <w:rFonts w:asciiTheme="minorHAnsi" w:hAnsiTheme="minorHAnsi" w:cstheme="minorHAnsi"/>
          <w:sz w:val="24"/>
          <w:szCs w:val="24"/>
        </w:rPr>
        <w:t>CN (NC)</w:t>
      </w:r>
      <w:r w:rsidRPr="00035B1A">
        <w:rPr>
          <w:rFonts w:asciiTheme="minorHAnsi" w:hAnsiTheme="minorHAnsi" w:cstheme="minorHAnsi"/>
          <w:sz w:val="24"/>
          <w:szCs w:val="24"/>
        </w:rPr>
        <w:t xml:space="preserve"> et des </w:t>
      </w:r>
      <w:r w:rsidR="00F76DF4" w:rsidRPr="00035B1A">
        <w:rPr>
          <w:rFonts w:asciiTheme="minorHAnsi" w:hAnsiTheme="minorHAnsi" w:cstheme="minorHAnsi"/>
          <w:sz w:val="24"/>
          <w:szCs w:val="24"/>
        </w:rPr>
        <w:t>RBA (</w:t>
      </w:r>
      <w:r w:rsidRPr="00035B1A">
        <w:rPr>
          <w:rFonts w:asciiTheme="minorHAnsi" w:hAnsiTheme="minorHAnsi" w:cstheme="minorHAnsi"/>
          <w:sz w:val="24"/>
          <w:szCs w:val="24"/>
        </w:rPr>
        <w:t>BUR</w:t>
      </w:r>
      <w:r w:rsidR="00F76DF4" w:rsidRPr="00035B1A">
        <w:rPr>
          <w:rFonts w:asciiTheme="minorHAnsi" w:hAnsiTheme="minorHAnsi" w:cstheme="minorHAnsi"/>
          <w:sz w:val="24"/>
          <w:szCs w:val="24"/>
        </w:rPr>
        <w:t>)</w:t>
      </w:r>
      <w:r w:rsidRPr="00035B1A">
        <w:rPr>
          <w:rFonts w:asciiTheme="minorHAnsi" w:hAnsiTheme="minorHAnsi" w:cstheme="minorHAnsi"/>
          <w:sz w:val="24"/>
          <w:szCs w:val="24"/>
        </w:rPr>
        <w:t xml:space="preserve"> et des rapports pour les différents secteurs. </w:t>
      </w:r>
      <w:r w:rsidR="00F76DF4" w:rsidRPr="00035B1A">
        <w:rPr>
          <w:rStyle w:val="alt-edited"/>
          <w:rFonts w:asciiTheme="minorHAnsi" w:hAnsiTheme="minorHAnsi" w:cstheme="minorHAnsi"/>
          <w:sz w:val="24"/>
          <w:szCs w:val="24"/>
        </w:rPr>
        <w:t>Ça</w:t>
      </w:r>
      <w:r w:rsidR="00DC3E16" w:rsidRPr="00035B1A">
        <w:rPr>
          <w:rStyle w:val="alt-edited"/>
          <w:rFonts w:asciiTheme="minorHAnsi" w:hAnsiTheme="minorHAnsi" w:cstheme="minorHAnsi"/>
          <w:sz w:val="24"/>
          <w:szCs w:val="24"/>
        </w:rPr>
        <w:t xml:space="preserve"> sera conduit sous la direction du ministère des Affaires étrangères et le point focal national </w:t>
      </w:r>
      <w:r w:rsidR="00F76DF4" w:rsidRPr="00035B1A">
        <w:rPr>
          <w:rStyle w:val="alt-edited"/>
          <w:rFonts w:asciiTheme="minorHAnsi" w:hAnsiTheme="minorHAnsi" w:cstheme="minorHAnsi"/>
          <w:sz w:val="24"/>
          <w:szCs w:val="24"/>
        </w:rPr>
        <w:t xml:space="preserve">des changements climatiques </w:t>
      </w:r>
      <w:r w:rsidR="00DC3E16" w:rsidRPr="00035B1A">
        <w:rPr>
          <w:rStyle w:val="alt-edited"/>
          <w:rFonts w:asciiTheme="minorHAnsi" w:hAnsiTheme="minorHAnsi" w:cstheme="minorHAnsi"/>
          <w:sz w:val="24"/>
          <w:szCs w:val="24"/>
        </w:rPr>
        <w:t xml:space="preserve">à travers multiples ateliers où les représentants du Maroc et de la Tunisie seraient invités à participer </w:t>
      </w:r>
      <w:r w:rsidR="0051661B" w:rsidRPr="00035B1A">
        <w:rPr>
          <w:rStyle w:val="alt-edited"/>
          <w:rFonts w:asciiTheme="minorHAnsi" w:hAnsiTheme="minorHAnsi" w:cstheme="minorHAnsi"/>
          <w:sz w:val="24"/>
          <w:szCs w:val="24"/>
        </w:rPr>
        <w:t xml:space="preserve">pour </w:t>
      </w:r>
      <w:r w:rsidR="00DC3E16" w:rsidRPr="00035B1A">
        <w:rPr>
          <w:rStyle w:val="alt-edited"/>
          <w:rFonts w:asciiTheme="minorHAnsi" w:hAnsiTheme="minorHAnsi" w:cstheme="minorHAnsi"/>
          <w:sz w:val="24"/>
          <w:szCs w:val="24"/>
        </w:rPr>
        <w:t xml:space="preserve">un échange avec les </w:t>
      </w:r>
      <w:r w:rsidR="0051661B" w:rsidRPr="00035B1A">
        <w:rPr>
          <w:rStyle w:val="alt-edited"/>
          <w:rFonts w:asciiTheme="minorHAnsi" w:hAnsiTheme="minorHAnsi" w:cstheme="minorHAnsi"/>
          <w:sz w:val="24"/>
          <w:szCs w:val="24"/>
        </w:rPr>
        <w:t>experts et cadres a</w:t>
      </w:r>
      <w:r w:rsidR="00DC3E16" w:rsidRPr="00035B1A">
        <w:rPr>
          <w:rStyle w:val="alt-edited"/>
          <w:rFonts w:asciiTheme="minorHAnsi" w:hAnsiTheme="minorHAnsi" w:cstheme="minorHAnsi"/>
          <w:sz w:val="24"/>
          <w:szCs w:val="24"/>
        </w:rPr>
        <w:t>lgériens.</w:t>
      </w:r>
    </w:p>
    <w:p w14:paraId="0F4D8869" w14:textId="77777777" w:rsidR="008059EF" w:rsidRPr="00035B1A" w:rsidRDefault="00E412DD" w:rsidP="000218D5">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transfert de connaissances des pays développés est également prévu </w:t>
      </w:r>
      <w:r w:rsidR="00DC3E16" w:rsidRPr="00035B1A">
        <w:rPr>
          <w:rFonts w:asciiTheme="minorHAnsi" w:hAnsiTheme="minorHAnsi" w:cstheme="minorHAnsi"/>
          <w:sz w:val="24"/>
          <w:szCs w:val="24"/>
        </w:rPr>
        <w:t>à travers</w:t>
      </w:r>
      <w:r w:rsidRPr="00035B1A">
        <w:rPr>
          <w:rFonts w:asciiTheme="minorHAnsi" w:hAnsiTheme="minorHAnsi" w:cstheme="minorHAnsi"/>
          <w:sz w:val="24"/>
          <w:szCs w:val="24"/>
        </w:rPr>
        <w:t xml:space="preserve"> des échanges avec des experts de la France (CITEPA) et de l'Agence </w:t>
      </w:r>
      <w:r w:rsidR="00F079A7" w:rsidRPr="00035B1A">
        <w:rPr>
          <w:rFonts w:asciiTheme="minorHAnsi" w:hAnsiTheme="minorHAnsi" w:cstheme="minorHAnsi"/>
          <w:sz w:val="24"/>
          <w:szCs w:val="24"/>
        </w:rPr>
        <w:t xml:space="preserve">Allemande </w:t>
      </w:r>
      <w:r w:rsidRPr="00035B1A">
        <w:rPr>
          <w:rFonts w:asciiTheme="minorHAnsi" w:hAnsiTheme="minorHAnsi" w:cstheme="minorHAnsi"/>
          <w:sz w:val="24"/>
          <w:szCs w:val="24"/>
        </w:rPr>
        <w:t>pour l'</w:t>
      </w:r>
      <w:r w:rsidR="00F079A7" w:rsidRPr="00035B1A">
        <w:rPr>
          <w:rFonts w:asciiTheme="minorHAnsi" w:hAnsiTheme="minorHAnsi" w:cstheme="minorHAnsi"/>
          <w:sz w:val="24"/>
          <w:szCs w:val="24"/>
        </w:rPr>
        <w:t>Environnement</w:t>
      </w:r>
      <w:r w:rsidRPr="00035B1A">
        <w:rPr>
          <w:rFonts w:asciiTheme="minorHAnsi" w:hAnsiTheme="minorHAnsi" w:cstheme="minorHAnsi"/>
          <w:sz w:val="24"/>
          <w:szCs w:val="24"/>
        </w:rPr>
        <w:t xml:space="preserve"> (UBA) sur le développement et la mise en œuvre du système national d'inventaire et du MRV. Cela sera réalisé dans le cadre de la coopération bilatérale avec chaque pays</w:t>
      </w:r>
      <w:r w:rsidR="0051661B" w:rsidRPr="00035B1A">
        <w:rPr>
          <w:rFonts w:asciiTheme="minorHAnsi" w:hAnsiTheme="minorHAnsi" w:cstheme="minorHAnsi"/>
          <w:sz w:val="24"/>
          <w:szCs w:val="24"/>
        </w:rPr>
        <w:t>.</w:t>
      </w:r>
    </w:p>
    <w:p w14:paraId="2C76DFB7" w14:textId="77777777" w:rsidR="001820BA" w:rsidRPr="00035B1A" w:rsidRDefault="009936D2" w:rsidP="00E042CE">
      <w:pPr>
        <w:rPr>
          <w:rFonts w:cstheme="minorHAnsi"/>
          <w:b/>
          <w:bCs/>
          <w:sz w:val="24"/>
          <w:szCs w:val="24"/>
        </w:rPr>
      </w:pPr>
      <w:r w:rsidRPr="00035B1A">
        <w:rPr>
          <w:rFonts w:cstheme="minorHAnsi"/>
          <w:b/>
          <w:bCs/>
          <w:sz w:val="24"/>
          <w:szCs w:val="24"/>
        </w:rPr>
        <w:t xml:space="preserve">Durabilité </w:t>
      </w:r>
    </w:p>
    <w:p w14:paraId="67713277" w14:textId="77777777" w:rsidR="00436DB1" w:rsidRDefault="009C0776" w:rsidP="00374934">
      <w:pPr>
        <w:pStyle w:val="CorpsdetexteProDoc"/>
        <w:rPr>
          <w:rFonts w:cstheme="minorHAnsi"/>
          <w:sz w:val="24"/>
          <w:szCs w:val="24"/>
        </w:rPr>
      </w:pPr>
      <w:r w:rsidRPr="00035B1A">
        <w:rPr>
          <w:rFonts w:asciiTheme="minorHAnsi" w:hAnsiTheme="minorHAnsi" w:cstheme="minorHAnsi"/>
          <w:sz w:val="24"/>
          <w:szCs w:val="24"/>
        </w:rPr>
        <w:t xml:space="preserve">La mise en </w:t>
      </w:r>
      <w:r w:rsidR="002C3D55" w:rsidRPr="00035B1A">
        <w:rPr>
          <w:rFonts w:asciiTheme="minorHAnsi" w:hAnsiTheme="minorHAnsi" w:cstheme="minorHAnsi"/>
          <w:sz w:val="24"/>
          <w:szCs w:val="24"/>
        </w:rPr>
        <w:t>œuvre</w:t>
      </w:r>
      <w:r w:rsidRPr="00035B1A">
        <w:rPr>
          <w:rFonts w:asciiTheme="minorHAnsi" w:hAnsiTheme="minorHAnsi" w:cstheme="minorHAnsi"/>
          <w:sz w:val="24"/>
          <w:szCs w:val="24"/>
        </w:rPr>
        <w:t xml:space="preserve"> de ce projet servira </w:t>
      </w:r>
      <w:r w:rsidR="002C3D55" w:rsidRPr="00035B1A">
        <w:rPr>
          <w:rFonts w:asciiTheme="minorHAnsi" w:hAnsiTheme="minorHAnsi" w:cstheme="minorHAnsi"/>
          <w:sz w:val="24"/>
          <w:szCs w:val="24"/>
        </w:rPr>
        <w:t>à</w:t>
      </w:r>
      <w:r w:rsidRPr="00035B1A">
        <w:rPr>
          <w:rFonts w:asciiTheme="minorHAnsi" w:hAnsiTheme="minorHAnsi" w:cstheme="minorHAnsi"/>
          <w:sz w:val="24"/>
          <w:szCs w:val="24"/>
        </w:rPr>
        <w:t xml:space="preserve"> renforcer</w:t>
      </w:r>
      <w:r w:rsidR="00C65BA7">
        <w:rPr>
          <w:rFonts w:asciiTheme="minorHAnsi" w:hAnsiTheme="minorHAnsi" w:cstheme="minorHAnsi"/>
          <w:sz w:val="24"/>
          <w:szCs w:val="24"/>
        </w:rPr>
        <w:t>, sur une base durable,</w:t>
      </w:r>
      <w:r w:rsidR="00EC4587">
        <w:rPr>
          <w:rFonts w:asciiTheme="minorHAnsi" w:hAnsiTheme="minorHAnsi" w:cstheme="minorHAnsi"/>
          <w:sz w:val="24"/>
          <w:szCs w:val="24"/>
        </w:rPr>
        <w:t xml:space="preserve"> </w:t>
      </w:r>
      <w:r w:rsidRPr="00035B1A">
        <w:rPr>
          <w:rFonts w:asciiTheme="minorHAnsi" w:hAnsiTheme="minorHAnsi" w:cstheme="minorHAnsi"/>
          <w:sz w:val="24"/>
          <w:szCs w:val="24"/>
        </w:rPr>
        <w:t xml:space="preserve">les capacités </w:t>
      </w:r>
      <w:r w:rsidR="00366216">
        <w:rPr>
          <w:rFonts w:asciiTheme="minorHAnsi" w:hAnsiTheme="minorHAnsi" w:cstheme="minorHAnsi"/>
          <w:sz w:val="24"/>
          <w:szCs w:val="24"/>
        </w:rPr>
        <w:t xml:space="preserve">de la Partie algérienne pour ce qui concerne la préparation et l’élaboration des CN, des BUR, des inventaires de gaz à effet de serre, ainsi que les rapports d’inventaire de gaz à effet de serre. Elle est également censée instaurer un dispositif national de mesurabilité, notification et vérification (MRV) conformément aux </w:t>
      </w:r>
      <w:r w:rsidR="00C65BA7">
        <w:rPr>
          <w:rFonts w:asciiTheme="minorHAnsi" w:hAnsiTheme="minorHAnsi" w:cstheme="minorHAnsi"/>
          <w:sz w:val="24"/>
          <w:szCs w:val="24"/>
        </w:rPr>
        <w:t>dispositions</w:t>
      </w:r>
      <w:r w:rsidR="00EC4587">
        <w:rPr>
          <w:rFonts w:asciiTheme="minorHAnsi" w:hAnsiTheme="minorHAnsi" w:cstheme="minorHAnsi"/>
          <w:sz w:val="24"/>
          <w:szCs w:val="24"/>
        </w:rPr>
        <w:t xml:space="preserve"> </w:t>
      </w:r>
      <w:r w:rsidR="00C65BA7">
        <w:rPr>
          <w:rFonts w:asciiTheme="minorHAnsi" w:hAnsiTheme="minorHAnsi" w:cstheme="minorHAnsi"/>
          <w:sz w:val="24"/>
          <w:szCs w:val="24"/>
        </w:rPr>
        <w:t>de la CCNUCC</w:t>
      </w:r>
      <w:r w:rsidR="00EC4587">
        <w:rPr>
          <w:rFonts w:asciiTheme="minorHAnsi" w:hAnsiTheme="minorHAnsi" w:cstheme="minorHAnsi"/>
          <w:sz w:val="24"/>
          <w:szCs w:val="24"/>
        </w:rPr>
        <w:t xml:space="preserve"> </w:t>
      </w:r>
      <w:r w:rsidR="00C65BA7">
        <w:rPr>
          <w:rFonts w:asciiTheme="minorHAnsi" w:hAnsiTheme="minorHAnsi" w:cstheme="minorHAnsi"/>
          <w:sz w:val="24"/>
          <w:szCs w:val="24"/>
        </w:rPr>
        <w:t xml:space="preserve">et les </w:t>
      </w:r>
      <w:r w:rsidR="00366216">
        <w:rPr>
          <w:rFonts w:asciiTheme="minorHAnsi" w:hAnsiTheme="minorHAnsi" w:cstheme="minorHAnsi"/>
          <w:sz w:val="24"/>
          <w:szCs w:val="24"/>
        </w:rPr>
        <w:t xml:space="preserve">décisions </w:t>
      </w:r>
      <w:r w:rsidR="00C65BA7">
        <w:rPr>
          <w:rFonts w:asciiTheme="minorHAnsi" w:hAnsiTheme="minorHAnsi" w:cstheme="minorHAnsi"/>
          <w:sz w:val="24"/>
          <w:szCs w:val="24"/>
        </w:rPr>
        <w:t>pertinentes adoptées par la Conférence des Parties à cet instrument.</w:t>
      </w:r>
    </w:p>
    <w:p w14:paraId="7CA9E7E7" w14:textId="77777777" w:rsidR="00F44B1F" w:rsidRDefault="00F44B1F" w:rsidP="004C58DC">
      <w:pPr>
        <w:ind w:left="1276" w:hanging="1276"/>
        <w:sectPr w:rsidR="00F44B1F" w:rsidSect="009376D3">
          <w:pgSz w:w="11906" w:h="16838"/>
          <w:pgMar w:top="1417" w:right="1417" w:bottom="1417" w:left="1417" w:header="708" w:footer="708" w:gutter="0"/>
          <w:cols w:space="708"/>
          <w:docGrid w:linePitch="360"/>
        </w:sectPr>
      </w:pPr>
    </w:p>
    <w:p w14:paraId="1D327F9B" w14:textId="77777777" w:rsidR="00E474BE" w:rsidRPr="000218D5" w:rsidRDefault="00075490" w:rsidP="0053713D">
      <w:pPr>
        <w:pStyle w:val="Title"/>
        <w:numPr>
          <w:ilvl w:val="0"/>
          <w:numId w:val="49"/>
        </w:numPr>
        <w:rPr>
          <w:lang w:val="fr-FR"/>
        </w:rPr>
      </w:pPr>
      <w:bookmarkStart w:id="67" w:name="_Toc534732946"/>
      <w:r w:rsidRPr="000218D5">
        <w:rPr>
          <w:lang w:val="fr-FR"/>
        </w:rPr>
        <w:lastRenderedPageBreak/>
        <w:t>Cadre de résultats du projet</w:t>
      </w:r>
      <w:bookmarkEnd w:id="67"/>
    </w:p>
    <w:tbl>
      <w:tblPr>
        <w:tblpPr w:leftFromText="180" w:rightFromText="180" w:vertAnchor="page" w:horzAnchor="margin" w:tblpY="2131"/>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08"/>
      </w:tblGrid>
      <w:tr w:rsidR="000B3D4D" w:rsidRPr="00336143" w14:paraId="45F09119" w14:textId="77777777" w:rsidTr="000B3D4D">
        <w:trPr>
          <w:trHeight w:val="281"/>
        </w:trPr>
        <w:tc>
          <w:tcPr>
            <w:tcW w:w="14708" w:type="dxa"/>
            <w:shd w:val="pct12" w:color="auto" w:fill="auto"/>
            <w:hideMark/>
          </w:tcPr>
          <w:p w14:paraId="35562C5C" w14:textId="77777777" w:rsidR="000B3D4D" w:rsidRPr="00707A66" w:rsidRDefault="000B3D4D" w:rsidP="000B3D4D">
            <w:pPr>
              <w:pStyle w:val="CorpsdetexteProDoc"/>
              <w:spacing w:before="0" w:after="120"/>
              <w:rPr>
                <w:rFonts w:asciiTheme="minorHAnsi" w:hAnsiTheme="minorHAnsi" w:cstheme="minorHAnsi"/>
                <w:sz w:val="20"/>
                <w:szCs w:val="20"/>
              </w:rPr>
            </w:pPr>
            <w:r w:rsidRPr="00707A66">
              <w:rPr>
                <w:rFonts w:asciiTheme="minorHAnsi" w:hAnsiTheme="minorHAnsi" w:cstheme="minorHAnsi"/>
                <w:b/>
                <w:bCs/>
                <w:sz w:val="20"/>
                <w:szCs w:val="20"/>
              </w:rPr>
              <w:t>Ce projet contribuera aux objectifs de développement durable suivants</w:t>
            </w:r>
            <w:proofErr w:type="gramStart"/>
            <w:r w:rsidRPr="00707A66">
              <w:rPr>
                <w:rFonts w:asciiTheme="minorHAnsi" w:hAnsiTheme="minorHAnsi" w:cstheme="minorHAnsi"/>
                <w:b/>
                <w:bCs/>
                <w:sz w:val="20"/>
                <w:szCs w:val="20"/>
              </w:rPr>
              <w:t xml:space="preserve"> :</w:t>
            </w:r>
            <w:r w:rsidRPr="00707A66">
              <w:rPr>
                <w:rFonts w:asciiTheme="minorHAnsi" w:hAnsiTheme="minorHAnsi" w:cstheme="minorHAnsi"/>
                <w:sz w:val="20"/>
                <w:szCs w:val="20"/>
              </w:rPr>
              <w:t>ODD</w:t>
            </w:r>
            <w:proofErr w:type="gramEnd"/>
            <w:r w:rsidRPr="00707A66">
              <w:rPr>
                <w:rFonts w:asciiTheme="minorHAnsi" w:hAnsiTheme="minorHAnsi" w:cstheme="minorHAnsi"/>
                <w:sz w:val="20"/>
                <w:szCs w:val="20"/>
              </w:rPr>
              <w:t>13</w:t>
            </w:r>
            <w:r>
              <w:rPr>
                <w:rFonts w:asciiTheme="minorHAnsi" w:hAnsiTheme="minorHAnsi" w:cstheme="minorHAnsi"/>
                <w:sz w:val="20"/>
                <w:szCs w:val="20"/>
              </w:rPr>
              <w:t xml:space="preserve"> - L</w:t>
            </w:r>
            <w:r w:rsidRPr="00707A66">
              <w:rPr>
                <w:rFonts w:asciiTheme="minorHAnsi" w:hAnsiTheme="minorHAnsi" w:cstheme="minorHAnsi"/>
                <w:sz w:val="20"/>
                <w:szCs w:val="20"/>
              </w:rPr>
              <w:t xml:space="preserve">utte contre les changements climatiques </w:t>
            </w:r>
          </w:p>
        </w:tc>
      </w:tr>
      <w:tr w:rsidR="000B3D4D" w:rsidRPr="00336143" w14:paraId="292E7996" w14:textId="77777777" w:rsidTr="000B3D4D">
        <w:trPr>
          <w:trHeight w:val="217"/>
        </w:trPr>
        <w:tc>
          <w:tcPr>
            <w:tcW w:w="14708" w:type="dxa"/>
            <w:shd w:val="pct12" w:color="auto" w:fill="auto"/>
            <w:hideMark/>
          </w:tcPr>
          <w:p w14:paraId="38FB5774" w14:textId="77777777" w:rsidR="000B3D4D" w:rsidRPr="00707A66" w:rsidRDefault="000B3D4D" w:rsidP="000B3D4D">
            <w:pPr>
              <w:pStyle w:val="CorpsdetexteProDoc"/>
              <w:spacing w:before="0" w:after="120"/>
              <w:rPr>
                <w:rFonts w:asciiTheme="minorHAnsi" w:hAnsiTheme="minorHAnsi" w:cstheme="minorHAnsi"/>
                <w:b/>
                <w:bCs/>
                <w:sz w:val="20"/>
                <w:szCs w:val="20"/>
              </w:rPr>
            </w:pPr>
            <w:r w:rsidRPr="00707A66">
              <w:rPr>
                <w:rFonts w:asciiTheme="minorHAnsi" w:hAnsiTheme="minorHAnsi" w:cstheme="minorHAnsi"/>
                <w:b/>
                <w:bCs/>
                <w:sz w:val="20"/>
                <w:szCs w:val="20"/>
              </w:rPr>
              <w:t xml:space="preserve">Ce projet contribuera aux résultats du pays suivants inclus dans le document Cadre de Coopération </w:t>
            </w:r>
            <w:r>
              <w:rPr>
                <w:rFonts w:asciiTheme="minorHAnsi" w:hAnsiTheme="minorHAnsi" w:cstheme="minorHAnsi"/>
                <w:b/>
                <w:bCs/>
                <w:sz w:val="20"/>
                <w:szCs w:val="20"/>
              </w:rPr>
              <w:t>Stratégique 2016-</w:t>
            </w:r>
            <w:proofErr w:type="gramStart"/>
            <w:r>
              <w:rPr>
                <w:rFonts w:asciiTheme="minorHAnsi" w:hAnsiTheme="minorHAnsi" w:cstheme="minorHAnsi"/>
                <w:b/>
                <w:bCs/>
                <w:sz w:val="20"/>
                <w:szCs w:val="20"/>
              </w:rPr>
              <w:t>2020</w:t>
            </w:r>
            <w:r w:rsidRPr="00707A66">
              <w:rPr>
                <w:rFonts w:asciiTheme="minorHAnsi" w:hAnsiTheme="minorHAnsi" w:cstheme="minorHAnsi"/>
                <w:b/>
                <w:bCs/>
                <w:sz w:val="20"/>
                <w:szCs w:val="20"/>
              </w:rPr>
              <w:t>:</w:t>
            </w:r>
            <w:proofErr w:type="gramEnd"/>
          </w:p>
          <w:p w14:paraId="1D56E225" w14:textId="77777777" w:rsidR="000B3D4D" w:rsidRPr="00707A66" w:rsidRDefault="000B3D4D" w:rsidP="000B3D4D">
            <w:pPr>
              <w:pStyle w:val="CorpsdetexteProDoc"/>
              <w:spacing w:before="0" w:after="120"/>
              <w:rPr>
                <w:rFonts w:asciiTheme="minorHAnsi" w:hAnsiTheme="minorHAnsi" w:cstheme="minorHAnsi"/>
                <w:sz w:val="20"/>
                <w:szCs w:val="20"/>
              </w:rPr>
            </w:pPr>
            <w:r w:rsidRPr="00707A66">
              <w:rPr>
                <w:rFonts w:asciiTheme="minorHAnsi" w:hAnsiTheme="minorHAnsi" w:cstheme="minorHAnsi"/>
                <w:sz w:val="20"/>
                <w:szCs w:val="20"/>
              </w:rPr>
              <w:t>D’ici 2020, le cadre de vie et la résilience des citoyens sont améliorés grâce à une gestion participative durable des écosystèmes naturels et urbains</w:t>
            </w:r>
          </w:p>
        </w:tc>
      </w:tr>
      <w:tr w:rsidR="000B3D4D" w:rsidRPr="00336143" w14:paraId="453628AC" w14:textId="77777777" w:rsidTr="000B3D4D">
        <w:trPr>
          <w:trHeight w:val="411"/>
        </w:trPr>
        <w:tc>
          <w:tcPr>
            <w:tcW w:w="14708" w:type="dxa"/>
            <w:shd w:val="pct12" w:color="auto" w:fill="auto"/>
            <w:hideMark/>
          </w:tcPr>
          <w:p w14:paraId="76FB48A7" w14:textId="77777777" w:rsidR="000B3D4D" w:rsidRPr="000B3D4D" w:rsidRDefault="000B3D4D" w:rsidP="000B3D4D">
            <w:pPr>
              <w:pStyle w:val="CorpsdetexteProDoc"/>
              <w:spacing w:before="0" w:after="120"/>
              <w:rPr>
                <w:rFonts w:ascii="Calibri" w:hAnsi="Calibri" w:cs="Calibri"/>
                <w:b/>
                <w:sz w:val="20"/>
                <w:szCs w:val="20"/>
              </w:rPr>
            </w:pPr>
            <w:r w:rsidRPr="000B3D4D">
              <w:rPr>
                <w:rFonts w:ascii="Calibri" w:hAnsi="Calibri" w:cs="Calibri"/>
                <w:b/>
                <w:sz w:val="20"/>
                <w:szCs w:val="20"/>
              </w:rPr>
              <w:t xml:space="preserve">Ce projet sera lié à l’Output </w:t>
            </w:r>
            <w:r>
              <w:rPr>
                <w:rFonts w:ascii="Calibri" w:hAnsi="Calibri" w:cs="Calibri"/>
                <w:b/>
                <w:sz w:val="20"/>
                <w:szCs w:val="20"/>
              </w:rPr>
              <w:t xml:space="preserve">suivant </w:t>
            </w:r>
            <w:r w:rsidRPr="000B3D4D">
              <w:rPr>
                <w:rFonts w:ascii="Calibri" w:hAnsi="Calibri" w:cs="Calibri"/>
                <w:b/>
                <w:sz w:val="20"/>
                <w:szCs w:val="20"/>
              </w:rPr>
              <w:t>du Plan Stratégique du PNUD 201</w:t>
            </w:r>
            <w:r>
              <w:rPr>
                <w:rFonts w:ascii="Calibri" w:hAnsi="Calibri" w:cs="Calibri"/>
                <w:b/>
                <w:sz w:val="20"/>
                <w:szCs w:val="20"/>
              </w:rPr>
              <w:t>8</w:t>
            </w:r>
            <w:r w:rsidRPr="000B3D4D">
              <w:rPr>
                <w:rFonts w:ascii="Calibri" w:hAnsi="Calibri" w:cs="Calibri"/>
                <w:b/>
                <w:sz w:val="20"/>
                <w:szCs w:val="20"/>
              </w:rPr>
              <w:t xml:space="preserve">-2020 : </w:t>
            </w:r>
          </w:p>
          <w:p w14:paraId="211F34B8" w14:textId="77777777" w:rsidR="000B3D4D" w:rsidRPr="000B3D4D" w:rsidRDefault="000B3D4D" w:rsidP="000B3D4D">
            <w:pPr>
              <w:pStyle w:val="CorpsdetexteProDoc"/>
              <w:spacing w:before="0" w:after="120"/>
              <w:rPr>
                <w:rFonts w:asciiTheme="minorHAnsi" w:hAnsiTheme="minorHAnsi" w:cstheme="minorHAnsi"/>
                <w:b/>
                <w:sz w:val="20"/>
                <w:szCs w:val="20"/>
              </w:rPr>
            </w:pPr>
            <w:r w:rsidRPr="000B3D4D">
              <w:rPr>
                <w:rFonts w:ascii="Calibri" w:hAnsi="Calibri" w:cs="Calibri"/>
                <w:sz w:val="20"/>
                <w:szCs w:val="20"/>
              </w:rPr>
              <w:t xml:space="preserve">Output 2.1.1: </w:t>
            </w:r>
            <w:r w:rsidRPr="000B3D4D">
              <w:rPr>
                <w:rFonts w:ascii="Calibri" w:eastAsia="SimSun" w:hAnsi="Calibri" w:cs="Calibri"/>
                <w:bCs/>
                <w:i/>
                <w:iCs/>
                <w:sz w:val="20"/>
                <w:szCs w:val="20"/>
              </w:rPr>
              <w:t xml:space="preserve"> Les Objectifs de réduction des émissions et de résilience au climat abordés dans les plans et politiques de développement nationaux, sous-nationaux et sectoriels visant à promouvoir la diversification économique et la croissance verte</w:t>
            </w:r>
          </w:p>
        </w:tc>
      </w:tr>
    </w:tbl>
    <w:p w14:paraId="49C3204E" w14:textId="77777777" w:rsidR="00CE3D92" w:rsidRPr="00374934" w:rsidRDefault="00CE3D92" w:rsidP="00CE3D92">
      <w:pPr>
        <w:ind w:left="1276" w:hanging="1276"/>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3443"/>
        <w:gridCol w:w="1530"/>
        <w:gridCol w:w="3960"/>
        <w:gridCol w:w="3150"/>
      </w:tblGrid>
      <w:tr w:rsidR="00AE6ED7" w:rsidRPr="000B3D4D" w14:paraId="04426D4A" w14:textId="77777777" w:rsidTr="00E06551">
        <w:trPr>
          <w:trHeight w:val="544"/>
          <w:tblHeader/>
        </w:trPr>
        <w:tc>
          <w:tcPr>
            <w:tcW w:w="2605" w:type="dxa"/>
            <w:shd w:val="pct12" w:color="auto" w:fill="auto"/>
          </w:tcPr>
          <w:p w14:paraId="5DBB37A9" w14:textId="77777777" w:rsidR="00AE6ED7" w:rsidRPr="00374934" w:rsidRDefault="00AE6ED7" w:rsidP="00AE6ED7">
            <w:pPr>
              <w:spacing w:after="60"/>
              <w:jc w:val="center"/>
              <w:rPr>
                <w:rFonts w:ascii="Calibri" w:eastAsia="Times New Roman" w:hAnsi="Calibri" w:cs="Times New Roman"/>
                <w:b/>
                <w:bCs/>
                <w:sz w:val="18"/>
                <w:szCs w:val="18"/>
              </w:rPr>
            </w:pPr>
            <w:bookmarkStart w:id="68" w:name="_Hlk529006372"/>
          </w:p>
        </w:tc>
        <w:tc>
          <w:tcPr>
            <w:tcW w:w="3443" w:type="dxa"/>
            <w:shd w:val="pct12" w:color="auto" w:fill="auto"/>
          </w:tcPr>
          <w:p w14:paraId="72533ABD" w14:textId="77777777" w:rsidR="00AE6ED7" w:rsidRPr="00317388" w:rsidRDefault="000B3D4D" w:rsidP="00AE6ED7">
            <w:pPr>
              <w:spacing w:after="60"/>
              <w:jc w:val="center"/>
              <w:rPr>
                <w:rFonts w:ascii="Calibri" w:eastAsia="Times New Roman" w:hAnsi="Calibri" w:cs="Times New Roman"/>
                <w:b/>
                <w:bCs/>
                <w:sz w:val="18"/>
                <w:szCs w:val="18"/>
              </w:rPr>
            </w:pPr>
            <w:r w:rsidRPr="00317388">
              <w:rPr>
                <w:rFonts w:ascii="Calibri" w:eastAsia="Times New Roman" w:hAnsi="Calibri" w:cs="Times New Roman"/>
                <w:b/>
                <w:bCs/>
                <w:sz w:val="18"/>
                <w:szCs w:val="18"/>
              </w:rPr>
              <w:t>Indicateurs</w:t>
            </w:r>
          </w:p>
          <w:p w14:paraId="7E015786" w14:textId="77777777" w:rsidR="00AE6ED7" w:rsidRPr="00317388" w:rsidRDefault="00AE6ED7" w:rsidP="00AE6ED7">
            <w:pPr>
              <w:spacing w:after="60"/>
              <w:jc w:val="center"/>
              <w:rPr>
                <w:rFonts w:ascii="Calibri" w:eastAsia="Times New Roman" w:hAnsi="Calibri" w:cs="Times New Roman"/>
                <w:b/>
                <w:bCs/>
                <w:sz w:val="18"/>
                <w:szCs w:val="18"/>
              </w:rPr>
            </w:pPr>
            <w:r w:rsidRPr="00317388">
              <w:rPr>
                <w:rFonts w:ascii="Calibri" w:eastAsia="Times New Roman" w:hAnsi="Calibri" w:cs="Times New Roman"/>
                <w:b/>
                <w:bCs/>
                <w:sz w:val="18"/>
                <w:szCs w:val="18"/>
              </w:rPr>
              <w:t>(</w:t>
            </w:r>
            <w:proofErr w:type="gramStart"/>
            <w:r w:rsidR="000B3D4D" w:rsidRPr="00317388">
              <w:rPr>
                <w:rFonts w:ascii="Calibri" w:eastAsia="Times New Roman" w:hAnsi="Calibri" w:cs="Times New Roman"/>
                <w:b/>
                <w:bCs/>
                <w:sz w:val="18"/>
                <w:szCs w:val="18"/>
              </w:rPr>
              <w:t>maximum</w:t>
            </w:r>
            <w:proofErr w:type="gramEnd"/>
            <w:r w:rsidR="000B3D4D" w:rsidRPr="00317388">
              <w:rPr>
                <w:rFonts w:ascii="Calibri" w:eastAsia="Times New Roman" w:hAnsi="Calibri" w:cs="Times New Roman"/>
                <w:b/>
                <w:bCs/>
                <w:sz w:val="18"/>
                <w:szCs w:val="18"/>
              </w:rPr>
              <w:t xml:space="preserve"> de 15 à 16 indicateurs</w:t>
            </w:r>
            <w:r w:rsidRPr="00317388">
              <w:rPr>
                <w:rFonts w:ascii="Calibri" w:eastAsia="Times New Roman" w:hAnsi="Calibri" w:cs="Times New Roman"/>
                <w:b/>
                <w:bCs/>
                <w:sz w:val="18"/>
                <w:szCs w:val="18"/>
              </w:rPr>
              <w:t>)</w:t>
            </w:r>
          </w:p>
        </w:tc>
        <w:tc>
          <w:tcPr>
            <w:tcW w:w="1530" w:type="dxa"/>
            <w:shd w:val="pct12" w:color="auto" w:fill="auto"/>
          </w:tcPr>
          <w:p w14:paraId="14879B0E" w14:textId="77777777" w:rsidR="00AE6ED7" w:rsidRPr="00AE6ED7" w:rsidRDefault="000B3D4D" w:rsidP="00AE6ED7">
            <w:pPr>
              <w:spacing w:after="60"/>
              <w:jc w:val="center"/>
              <w:rPr>
                <w:rFonts w:ascii="Calibri" w:eastAsia="Times New Roman" w:hAnsi="Calibri" w:cs="Times New Roman"/>
                <w:b/>
                <w:bCs/>
                <w:sz w:val="18"/>
                <w:szCs w:val="18"/>
                <w:lang w:val="en-GB"/>
              </w:rPr>
            </w:pPr>
            <w:bookmarkStart w:id="69" w:name="_Ref430614916"/>
            <w:proofErr w:type="spellStart"/>
            <w:r>
              <w:rPr>
                <w:rFonts w:ascii="Calibri" w:eastAsia="Times New Roman" w:hAnsi="Calibri" w:cs="Times New Roman"/>
                <w:b/>
                <w:bCs/>
                <w:sz w:val="18"/>
                <w:szCs w:val="18"/>
                <w:lang w:val="en-GB"/>
              </w:rPr>
              <w:t>Référence</w:t>
            </w:r>
            <w:proofErr w:type="spellEnd"/>
            <w:r>
              <w:rPr>
                <w:rFonts w:ascii="Calibri" w:eastAsia="Times New Roman" w:hAnsi="Calibri" w:cs="Times New Roman"/>
                <w:b/>
                <w:bCs/>
                <w:sz w:val="18"/>
                <w:szCs w:val="18"/>
                <w:lang w:val="en-GB"/>
              </w:rPr>
              <w:t xml:space="preserve"> de base</w:t>
            </w:r>
            <w:r w:rsidR="00AE6ED7" w:rsidRPr="00AE6ED7">
              <w:rPr>
                <w:rFonts w:ascii="Calibri" w:eastAsia="Times New Roman" w:hAnsi="Calibri" w:cs="Times New Roman"/>
                <w:b/>
                <w:bCs/>
                <w:sz w:val="18"/>
                <w:szCs w:val="18"/>
                <w:vertAlign w:val="superscript"/>
                <w:lang w:val="en-GB"/>
              </w:rPr>
              <w:footnoteReference w:id="5"/>
            </w:r>
            <w:bookmarkEnd w:id="69"/>
          </w:p>
          <w:p w14:paraId="315426CD" w14:textId="77777777" w:rsidR="00AE6ED7" w:rsidRPr="00AE6ED7" w:rsidRDefault="00AE6ED7" w:rsidP="00AE6ED7">
            <w:pPr>
              <w:spacing w:after="60"/>
              <w:jc w:val="center"/>
              <w:rPr>
                <w:rFonts w:ascii="Calibri" w:eastAsia="Times New Roman" w:hAnsi="Calibri" w:cs="Times New Roman"/>
                <w:b/>
                <w:bCs/>
                <w:sz w:val="18"/>
                <w:szCs w:val="18"/>
                <w:lang w:val="en-GB"/>
              </w:rPr>
            </w:pPr>
          </w:p>
        </w:tc>
        <w:tc>
          <w:tcPr>
            <w:tcW w:w="3960" w:type="dxa"/>
            <w:shd w:val="pct12" w:color="auto" w:fill="auto"/>
          </w:tcPr>
          <w:p w14:paraId="04616197" w14:textId="77777777" w:rsidR="00AE6ED7" w:rsidRPr="000B3D4D" w:rsidRDefault="000B3D4D" w:rsidP="00AE6ED7">
            <w:pPr>
              <w:spacing w:after="60"/>
              <w:jc w:val="center"/>
              <w:rPr>
                <w:rFonts w:ascii="Calibri" w:eastAsia="Times New Roman" w:hAnsi="Calibri" w:cs="Times New Roman"/>
                <w:b/>
                <w:bCs/>
                <w:sz w:val="18"/>
                <w:szCs w:val="18"/>
              </w:rPr>
            </w:pPr>
            <w:r w:rsidRPr="000B3D4D">
              <w:rPr>
                <w:rFonts w:ascii="Calibri" w:eastAsia="Times New Roman" w:hAnsi="Calibri" w:cs="Times New Roman"/>
                <w:b/>
                <w:bCs/>
                <w:sz w:val="18"/>
                <w:szCs w:val="18"/>
              </w:rPr>
              <w:t>Cible à la fin du projet</w:t>
            </w:r>
          </w:p>
          <w:p w14:paraId="26E98C8A" w14:textId="77777777" w:rsidR="00AE6ED7" w:rsidRPr="000B3D4D" w:rsidRDefault="00AE6ED7" w:rsidP="00AE6ED7">
            <w:pPr>
              <w:spacing w:after="60"/>
              <w:jc w:val="center"/>
              <w:rPr>
                <w:rFonts w:ascii="Calibri" w:eastAsia="Times New Roman" w:hAnsi="Calibri" w:cs="Times New Roman"/>
                <w:b/>
                <w:bCs/>
                <w:sz w:val="18"/>
                <w:szCs w:val="18"/>
              </w:rPr>
            </w:pPr>
          </w:p>
        </w:tc>
        <w:tc>
          <w:tcPr>
            <w:tcW w:w="3150" w:type="dxa"/>
            <w:shd w:val="pct12" w:color="auto" w:fill="auto"/>
          </w:tcPr>
          <w:p w14:paraId="68C143D3" w14:textId="77777777" w:rsidR="00AE6ED7" w:rsidRPr="000B3D4D" w:rsidRDefault="000B3D4D" w:rsidP="00AE6ED7">
            <w:pPr>
              <w:spacing w:after="60"/>
              <w:jc w:val="center"/>
              <w:rPr>
                <w:rFonts w:ascii="Calibri" w:eastAsia="Times New Roman" w:hAnsi="Calibri" w:cs="Times New Roman"/>
                <w:b/>
                <w:bCs/>
                <w:sz w:val="18"/>
                <w:szCs w:val="18"/>
              </w:rPr>
            </w:pPr>
            <w:r>
              <w:rPr>
                <w:rFonts w:ascii="Calibri" w:eastAsia="Times New Roman" w:hAnsi="Calibri" w:cs="Times New Roman"/>
                <w:b/>
                <w:bCs/>
                <w:sz w:val="18"/>
                <w:szCs w:val="18"/>
              </w:rPr>
              <w:t>Sources et méthodes de collecte de données et risques/hypothèse</w:t>
            </w:r>
            <w:r w:rsidR="00AE6ED7" w:rsidRPr="00AE6ED7">
              <w:rPr>
                <w:rFonts w:ascii="Calibri" w:eastAsia="Times New Roman" w:hAnsi="Calibri" w:cs="Times New Roman"/>
                <w:b/>
                <w:bCs/>
                <w:sz w:val="18"/>
                <w:szCs w:val="18"/>
                <w:vertAlign w:val="superscript"/>
                <w:lang w:val="en-GB"/>
              </w:rPr>
              <w:footnoteReference w:id="6"/>
            </w:r>
          </w:p>
          <w:p w14:paraId="5953F09C" w14:textId="77777777" w:rsidR="00AE6ED7" w:rsidRPr="000B3D4D" w:rsidRDefault="00AE6ED7" w:rsidP="00AE6ED7">
            <w:pPr>
              <w:spacing w:after="60"/>
              <w:jc w:val="center"/>
              <w:rPr>
                <w:rFonts w:ascii="Calibri" w:eastAsia="Times New Roman" w:hAnsi="Calibri" w:cs="Times New Roman"/>
                <w:b/>
                <w:bCs/>
                <w:sz w:val="18"/>
                <w:szCs w:val="18"/>
              </w:rPr>
            </w:pPr>
          </w:p>
        </w:tc>
      </w:tr>
      <w:tr w:rsidR="00AE6ED7" w:rsidRPr="00AE6ED7" w14:paraId="688F7767" w14:textId="77777777" w:rsidTr="00E06551">
        <w:trPr>
          <w:trHeight w:val="556"/>
        </w:trPr>
        <w:tc>
          <w:tcPr>
            <w:tcW w:w="2605" w:type="dxa"/>
            <w:vMerge w:val="restart"/>
            <w:shd w:val="pct12" w:color="auto" w:fill="auto"/>
          </w:tcPr>
          <w:p w14:paraId="0367507B" w14:textId="77777777" w:rsidR="00AE6ED7" w:rsidRPr="000B3D4D" w:rsidRDefault="00AE6ED7" w:rsidP="00AE6ED7">
            <w:pPr>
              <w:spacing w:after="60"/>
              <w:rPr>
                <w:rFonts w:ascii="Calibri" w:eastAsia="Times New Roman" w:hAnsi="Calibri" w:cs="Times New Roman"/>
                <w:b/>
                <w:bCs/>
                <w:sz w:val="18"/>
                <w:szCs w:val="18"/>
              </w:rPr>
            </w:pPr>
          </w:p>
          <w:p w14:paraId="2D8732AF" w14:textId="77777777" w:rsidR="00AE6ED7" w:rsidRPr="000B3D4D" w:rsidRDefault="00AE6ED7" w:rsidP="00AE6ED7">
            <w:pPr>
              <w:spacing w:after="60"/>
              <w:rPr>
                <w:rFonts w:ascii="Calibri" w:eastAsia="Times New Roman" w:hAnsi="Calibri" w:cs="Times New Roman"/>
                <w:b/>
                <w:bCs/>
                <w:sz w:val="18"/>
                <w:szCs w:val="18"/>
              </w:rPr>
            </w:pPr>
          </w:p>
          <w:p w14:paraId="36B03FA9" w14:textId="77777777" w:rsidR="00AE6ED7" w:rsidRPr="000B3D4D" w:rsidRDefault="00AE6ED7" w:rsidP="00AE6ED7">
            <w:pPr>
              <w:spacing w:after="60"/>
              <w:rPr>
                <w:rFonts w:ascii="Calibri" w:eastAsia="Times New Roman" w:hAnsi="Calibri" w:cs="Times New Roman"/>
                <w:b/>
                <w:bCs/>
                <w:sz w:val="18"/>
                <w:szCs w:val="18"/>
              </w:rPr>
            </w:pPr>
          </w:p>
          <w:p w14:paraId="2287194D" w14:textId="77777777" w:rsidR="00AE6ED7" w:rsidRPr="000B3D4D" w:rsidRDefault="00AE6ED7" w:rsidP="00AE6ED7">
            <w:pPr>
              <w:spacing w:after="60"/>
              <w:rPr>
                <w:rFonts w:ascii="Calibri" w:eastAsia="Times New Roman" w:hAnsi="Calibri" w:cs="Times New Roman"/>
                <w:b/>
                <w:bCs/>
                <w:sz w:val="18"/>
                <w:szCs w:val="18"/>
              </w:rPr>
            </w:pPr>
          </w:p>
          <w:p w14:paraId="33E26FD2" w14:textId="77777777" w:rsidR="00AE6ED7" w:rsidRPr="00707A66" w:rsidRDefault="00AE6ED7" w:rsidP="00AE6ED7">
            <w:pPr>
              <w:spacing w:after="60"/>
              <w:rPr>
                <w:rFonts w:ascii="Calibri" w:eastAsia="Times New Roman" w:hAnsi="Calibri" w:cs="Times New Roman"/>
                <w:b/>
                <w:bCs/>
                <w:sz w:val="18"/>
                <w:szCs w:val="18"/>
              </w:rPr>
            </w:pPr>
            <w:r w:rsidRPr="00707A66">
              <w:rPr>
                <w:rFonts w:ascii="Calibri" w:eastAsia="Times New Roman" w:hAnsi="Calibri" w:cs="Times New Roman"/>
                <w:b/>
                <w:bCs/>
                <w:sz w:val="18"/>
                <w:szCs w:val="18"/>
              </w:rPr>
              <w:t xml:space="preserve">Objectif du Projet </w:t>
            </w:r>
          </w:p>
          <w:p w14:paraId="10E8A4C2" w14:textId="77777777" w:rsidR="00AE6ED7" w:rsidRPr="00707A66" w:rsidRDefault="00AE6ED7" w:rsidP="00AE6ED7">
            <w:pPr>
              <w:spacing w:after="60"/>
              <w:rPr>
                <w:rFonts w:ascii="Calibri" w:eastAsia="Times New Roman" w:hAnsi="Calibri" w:cs="Times New Roman"/>
                <w:b/>
                <w:bCs/>
                <w:sz w:val="18"/>
                <w:szCs w:val="18"/>
              </w:rPr>
            </w:pPr>
            <w:r w:rsidRPr="00707A66">
              <w:rPr>
                <w:rFonts w:ascii="Calibri" w:eastAsia="Times New Roman" w:hAnsi="Calibri" w:cs="Times New Roman"/>
                <w:b/>
                <w:bCs/>
                <w:sz w:val="18"/>
                <w:szCs w:val="18"/>
              </w:rPr>
              <w:t>Pr</w:t>
            </w:r>
            <w:r w:rsidRPr="00707A66">
              <w:rPr>
                <w:rFonts w:ascii="Calibri" w:eastAsia="Times New Roman" w:hAnsi="Calibri" w:cs="Times New Roman" w:hint="eastAsia"/>
                <w:b/>
                <w:bCs/>
                <w:sz w:val="18"/>
                <w:szCs w:val="18"/>
              </w:rPr>
              <w:t>é</w:t>
            </w:r>
            <w:r w:rsidRPr="00707A66">
              <w:rPr>
                <w:rFonts w:ascii="Calibri" w:eastAsia="Times New Roman" w:hAnsi="Calibri" w:cs="Times New Roman"/>
                <w:b/>
                <w:bCs/>
                <w:sz w:val="18"/>
                <w:szCs w:val="18"/>
              </w:rPr>
              <w:t>paration de la Troisi</w:t>
            </w:r>
            <w:r w:rsidRPr="00707A66">
              <w:rPr>
                <w:rFonts w:ascii="Calibri" w:eastAsia="Times New Roman" w:hAnsi="Calibri" w:cs="Times New Roman" w:hint="eastAsia"/>
                <w:b/>
                <w:bCs/>
                <w:sz w:val="18"/>
                <w:szCs w:val="18"/>
              </w:rPr>
              <w:t>è</w:t>
            </w:r>
            <w:r w:rsidRPr="00707A66">
              <w:rPr>
                <w:rFonts w:ascii="Calibri" w:eastAsia="Times New Roman" w:hAnsi="Calibri" w:cs="Times New Roman"/>
                <w:b/>
                <w:bCs/>
                <w:sz w:val="18"/>
                <w:szCs w:val="18"/>
              </w:rPr>
              <w:t>me Communication Nationale (TCN) et du BUR 1</w:t>
            </w:r>
          </w:p>
          <w:p w14:paraId="4805554E" w14:textId="77777777" w:rsidR="00AE6ED7" w:rsidRPr="00707A66" w:rsidRDefault="00AE6ED7" w:rsidP="00AE6ED7">
            <w:pPr>
              <w:spacing w:after="60"/>
              <w:rPr>
                <w:rFonts w:ascii="Calibri" w:eastAsia="Times New Roman" w:hAnsi="Calibri" w:cs="Times New Roman"/>
                <w:b/>
                <w:bCs/>
                <w:i/>
                <w:sz w:val="18"/>
                <w:szCs w:val="18"/>
              </w:rPr>
            </w:pPr>
          </w:p>
        </w:tc>
        <w:tc>
          <w:tcPr>
            <w:tcW w:w="3443" w:type="dxa"/>
            <w:vMerge w:val="restart"/>
          </w:tcPr>
          <w:p w14:paraId="0FA67F55" w14:textId="77777777" w:rsidR="00AE6ED7" w:rsidRPr="000218D5" w:rsidRDefault="00AE6ED7" w:rsidP="00AE6ED7">
            <w:pPr>
              <w:spacing w:after="60"/>
              <w:rPr>
                <w:rFonts w:ascii="Calibri" w:eastAsia="Times New Roman" w:hAnsi="Calibri" w:cs="Times New Roman"/>
                <w:bCs/>
                <w:sz w:val="18"/>
                <w:szCs w:val="18"/>
                <w:u w:val="single"/>
              </w:rPr>
            </w:pPr>
            <w:r w:rsidRPr="000218D5">
              <w:rPr>
                <w:rFonts w:ascii="Calibri" w:eastAsia="Times New Roman" w:hAnsi="Calibri" w:cs="Times New Roman"/>
                <w:bCs/>
                <w:sz w:val="18"/>
                <w:szCs w:val="18"/>
                <w:u w:val="single"/>
              </w:rPr>
              <w:t xml:space="preserve">Indicateur 1 : </w:t>
            </w:r>
          </w:p>
          <w:p w14:paraId="016FAC3C" w14:textId="77777777" w:rsidR="00AE6ED7" w:rsidRPr="00AE6ED7" w:rsidRDefault="00AE6ED7" w:rsidP="00AE6ED7">
            <w:pPr>
              <w:spacing w:after="60"/>
              <w:rPr>
                <w:rFonts w:ascii="Calibri" w:eastAsia="Times New Roman" w:hAnsi="Calibri" w:cs="Times New Roman"/>
                <w:bCs/>
                <w:sz w:val="18"/>
                <w:szCs w:val="18"/>
              </w:rPr>
            </w:pPr>
            <w:r w:rsidRPr="00AE6ED7">
              <w:rPr>
                <w:rFonts w:ascii="Calibri" w:eastAsia="Times New Roman" w:hAnsi="Calibri" w:cs="Times New Roman"/>
                <w:bCs/>
                <w:sz w:val="18"/>
                <w:szCs w:val="18"/>
                <w:u w:val="single"/>
              </w:rPr>
              <w:t>Indicateur 2.1.1.1 du Plan Stratégique : Le pays a des objectifs de développement à faibles émissions et résilient</w:t>
            </w:r>
            <w:r w:rsidR="000B3D4D">
              <w:rPr>
                <w:rFonts w:ascii="Calibri" w:eastAsia="Times New Roman" w:hAnsi="Calibri" w:cs="Times New Roman"/>
                <w:bCs/>
                <w:sz w:val="18"/>
                <w:szCs w:val="18"/>
                <w:u w:val="single"/>
              </w:rPr>
              <w:t>s</w:t>
            </w:r>
            <w:r w:rsidRPr="00AE6ED7">
              <w:rPr>
                <w:rFonts w:ascii="Calibri" w:eastAsia="Times New Roman" w:hAnsi="Calibri" w:cs="Times New Roman"/>
                <w:bCs/>
                <w:sz w:val="18"/>
                <w:szCs w:val="18"/>
                <w:u w:val="single"/>
              </w:rPr>
              <w:t xml:space="preserve"> au climat </w:t>
            </w:r>
          </w:p>
        </w:tc>
        <w:tc>
          <w:tcPr>
            <w:tcW w:w="1530" w:type="dxa"/>
            <w:vMerge w:val="restart"/>
          </w:tcPr>
          <w:p w14:paraId="342F30CC" w14:textId="77777777" w:rsidR="00AE6ED7" w:rsidRPr="00AE6ED7" w:rsidRDefault="00AE6ED7" w:rsidP="00AE6ED7">
            <w:pPr>
              <w:spacing w:after="60"/>
              <w:rPr>
                <w:rFonts w:ascii="Calibri" w:eastAsia="Times New Roman" w:hAnsi="Calibri" w:cs="Times New Roman"/>
                <w:bCs/>
                <w:i/>
                <w:sz w:val="18"/>
                <w:szCs w:val="18"/>
                <w:lang w:val="en-GB"/>
              </w:rPr>
            </w:pPr>
            <w:r w:rsidRPr="00AE6ED7">
              <w:rPr>
                <w:rFonts w:ascii="Calibri" w:eastAsia="Times New Roman" w:hAnsi="Calibri" w:cs="Times New Roman"/>
                <w:bCs/>
                <w:i/>
                <w:sz w:val="18"/>
                <w:szCs w:val="18"/>
                <w:lang w:val="en-GB"/>
              </w:rPr>
              <w:t>La C</w:t>
            </w:r>
            <w:r w:rsidR="00AF01E3">
              <w:rPr>
                <w:rFonts w:ascii="Calibri" w:eastAsia="Times New Roman" w:hAnsi="Calibri" w:cs="Times New Roman"/>
                <w:bCs/>
                <w:i/>
                <w:sz w:val="18"/>
                <w:szCs w:val="18"/>
                <w:lang w:val="en-GB"/>
              </w:rPr>
              <w:t>P</w:t>
            </w:r>
            <w:r w:rsidRPr="00AE6ED7">
              <w:rPr>
                <w:rFonts w:ascii="Calibri" w:eastAsia="Times New Roman" w:hAnsi="Calibri" w:cs="Times New Roman"/>
                <w:bCs/>
                <w:i/>
                <w:sz w:val="18"/>
                <w:szCs w:val="18"/>
                <w:lang w:val="en-GB"/>
              </w:rPr>
              <w:t xml:space="preserve">DN de </w:t>
            </w:r>
            <w:proofErr w:type="spellStart"/>
            <w:r w:rsidRPr="00AE6ED7">
              <w:rPr>
                <w:rFonts w:ascii="Calibri" w:eastAsia="Times New Roman" w:hAnsi="Calibri" w:cs="Times New Roman"/>
                <w:bCs/>
                <w:i/>
                <w:sz w:val="18"/>
                <w:szCs w:val="18"/>
                <w:lang w:val="en-GB"/>
              </w:rPr>
              <w:t>l’Algérie</w:t>
            </w:r>
            <w:proofErr w:type="spellEnd"/>
          </w:p>
        </w:tc>
        <w:tc>
          <w:tcPr>
            <w:tcW w:w="3960" w:type="dxa"/>
            <w:vMerge w:val="restart"/>
          </w:tcPr>
          <w:p w14:paraId="116FC207" w14:textId="77777777" w:rsidR="00AE6ED7" w:rsidRPr="00AE6ED7" w:rsidRDefault="00AE6ED7" w:rsidP="00AE6ED7">
            <w:pPr>
              <w:spacing w:after="60"/>
              <w:rPr>
                <w:rFonts w:ascii="Calibri" w:eastAsia="Times New Roman" w:hAnsi="Calibri" w:cs="Times New Roman"/>
                <w:bCs/>
                <w:iCs/>
                <w:sz w:val="18"/>
                <w:szCs w:val="18"/>
              </w:rPr>
            </w:pPr>
            <w:r w:rsidRPr="00AE6ED7">
              <w:rPr>
                <w:rFonts w:ascii="Calibri" w:eastAsia="Times New Roman" w:hAnsi="Calibri" w:cs="Times New Roman"/>
                <w:bCs/>
                <w:iCs/>
                <w:sz w:val="18"/>
                <w:szCs w:val="18"/>
              </w:rPr>
              <w:t>Données et informations actualisées sur les progrès accomplis dans la réalisation des objectifs C</w:t>
            </w:r>
            <w:r w:rsidR="00AF01E3">
              <w:rPr>
                <w:rFonts w:ascii="Calibri" w:eastAsia="Times New Roman" w:hAnsi="Calibri" w:cs="Times New Roman"/>
                <w:bCs/>
                <w:iCs/>
                <w:sz w:val="18"/>
                <w:szCs w:val="18"/>
              </w:rPr>
              <w:t>P</w:t>
            </w:r>
            <w:r w:rsidRPr="00AE6ED7">
              <w:rPr>
                <w:rFonts w:ascii="Calibri" w:eastAsia="Times New Roman" w:hAnsi="Calibri" w:cs="Times New Roman"/>
                <w:bCs/>
                <w:iCs/>
                <w:sz w:val="18"/>
                <w:szCs w:val="18"/>
              </w:rPr>
              <w:t>DN et la mise en œuvre de la CCNUCC)</w:t>
            </w:r>
          </w:p>
          <w:p w14:paraId="07734334" w14:textId="77777777" w:rsidR="00AE6ED7" w:rsidRPr="00AE6ED7" w:rsidRDefault="00AE6ED7" w:rsidP="00AE6ED7">
            <w:pPr>
              <w:spacing w:after="60"/>
              <w:rPr>
                <w:rFonts w:ascii="Calibri" w:eastAsia="Times New Roman" w:hAnsi="Calibri" w:cs="Times New Roman"/>
                <w:b/>
                <w:bCs/>
                <w:iCs/>
                <w:sz w:val="18"/>
                <w:szCs w:val="18"/>
              </w:rPr>
            </w:pPr>
          </w:p>
        </w:tc>
        <w:tc>
          <w:tcPr>
            <w:tcW w:w="3150" w:type="dxa"/>
          </w:tcPr>
          <w:p w14:paraId="6BE5C3A5"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i/>
                <w:sz w:val="18"/>
                <w:szCs w:val="18"/>
              </w:rPr>
              <w:t xml:space="preserve">Source de </w:t>
            </w:r>
            <w:r w:rsidR="00AF01E3" w:rsidRPr="00AE6ED7">
              <w:rPr>
                <w:rFonts w:ascii="Calibri" w:eastAsia="Times New Roman" w:hAnsi="Calibri" w:cs="Times New Roman"/>
                <w:i/>
                <w:sz w:val="18"/>
                <w:szCs w:val="18"/>
              </w:rPr>
              <w:t>données :</w:t>
            </w:r>
            <w:r w:rsidRPr="00AE6ED7">
              <w:rPr>
                <w:rFonts w:ascii="Calibri" w:eastAsia="Times New Roman" w:hAnsi="Calibri" w:cs="Times New Roman"/>
                <w:i/>
                <w:sz w:val="18"/>
                <w:szCs w:val="18"/>
              </w:rPr>
              <w:t xml:space="preserve"> données de projet, rapports</w:t>
            </w:r>
          </w:p>
        </w:tc>
      </w:tr>
      <w:tr w:rsidR="00AE6ED7" w:rsidRPr="00AE6ED7" w14:paraId="0278022E" w14:textId="77777777" w:rsidTr="00E06551">
        <w:trPr>
          <w:trHeight w:val="375"/>
        </w:trPr>
        <w:tc>
          <w:tcPr>
            <w:tcW w:w="2605" w:type="dxa"/>
            <w:vMerge/>
            <w:shd w:val="pct12" w:color="auto" w:fill="auto"/>
          </w:tcPr>
          <w:p w14:paraId="62E4A693"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78D72E6A" w14:textId="77777777" w:rsidR="00AE6ED7" w:rsidRPr="00AE6ED7" w:rsidRDefault="00AE6ED7" w:rsidP="00AE6ED7">
            <w:pPr>
              <w:spacing w:after="60"/>
              <w:rPr>
                <w:rFonts w:ascii="Calibri" w:eastAsia="Times New Roman" w:hAnsi="Calibri" w:cs="Times New Roman"/>
                <w:bCs/>
                <w:sz w:val="18"/>
                <w:szCs w:val="18"/>
                <w:u w:val="single"/>
              </w:rPr>
            </w:pPr>
          </w:p>
        </w:tc>
        <w:tc>
          <w:tcPr>
            <w:tcW w:w="1530" w:type="dxa"/>
            <w:vMerge/>
          </w:tcPr>
          <w:p w14:paraId="721C909D"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4CE4DDD5" w14:textId="77777777" w:rsidR="00AE6ED7" w:rsidRPr="00AE6ED7" w:rsidRDefault="00AE6ED7" w:rsidP="00AE6ED7">
            <w:pPr>
              <w:spacing w:after="60"/>
              <w:rPr>
                <w:rFonts w:ascii="Calibri" w:eastAsia="Times New Roman" w:hAnsi="Calibri" w:cs="Times New Roman"/>
                <w:bCs/>
                <w:iCs/>
                <w:sz w:val="18"/>
                <w:szCs w:val="18"/>
              </w:rPr>
            </w:pPr>
          </w:p>
        </w:tc>
        <w:tc>
          <w:tcPr>
            <w:tcW w:w="3150" w:type="dxa"/>
            <w:vMerge w:val="restart"/>
          </w:tcPr>
          <w:p w14:paraId="031F0588"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xml:space="preserve">Hypothèses </w:t>
            </w:r>
          </w:p>
          <w:p w14:paraId="5823DB04" w14:textId="77777777" w:rsidR="00AE6ED7" w:rsidRPr="00AE6ED7" w:rsidRDefault="00AE6ED7" w:rsidP="0053713D">
            <w:pPr>
              <w:numPr>
                <w:ilvl w:val="0"/>
                <w:numId w:val="56"/>
              </w:numPr>
              <w:spacing w:after="60" w:line="259" w:lineRule="auto"/>
              <w:contextualSpacing/>
              <w:rPr>
                <w:rFonts w:ascii="Calibri" w:eastAsia="Times New Roman" w:hAnsi="Calibri" w:cs="Times New Roman"/>
                <w:sz w:val="18"/>
                <w:szCs w:val="18"/>
              </w:rPr>
            </w:pPr>
            <w:r w:rsidRPr="00AE6ED7">
              <w:rPr>
                <w:rFonts w:ascii="Calibri" w:eastAsia="Times New Roman" w:hAnsi="Calibri" w:cs="Times New Roman"/>
                <w:sz w:val="18"/>
                <w:szCs w:val="18"/>
              </w:rPr>
              <w:t>Appui politique et financier du gouvernement et de toutes les institutions concerné</w:t>
            </w:r>
            <w:r w:rsidR="00AF01E3">
              <w:rPr>
                <w:rFonts w:ascii="Calibri" w:eastAsia="Times New Roman" w:hAnsi="Calibri" w:cs="Times New Roman"/>
                <w:sz w:val="18"/>
                <w:szCs w:val="18"/>
              </w:rPr>
              <w:t>e</w:t>
            </w:r>
            <w:r w:rsidRPr="00AE6ED7">
              <w:rPr>
                <w:rFonts w:ascii="Calibri" w:eastAsia="Times New Roman" w:hAnsi="Calibri" w:cs="Times New Roman"/>
                <w:sz w:val="18"/>
                <w:szCs w:val="18"/>
              </w:rPr>
              <w:t xml:space="preserve">s par la mise en œuvre de la </w:t>
            </w:r>
            <w:r w:rsidR="00AF01E3">
              <w:rPr>
                <w:rFonts w:ascii="Calibri" w:eastAsia="Times New Roman" w:hAnsi="Calibri" w:cs="Times New Roman"/>
                <w:sz w:val="18"/>
                <w:szCs w:val="18"/>
              </w:rPr>
              <w:t>C</w:t>
            </w:r>
            <w:r w:rsidRPr="00AE6ED7">
              <w:rPr>
                <w:rFonts w:ascii="Calibri" w:eastAsia="Times New Roman" w:hAnsi="Calibri" w:cs="Times New Roman"/>
                <w:sz w:val="18"/>
                <w:szCs w:val="18"/>
              </w:rPr>
              <w:t>onvention</w:t>
            </w:r>
            <w:r w:rsidR="00AF01E3">
              <w:rPr>
                <w:rFonts w:ascii="Calibri" w:eastAsia="Times New Roman" w:hAnsi="Calibri" w:cs="Times New Roman"/>
                <w:sz w:val="18"/>
                <w:szCs w:val="18"/>
              </w:rPr>
              <w:t>-cadre</w:t>
            </w:r>
          </w:p>
          <w:p w14:paraId="72961386" w14:textId="77777777" w:rsidR="00AE6ED7" w:rsidRPr="00AE6ED7" w:rsidRDefault="00AE6ED7" w:rsidP="0053713D">
            <w:pPr>
              <w:numPr>
                <w:ilvl w:val="0"/>
                <w:numId w:val="56"/>
              </w:numPr>
              <w:spacing w:after="160" w:line="259" w:lineRule="auto"/>
              <w:contextualSpacing/>
              <w:jc w:val="both"/>
              <w:rPr>
                <w:rFonts w:ascii="Calibri" w:eastAsia="Times New Roman" w:hAnsi="Calibri" w:cs="Times New Roman"/>
                <w:i/>
                <w:sz w:val="18"/>
                <w:szCs w:val="18"/>
              </w:rPr>
            </w:pPr>
            <w:r w:rsidRPr="00AE6ED7">
              <w:rPr>
                <w:rFonts w:ascii="Calibri" w:eastAsia="Times New Roman" w:hAnsi="Calibri" w:cs="Times New Roman"/>
                <w:sz w:val="18"/>
                <w:szCs w:val="18"/>
              </w:rPr>
              <w:t>Engagement des secteurs à contribuer à l’alimentation du BUR1 et de la TNC en données et informations nécessaires</w:t>
            </w:r>
          </w:p>
        </w:tc>
      </w:tr>
      <w:tr w:rsidR="00AE6ED7" w:rsidRPr="00AE6ED7" w14:paraId="43C62DC6" w14:textId="77777777" w:rsidTr="00E06551">
        <w:trPr>
          <w:trHeight w:val="2672"/>
        </w:trPr>
        <w:tc>
          <w:tcPr>
            <w:tcW w:w="2605" w:type="dxa"/>
            <w:vMerge/>
            <w:shd w:val="pct12" w:color="auto" w:fill="auto"/>
          </w:tcPr>
          <w:p w14:paraId="50F853FC" w14:textId="77777777" w:rsidR="00AE6ED7" w:rsidRPr="00707A66" w:rsidRDefault="00AE6ED7" w:rsidP="00AE6ED7">
            <w:pPr>
              <w:spacing w:after="60"/>
              <w:rPr>
                <w:rFonts w:ascii="Calibri" w:eastAsia="Times New Roman" w:hAnsi="Calibri" w:cs="Times New Roman"/>
                <w:b/>
                <w:bCs/>
                <w:sz w:val="18"/>
                <w:szCs w:val="18"/>
              </w:rPr>
            </w:pPr>
          </w:p>
        </w:tc>
        <w:tc>
          <w:tcPr>
            <w:tcW w:w="3443" w:type="dxa"/>
          </w:tcPr>
          <w:p w14:paraId="61BACA02" w14:textId="77777777" w:rsidR="00AE6ED7" w:rsidRPr="00AE6ED7" w:rsidRDefault="00AE6ED7" w:rsidP="00AE6ED7">
            <w:pPr>
              <w:spacing w:after="60"/>
              <w:rPr>
                <w:rFonts w:ascii="Calibri" w:eastAsia="Times New Roman" w:hAnsi="Calibri" w:cs="Times New Roman"/>
                <w:bCs/>
                <w:sz w:val="18"/>
                <w:szCs w:val="18"/>
              </w:rPr>
            </w:pPr>
            <w:r w:rsidRPr="00AE6ED7">
              <w:rPr>
                <w:rFonts w:ascii="Calibri" w:eastAsia="Times New Roman" w:hAnsi="Calibri" w:cs="Times New Roman"/>
                <w:bCs/>
                <w:sz w:val="18"/>
                <w:szCs w:val="18"/>
              </w:rPr>
              <w:t xml:space="preserve">Indicateur 2 </w:t>
            </w:r>
          </w:p>
          <w:p w14:paraId="55E488F0" w14:textId="77777777" w:rsidR="00AE6ED7" w:rsidRPr="00AE6ED7" w:rsidRDefault="00AE6ED7" w:rsidP="00AE6ED7">
            <w:pPr>
              <w:spacing w:after="60"/>
              <w:rPr>
                <w:rFonts w:ascii="Calibri" w:eastAsia="Times New Roman" w:hAnsi="Calibri" w:cs="Times New Roman"/>
                <w:bCs/>
                <w:sz w:val="18"/>
                <w:szCs w:val="18"/>
                <w:u w:val="single"/>
              </w:rPr>
            </w:pPr>
            <w:r w:rsidRPr="00AE6ED7">
              <w:rPr>
                <w:rFonts w:ascii="Calibri" w:eastAsia="Times New Roman" w:hAnsi="Calibri" w:cs="Times New Roman"/>
                <w:bCs/>
                <w:sz w:val="18"/>
                <w:szCs w:val="18"/>
              </w:rPr>
              <w:t xml:space="preserve">La </w:t>
            </w:r>
            <w:r w:rsidR="00AF01E3">
              <w:rPr>
                <w:rFonts w:ascii="Calibri" w:eastAsia="Times New Roman" w:hAnsi="Calibri" w:cs="Times New Roman"/>
                <w:bCs/>
                <w:sz w:val="18"/>
                <w:szCs w:val="18"/>
              </w:rPr>
              <w:t>C</w:t>
            </w:r>
            <w:r w:rsidRPr="00AE6ED7">
              <w:rPr>
                <w:rFonts w:ascii="Calibri" w:eastAsia="Times New Roman" w:hAnsi="Calibri" w:cs="Times New Roman"/>
                <w:bCs/>
                <w:sz w:val="18"/>
                <w:szCs w:val="18"/>
              </w:rPr>
              <w:t>CNCC et BUR1 actualisés, et soumis à l’UNFCCC</w:t>
            </w:r>
          </w:p>
        </w:tc>
        <w:tc>
          <w:tcPr>
            <w:tcW w:w="1530" w:type="dxa"/>
          </w:tcPr>
          <w:p w14:paraId="3B6653B4"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Seconde Communication Nationale sur les CC</w:t>
            </w:r>
          </w:p>
        </w:tc>
        <w:tc>
          <w:tcPr>
            <w:tcW w:w="3960" w:type="dxa"/>
          </w:tcPr>
          <w:p w14:paraId="5FA5E52C" w14:textId="77777777" w:rsidR="00AE6ED7" w:rsidRPr="00AE6ED7" w:rsidRDefault="00AE6ED7" w:rsidP="00AE6ED7">
            <w:pPr>
              <w:spacing w:after="60"/>
              <w:rPr>
                <w:rFonts w:ascii="Calibri" w:eastAsia="Times New Roman" w:hAnsi="Calibri" w:cs="Times New Roman"/>
                <w:bCs/>
                <w:iCs/>
                <w:sz w:val="18"/>
                <w:szCs w:val="18"/>
              </w:rPr>
            </w:pPr>
            <w:r w:rsidRPr="00AE6ED7">
              <w:rPr>
                <w:rFonts w:ascii="Calibri" w:eastAsia="Times New Roman" w:hAnsi="Calibri" w:cs="Times New Roman"/>
                <w:b/>
                <w:bCs/>
                <w:iCs/>
                <w:sz w:val="18"/>
                <w:szCs w:val="18"/>
              </w:rPr>
              <w:t>­</w:t>
            </w:r>
            <w:r w:rsidR="00AF01E3" w:rsidRPr="00AE6ED7">
              <w:rPr>
                <w:rFonts w:ascii="Calibri" w:eastAsia="Times New Roman" w:hAnsi="Calibri" w:cs="Times New Roman"/>
                <w:bCs/>
                <w:iCs/>
                <w:sz w:val="18"/>
                <w:szCs w:val="18"/>
              </w:rPr>
              <w:t>Élaboration</w:t>
            </w:r>
            <w:r w:rsidRPr="00AE6ED7">
              <w:rPr>
                <w:rFonts w:ascii="Calibri" w:eastAsia="Times New Roman" w:hAnsi="Calibri" w:cs="Times New Roman"/>
                <w:bCs/>
                <w:iCs/>
                <w:sz w:val="18"/>
                <w:szCs w:val="18"/>
              </w:rPr>
              <w:t xml:space="preserve"> du BUR1 et Validation par le CNC et prêt à la soumission à l’UNFCCC </w:t>
            </w:r>
          </w:p>
          <w:p w14:paraId="7A55BF71" w14:textId="77777777" w:rsidR="00AE6ED7" w:rsidRPr="00AE6ED7" w:rsidRDefault="00AE6ED7" w:rsidP="00AE6ED7">
            <w:pPr>
              <w:spacing w:after="60"/>
              <w:rPr>
                <w:rFonts w:ascii="Calibri" w:eastAsia="Times New Roman" w:hAnsi="Calibri" w:cs="Times New Roman"/>
                <w:bCs/>
                <w:iCs/>
                <w:sz w:val="18"/>
                <w:szCs w:val="18"/>
              </w:rPr>
            </w:pPr>
            <w:r w:rsidRPr="00AE6ED7">
              <w:rPr>
                <w:rFonts w:ascii="Calibri" w:eastAsia="Times New Roman" w:hAnsi="Calibri" w:cs="Times New Roman"/>
                <w:bCs/>
                <w:iCs/>
                <w:sz w:val="18"/>
                <w:szCs w:val="18"/>
              </w:rPr>
              <w:t>­</w:t>
            </w:r>
            <w:r w:rsidR="00AF01E3" w:rsidRPr="00AE6ED7">
              <w:rPr>
                <w:rFonts w:ascii="Calibri" w:eastAsia="Times New Roman" w:hAnsi="Calibri" w:cs="Times New Roman"/>
                <w:bCs/>
                <w:iCs/>
                <w:sz w:val="18"/>
                <w:szCs w:val="18"/>
              </w:rPr>
              <w:t>Élaboration</w:t>
            </w:r>
            <w:r w:rsidRPr="00AE6ED7">
              <w:rPr>
                <w:rFonts w:ascii="Calibri" w:eastAsia="Times New Roman" w:hAnsi="Calibri" w:cs="Times New Roman"/>
                <w:bCs/>
                <w:iCs/>
                <w:sz w:val="18"/>
                <w:szCs w:val="18"/>
              </w:rPr>
              <w:t xml:space="preserve"> de la TNC et validation par le CNC et prêt à la soumission à l’UNFCCC</w:t>
            </w:r>
          </w:p>
        </w:tc>
        <w:tc>
          <w:tcPr>
            <w:tcW w:w="3150" w:type="dxa"/>
            <w:vMerge/>
          </w:tcPr>
          <w:p w14:paraId="469E58EC" w14:textId="77777777" w:rsidR="00AE6ED7" w:rsidRPr="00AE6ED7" w:rsidRDefault="00AE6ED7" w:rsidP="00AE6ED7">
            <w:pPr>
              <w:spacing w:after="60"/>
              <w:rPr>
                <w:rFonts w:ascii="Calibri" w:eastAsia="Times New Roman" w:hAnsi="Calibri" w:cs="Times New Roman"/>
                <w:sz w:val="18"/>
                <w:szCs w:val="18"/>
              </w:rPr>
            </w:pPr>
          </w:p>
        </w:tc>
      </w:tr>
      <w:tr w:rsidR="00AE6ED7" w:rsidRPr="00AE6ED7" w14:paraId="54382CBA" w14:textId="77777777" w:rsidTr="00E06551">
        <w:trPr>
          <w:trHeight w:val="998"/>
        </w:trPr>
        <w:tc>
          <w:tcPr>
            <w:tcW w:w="2605" w:type="dxa"/>
            <w:vMerge/>
            <w:shd w:val="pct12" w:color="auto" w:fill="auto"/>
          </w:tcPr>
          <w:p w14:paraId="24D6EF2E"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val="restart"/>
          </w:tcPr>
          <w:p w14:paraId="64A280EA" w14:textId="77777777" w:rsidR="00AE6ED7" w:rsidRPr="00AE6ED7" w:rsidRDefault="00AE6ED7" w:rsidP="00AE6ED7">
            <w:pPr>
              <w:spacing w:after="160" w:line="259" w:lineRule="auto"/>
              <w:rPr>
                <w:rFonts w:ascii="Calibri" w:eastAsia="Times New Roman" w:hAnsi="Calibri" w:cs="Times New Roman"/>
                <w:bCs/>
                <w:sz w:val="18"/>
                <w:szCs w:val="18"/>
              </w:rPr>
            </w:pPr>
            <w:r w:rsidRPr="00AE6ED7">
              <w:rPr>
                <w:rFonts w:ascii="Calibri" w:eastAsia="Times New Roman" w:hAnsi="Calibri" w:cs="Times New Roman"/>
                <w:bCs/>
                <w:sz w:val="18"/>
                <w:szCs w:val="18"/>
              </w:rPr>
              <w:t>Indicateur 3</w:t>
            </w:r>
          </w:p>
          <w:p w14:paraId="49387C9B" w14:textId="77777777" w:rsidR="00AE6ED7" w:rsidRPr="00AE6ED7" w:rsidRDefault="00AE6ED7" w:rsidP="00AE6ED7">
            <w:pPr>
              <w:spacing w:after="160" w:line="259" w:lineRule="auto"/>
              <w:rPr>
                <w:rFonts w:ascii="Calibri" w:eastAsia="Times New Roman" w:hAnsi="Calibri" w:cs="Times New Roman"/>
                <w:bCs/>
                <w:sz w:val="18"/>
                <w:szCs w:val="18"/>
              </w:rPr>
            </w:pPr>
            <w:r w:rsidRPr="00AE6ED7">
              <w:rPr>
                <w:rFonts w:ascii="Calibri" w:eastAsia="Times New Roman" w:hAnsi="Calibri" w:cs="Times New Roman"/>
                <w:bCs/>
                <w:sz w:val="18"/>
                <w:szCs w:val="18"/>
              </w:rPr>
              <w:t xml:space="preserve">8 ministères représentés au Comité national sur le climat (CNC) sont engagés et habilités à participer aux processus de </w:t>
            </w:r>
            <w:r w:rsidR="00AF01E3">
              <w:rPr>
                <w:rFonts w:ascii="Calibri" w:eastAsia="Times New Roman" w:hAnsi="Calibri" w:cs="Times New Roman"/>
                <w:bCs/>
                <w:sz w:val="18"/>
                <w:szCs w:val="18"/>
              </w:rPr>
              <w:t>reddition des comptes</w:t>
            </w:r>
            <w:r w:rsidR="000E201B">
              <w:rPr>
                <w:rFonts w:ascii="Calibri" w:eastAsia="Times New Roman" w:hAnsi="Calibri" w:cs="Times New Roman"/>
                <w:bCs/>
                <w:sz w:val="18"/>
                <w:szCs w:val="18"/>
              </w:rPr>
              <w:t>(</w:t>
            </w:r>
            <w:r w:rsidR="00FE1D65">
              <w:rPr>
                <w:rFonts w:ascii="Calibri" w:eastAsia="Times New Roman" w:hAnsi="Calibri" w:cs="Times New Roman"/>
                <w:bCs/>
                <w:sz w:val="18"/>
                <w:szCs w:val="18"/>
              </w:rPr>
              <w:t>rapports) de</w:t>
            </w:r>
            <w:r w:rsidRPr="00AE6ED7">
              <w:rPr>
                <w:rFonts w:ascii="Calibri" w:eastAsia="Times New Roman" w:hAnsi="Calibri" w:cs="Times New Roman"/>
                <w:bCs/>
                <w:sz w:val="18"/>
                <w:szCs w:val="18"/>
              </w:rPr>
              <w:t xml:space="preserve"> la CCNUCC</w:t>
            </w:r>
          </w:p>
          <w:p w14:paraId="171119DB" w14:textId="77777777" w:rsidR="00AE6ED7" w:rsidRPr="00AE6ED7" w:rsidRDefault="00AE6ED7" w:rsidP="00AE6ED7">
            <w:pPr>
              <w:spacing w:after="60"/>
              <w:rPr>
                <w:rFonts w:ascii="Calibri" w:eastAsia="Times New Roman" w:hAnsi="Calibri" w:cs="Times New Roman"/>
                <w:bCs/>
                <w:sz w:val="18"/>
                <w:szCs w:val="18"/>
              </w:rPr>
            </w:pPr>
          </w:p>
        </w:tc>
        <w:tc>
          <w:tcPr>
            <w:tcW w:w="1530" w:type="dxa"/>
            <w:vMerge w:val="restart"/>
          </w:tcPr>
          <w:p w14:paraId="0619AE58"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Non (les représentants du ministère sont désignés </w:t>
            </w:r>
            <w:r w:rsidR="00A22C9B">
              <w:rPr>
                <w:rFonts w:ascii="Calibri" w:eastAsia="Times New Roman" w:hAnsi="Calibri" w:cs="Times New Roman"/>
                <w:bCs/>
                <w:i/>
                <w:sz w:val="18"/>
                <w:szCs w:val="18"/>
              </w:rPr>
              <w:t xml:space="preserve">comme membre du CNC </w:t>
            </w:r>
            <w:r w:rsidR="000E201B">
              <w:rPr>
                <w:rFonts w:ascii="Calibri" w:eastAsia="Times New Roman" w:hAnsi="Calibri" w:cs="Times New Roman"/>
                <w:bCs/>
                <w:i/>
                <w:sz w:val="18"/>
                <w:szCs w:val="18"/>
              </w:rPr>
              <w:t xml:space="preserve">mais </w:t>
            </w:r>
            <w:r w:rsidR="00A22C9B">
              <w:rPr>
                <w:rFonts w:ascii="Calibri" w:eastAsia="Times New Roman" w:hAnsi="Calibri" w:cs="Times New Roman"/>
                <w:bCs/>
                <w:i/>
                <w:sz w:val="18"/>
                <w:szCs w:val="18"/>
              </w:rPr>
              <w:t>n’</w:t>
            </w:r>
            <w:r w:rsidR="000E201B">
              <w:rPr>
                <w:rFonts w:ascii="Calibri" w:eastAsia="Times New Roman" w:hAnsi="Calibri" w:cs="Times New Roman"/>
                <w:bCs/>
                <w:i/>
                <w:sz w:val="18"/>
                <w:szCs w:val="18"/>
              </w:rPr>
              <w:t xml:space="preserve">ont </w:t>
            </w:r>
            <w:r w:rsidR="00A22C9B">
              <w:rPr>
                <w:rFonts w:ascii="Calibri" w:eastAsia="Times New Roman" w:hAnsi="Calibri" w:cs="Times New Roman"/>
                <w:bCs/>
                <w:i/>
                <w:sz w:val="18"/>
                <w:szCs w:val="18"/>
              </w:rPr>
              <w:t xml:space="preserve">pas </w:t>
            </w:r>
            <w:r w:rsidR="00FE1D65">
              <w:rPr>
                <w:rFonts w:ascii="Calibri" w:eastAsia="Times New Roman" w:hAnsi="Calibri" w:cs="Times New Roman"/>
                <w:bCs/>
                <w:i/>
                <w:sz w:val="18"/>
                <w:szCs w:val="18"/>
              </w:rPr>
              <w:t>bénéficié de</w:t>
            </w:r>
            <w:r w:rsidR="000E201B">
              <w:rPr>
                <w:rFonts w:ascii="Calibri" w:eastAsia="Times New Roman" w:hAnsi="Calibri" w:cs="Times New Roman"/>
                <w:bCs/>
                <w:i/>
                <w:sz w:val="18"/>
                <w:szCs w:val="18"/>
              </w:rPr>
              <w:t xml:space="preserve"> renforcements de capacités en matière de </w:t>
            </w:r>
            <w:r w:rsidR="00A22C9B">
              <w:rPr>
                <w:rFonts w:ascii="Calibri" w:eastAsia="Times New Roman" w:hAnsi="Calibri" w:cs="Times New Roman"/>
                <w:bCs/>
                <w:i/>
                <w:sz w:val="18"/>
                <w:szCs w:val="18"/>
              </w:rPr>
              <w:t>CC</w:t>
            </w:r>
            <w:r w:rsidRPr="00AE6ED7">
              <w:rPr>
                <w:rFonts w:ascii="Calibri" w:eastAsia="Times New Roman" w:hAnsi="Calibri" w:cs="Times New Roman"/>
                <w:bCs/>
                <w:i/>
                <w:sz w:val="18"/>
                <w:szCs w:val="18"/>
              </w:rPr>
              <w:t>)</w:t>
            </w:r>
          </w:p>
        </w:tc>
        <w:tc>
          <w:tcPr>
            <w:tcW w:w="3960" w:type="dxa"/>
            <w:vMerge w:val="restart"/>
          </w:tcPr>
          <w:p w14:paraId="224219E5"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Les représentants des ministères bénéficient de l'assistance technique du projet et sont habilités à participer aux processus d'’élaboration de rapports de la CCNUCC et à jouer le rôle de points focaux pour le climat dans leurs secteurs respectifs</w:t>
            </w:r>
          </w:p>
        </w:tc>
        <w:tc>
          <w:tcPr>
            <w:tcW w:w="3150" w:type="dxa"/>
          </w:tcPr>
          <w:p w14:paraId="5CE83B4F"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Source de </w:t>
            </w:r>
            <w:r w:rsidR="00AF01E3" w:rsidRPr="00AE6ED7">
              <w:rPr>
                <w:rFonts w:ascii="Calibri" w:eastAsia="Times New Roman" w:hAnsi="Calibri" w:cs="Times New Roman"/>
                <w:bCs/>
                <w:i/>
                <w:sz w:val="18"/>
                <w:szCs w:val="18"/>
              </w:rPr>
              <w:t>données :</w:t>
            </w:r>
            <w:r w:rsidRPr="00AE6ED7">
              <w:rPr>
                <w:rFonts w:ascii="Calibri" w:eastAsia="Times New Roman" w:hAnsi="Calibri" w:cs="Times New Roman"/>
                <w:bCs/>
                <w:i/>
                <w:sz w:val="18"/>
                <w:szCs w:val="18"/>
              </w:rPr>
              <w:t xml:space="preserve"> rapport final du projet et commentaires reçus du SC.</w:t>
            </w:r>
          </w:p>
        </w:tc>
      </w:tr>
      <w:tr w:rsidR="00AE6ED7" w:rsidRPr="00AE6ED7" w14:paraId="163DE823" w14:textId="77777777" w:rsidTr="00E06551">
        <w:trPr>
          <w:trHeight w:val="997"/>
        </w:trPr>
        <w:tc>
          <w:tcPr>
            <w:tcW w:w="2605" w:type="dxa"/>
            <w:vMerge/>
            <w:shd w:val="pct12" w:color="auto" w:fill="auto"/>
          </w:tcPr>
          <w:p w14:paraId="0A18AC0C"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6F8CFEFB" w14:textId="77777777" w:rsidR="00AE6ED7" w:rsidRPr="00AE6ED7" w:rsidRDefault="00AE6ED7" w:rsidP="00AE6ED7">
            <w:pPr>
              <w:spacing w:after="60"/>
              <w:rPr>
                <w:rFonts w:ascii="Calibri" w:eastAsia="Times New Roman" w:hAnsi="Calibri" w:cs="Times New Roman"/>
                <w:bCs/>
                <w:sz w:val="18"/>
                <w:szCs w:val="18"/>
                <w:u w:val="single"/>
              </w:rPr>
            </w:pPr>
          </w:p>
        </w:tc>
        <w:tc>
          <w:tcPr>
            <w:tcW w:w="1530" w:type="dxa"/>
            <w:vMerge/>
          </w:tcPr>
          <w:p w14:paraId="0F1ECCFC"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2BAAA54F"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4C947F4C" w14:textId="77777777" w:rsidR="00AE6ED7" w:rsidRPr="00AE6ED7" w:rsidRDefault="00AF01E3"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Risques :</w:t>
            </w:r>
          </w:p>
          <w:p w14:paraId="77E457E7" w14:textId="77777777" w:rsid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xml:space="preserve">- Changement des représentants </w:t>
            </w:r>
            <w:r w:rsidR="00AF01E3" w:rsidRPr="00AE6ED7">
              <w:rPr>
                <w:rFonts w:ascii="Calibri" w:eastAsia="Times New Roman" w:hAnsi="Calibri" w:cs="Times New Roman"/>
                <w:sz w:val="18"/>
                <w:szCs w:val="18"/>
              </w:rPr>
              <w:t>désignés des</w:t>
            </w:r>
            <w:r w:rsidRPr="00AE6ED7">
              <w:rPr>
                <w:rFonts w:ascii="Calibri" w:eastAsia="Times New Roman" w:hAnsi="Calibri" w:cs="Times New Roman"/>
                <w:sz w:val="18"/>
                <w:szCs w:val="18"/>
              </w:rPr>
              <w:t xml:space="preserve"> ministères au cours du projet</w:t>
            </w:r>
          </w:p>
          <w:p w14:paraId="0E0D3C32" w14:textId="77777777" w:rsidR="00AF01E3" w:rsidRPr="00AE6ED7" w:rsidRDefault="00AF01E3" w:rsidP="00AE6ED7">
            <w:pPr>
              <w:spacing w:after="60"/>
              <w:rPr>
                <w:rFonts w:ascii="Calibri" w:eastAsia="Times New Roman" w:hAnsi="Calibri" w:cs="Times New Roman"/>
                <w:sz w:val="18"/>
                <w:szCs w:val="18"/>
              </w:rPr>
            </w:pPr>
            <w:r>
              <w:rPr>
                <w:rFonts w:ascii="Calibri" w:eastAsia="Times New Roman" w:hAnsi="Calibri" w:cs="Times New Roman"/>
                <w:sz w:val="18"/>
                <w:szCs w:val="18"/>
              </w:rPr>
              <w:t>- Absence de mémoire institutionnelle</w:t>
            </w:r>
          </w:p>
          <w:p w14:paraId="2CCB06A2" w14:textId="77777777" w:rsidR="00AE6ED7" w:rsidRPr="00AE6ED7" w:rsidRDefault="00AF01E3"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Hypothèses :</w:t>
            </w:r>
          </w:p>
          <w:p w14:paraId="03CA3EBC"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xml:space="preserve">- Les méthodologies et les processus de consultation prévus dans le cadre du projet renforceront </w:t>
            </w:r>
            <w:r w:rsidR="00AF01E3">
              <w:rPr>
                <w:rFonts w:ascii="Calibri" w:eastAsia="Times New Roman" w:hAnsi="Calibri" w:cs="Times New Roman"/>
                <w:sz w:val="18"/>
                <w:szCs w:val="18"/>
              </w:rPr>
              <w:t>les</w:t>
            </w:r>
            <w:r w:rsidR="00EC4587">
              <w:rPr>
                <w:rFonts w:ascii="Calibri" w:eastAsia="Times New Roman" w:hAnsi="Calibri" w:cs="Times New Roman"/>
                <w:sz w:val="18"/>
                <w:szCs w:val="18"/>
              </w:rPr>
              <w:t xml:space="preserve"> </w:t>
            </w:r>
            <w:r w:rsidRPr="00AE6ED7">
              <w:rPr>
                <w:rFonts w:ascii="Calibri" w:eastAsia="Times New Roman" w:hAnsi="Calibri" w:cs="Times New Roman"/>
                <w:sz w:val="18"/>
                <w:szCs w:val="18"/>
              </w:rPr>
              <w:t>capacité</w:t>
            </w:r>
            <w:r w:rsidR="00AF01E3">
              <w:rPr>
                <w:rFonts w:ascii="Calibri" w:eastAsia="Times New Roman" w:hAnsi="Calibri" w:cs="Times New Roman"/>
                <w:sz w:val="18"/>
                <w:szCs w:val="18"/>
              </w:rPr>
              <w:t>s</w:t>
            </w:r>
            <w:r w:rsidRPr="00AE6ED7">
              <w:rPr>
                <w:rFonts w:ascii="Calibri" w:eastAsia="Times New Roman" w:hAnsi="Calibri" w:cs="Times New Roman"/>
                <w:sz w:val="18"/>
                <w:szCs w:val="18"/>
              </w:rPr>
              <w:t xml:space="preserve"> institutionnelle</w:t>
            </w:r>
            <w:r w:rsidR="00AF01E3">
              <w:rPr>
                <w:rFonts w:ascii="Calibri" w:eastAsia="Times New Roman" w:hAnsi="Calibri" w:cs="Times New Roman"/>
                <w:sz w:val="18"/>
                <w:szCs w:val="18"/>
              </w:rPr>
              <w:t>s</w:t>
            </w:r>
          </w:p>
          <w:p w14:paraId="00D56986" w14:textId="77777777" w:rsidR="00AE6ED7" w:rsidRPr="00AE6ED7" w:rsidRDefault="00AE6ED7" w:rsidP="00AE6ED7">
            <w:pPr>
              <w:spacing w:after="60"/>
              <w:jc w:val="both"/>
              <w:rPr>
                <w:rFonts w:ascii="Calibri" w:eastAsia="Times New Roman" w:hAnsi="Calibri" w:cs="Times New Roman"/>
                <w:bCs/>
                <w:sz w:val="18"/>
                <w:szCs w:val="18"/>
              </w:rPr>
            </w:pPr>
            <w:r w:rsidRPr="00AE6ED7">
              <w:rPr>
                <w:rFonts w:ascii="Calibri" w:eastAsia="Times New Roman" w:hAnsi="Calibri" w:cs="Times New Roman"/>
                <w:sz w:val="18"/>
                <w:szCs w:val="18"/>
              </w:rPr>
              <w:t>Les ministères/représentants participeront à toutes les activités du projet</w:t>
            </w:r>
          </w:p>
        </w:tc>
      </w:tr>
      <w:tr w:rsidR="00AE6ED7" w:rsidRPr="00AE6ED7" w14:paraId="2ABAD707" w14:textId="77777777" w:rsidTr="00E06551">
        <w:trPr>
          <w:trHeight w:val="765"/>
        </w:trPr>
        <w:tc>
          <w:tcPr>
            <w:tcW w:w="2605" w:type="dxa"/>
            <w:vMerge w:val="restart"/>
            <w:shd w:val="pct12" w:color="auto" w:fill="auto"/>
          </w:tcPr>
          <w:p w14:paraId="5FFF51DE" w14:textId="77777777" w:rsidR="00AE6ED7" w:rsidRPr="00707A66" w:rsidRDefault="00AE6ED7" w:rsidP="00AE6ED7">
            <w:pPr>
              <w:spacing w:after="60"/>
              <w:rPr>
                <w:rFonts w:ascii="Calibri" w:eastAsia="Times New Roman" w:hAnsi="Calibri" w:cs="Times New Roman"/>
                <w:b/>
                <w:bCs/>
                <w:sz w:val="18"/>
                <w:szCs w:val="18"/>
              </w:rPr>
            </w:pPr>
          </w:p>
          <w:p w14:paraId="60F49E1B" w14:textId="77777777" w:rsidR="00AE6ED7" w:rsidRPr="00707A66" w:rsidRDefault="00AE6ED7" w:rsidP="00AE6ED7">
            <w:pPr>
              <w:spacing w:after="60"/>
              <w:rPr>
                <w:rFonts w:ascii="Calibri" w:eastAsia="Times New Roman" w:hAnsi="Calibri" w:cs="Times New Roman"/>
                <w:b/>
                <w:bCs/>
                <w:sz w:val="18"/>
                <w:szCs w:val="18"/>
              </w:rPr>
            </w:pPr>
          </w:p>
          <w:p w14:paraId="23625BE9" w14:textId="77777777" w:rsidR="00AE6ED7" w:rsidRPr="00707A66" w:rsidRDefault="00AE6ED7" w:rsidP="00AE6ED7">
            <w:pPr>
              <w:spacing w:after="60"/>
              <w:rPr>
                <w:rFonts w:ascii="Calibri" w:eastAsia="Times New Roman" w:hAnsi="Calibri" w:cs="Times New Roman"/>
                <w:b/>
                <w:bCs/>
                <w:sz w:val="18"/>
                <w:szCs w:val="18"/>
              </w:rPr>
            </w:pPr>
          </w:p>
          <w:p w14:paraId="0F6CB4EB" w14:textId="77777777" w:rsidR="00AE6ED7" w:rsidRPr="00707A66" w:rsidRDefault="00AE6ED7" w:rsidP="00AE6ED7">
            <w:pPr>
              <w:spacing w:after="60"/>
              <w:rPr>
                <w:rFonts w:ascii="Calibri" w:eastAsia="Times New Roman" w:hAnsi="Calibri" w:cs="Times New Roman"/>
                <w:b/>
                <w:bCs/>
                <w:i/>
                <w:sz w:val="18"/>
                <w:szCs w:val="18"/>
              </w:rPr>
            </w:pPr>
            <w:r w:rsidRPr="00707A66">
              <w:rPr>
                <w:rFonts w:ascii="Calibri" w:eastAsia="Times New Roman" w:hAnsi="Calibri" w:cs="Times New Roman"/>
                <w:b/>
                <w:bCs/>
                <w:i/>
                <w:sz w:val="18"/>
                <w:szCs w:val="18"/>
              </w:rPr>
              <w:t>Résultat 1</w:t>
            </w:r>
            <w:r w:rsidRPr="00707A66">
              <w:rPr>
                <w:rFonts w:ascii="Arial" w:eastAsia="Times New Roman" w:hAnsi="Arial" w:cs="Times New Roman"/>
                <w:b/>
                <w:bCs/>
                <w:i/>
                <w:sz w:val="18"/>
                <w:szCs w:val="18"/>
                <w:vertAlign w:val="superscript"/>
              </w:rPr>
              <w:footnoteReference w:id="7"/>
            </w:r>
          </w:p>
          <w:p w14:paraId="5865427C" w14:textId="77777777" w:rsidR="00AE6ED7" w:rsidRPr="00707A66" w:rsidRDefault="00AE6ED7" w:rsidP="00AE6ED7">
            <w:pPr>
              <w:spacing w:after="60"/>
              <w:rPr>
                <w:rFonts w:ascii="Calibri" w:eastAsia="Times New Roman" w:hAnsi="Calibri" w:cs="Times New Roman"/>
                <w:bCs/>
                <w:i/>
                <w:sz w:val="18"/>
                <w:szCs w:val="18"/>
              </w:rPr>
            </w:pPr>
            <w:r w:rsidRPr="00707A66">
              <w:rPr>
                <w:rFonts w:ascii="Calibri" w:eastAsia="Times New Roman" w:hAnsi="Calibri" w:cs="Times New Roman"/>
                <w:b/>
                <w:bCs/>
                <w:sz w:val="18"/>
                <w:szCs w:val="18"/>
              </w:rPr>
              <w:t>Système d'inventaire de gaz à effet de serre (GES) et MRV (Mesure, notification et vérification</w:t>
            </w:r>
          </w:p>
        </w:tc>
        <w:tc>
          <w:tcPr>
            <w:tcW w:w="3443" w:type="dxa"/>
            <w:vMerge w:val="restart"/>
          </w:tcPr>
          <w:p w14:paraId="3FB461D8" w14:textId="77777777" w:rsidR="00AE6ED7" w:rsidRPr="00AE6ED7" w:rsidRDefault="00AE6ED7" w:rsidP="00AE6ED7">
            <w:pPr>
              <w:spacing w:after="60"/>
              <w:rPr>
                <w:rFonts w:ascii="Calibri" w:eastAsia="Times New Roman" w:hAnsi="Calibri" w:cs="Times New Roman"/>
                <w:bCs/>
                <w:i/>
                <w:sz w:val="18"/>
                <w:szCs w:val="18"/>
              </w:rPr>
            </w:pPr>
          </w:p>
          <w:p w14:paraId="061A6A4C"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Indicateur 4 : Inventaire national de GES </w:t>
            </w:r>
            <w:r w:rsidR="00AF01E3" w:rsidRPr="00AE6ED7">
              <w:rPr>
                <w:rFonts w:ascii="Calibri" w:eastAsia="Times New Roman" w:hAnsi="Calibri" w:cs="Times New Roman"/>
                <w:bCs/>
                <w:i/>
                <w:sz w:val="18"/>
                <w:szCs w:val="18"/>
              </w:rPr>
              <w:t>actualisé et</w:t>
            </w:r>
            <w:r w:rsidRPr="00AE6ED7">
              <w:rPr>
                <w:rFonts w:ascii="Calibri" w:eastAsia="Times New Roman" w:hAnsi="Calibri" w:cs="Times New Roman"/>
                <w:bCs/>
                <w:i/>
                <w:sz w:val="18"/>
                <w:szCs w:val="18"/>
              </w:rPr>
              <w:t xml:space="preserve"> capacité de collecte des informations de manière régulière renforcée</w:t>
            </w:r>
          </w:p>
        </w:tc>
        <w:tc>
          <w:tcPr>
            <w:tcW w:w="1530" w:type="dxa"/>
            <w:vMerge w:val="restart"/>
          </w:tcPr>
          <w:p w14:paraId="3E6C9C62" w14:textId="77777777" w:rsidR="00AE6ED7" w:rsidRPr="00AE6ED7" w:rsidRDefault="00AE6ED7" w:rsidP="0053713D">
            <w:pPr>
              <w:numPr>
                <w:ilvl w:val="0"/>
                <w:numId w:val="16"/>
              </w:numPr>
              <w:spacing w:after="160" w:line="259" w:lineRule="auto"/>
              <w:ind w:left="186" w:hanging="142"/>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Le département d’inventaire de l’ANCC existe mais absence d’un système national d’inventaire opérationnel </w:t>
            </w:r>
          </w:p>
          <w:p w14:paraId="67B82CF9"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val="restart"/>
          </w:tcPr>
          <w:p w14:paraId="1FA23057"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Système d’inventaire national élaboré, institutionnalisé et opérationnel</w:t>
            </w:r>
          </w:p>
          <w:p w14:paraId="2C2531F4"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Les entités sectorielles et les équipes d’inventaires formées à la méthodologie IPCC 2006 et opérationnelles </w:t>
            </w:r>
          </w:p>
          <w:p w14:paraId="29FA27E5"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Flux de données d’inventaires assuré par les fournisseurs de données aux compilateurs de l’inventaire</w:t>
            </w:r>
          </w:p>
          <w:p w14:paraId="7CD95640"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Plan QA/QC et système MRV élaborés, mis en place et opérationnels</w:t>
            </w:r>
          </w:p>
          <w:p w14:paraId="38CEE231"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Inventaire de GES pour la période </w:t>
            </w:r>
            <w:r w:rsidR="00AF01E3" w:rsidRPr="00AE6ED7">
              <w:rPr>
                <w:rFonts w:ascii="Calibri" w:eastAsia="Times New Roman" w:hAnsi="Calibri" w:cs="Times New Roman"/>
                <w:bCs/>
                <w:i/>
                <w:sz w:val="18"/>
                <w:szCs w:val="18"/>
              </w:rPr>
              <w:t>de :</w:t>
            </w:r>
            <w:r w:rsidRPr="00AE6ED7">
              <w:rPr>
                <w:rFonts w:ascii="Calibri" w:eastAsia="Times New Roman" w:hAnsi="Calibri" w:cs="Times New Roman"/>
                <w:bCs/>
                <w:i/>
                <w:sz w:val="18"/>
                <w:szCs w:val="18"/>
              </w:rPr>
              <w:t xml:space="preserve"> BUR 2017-</w:t>
            </w:r>
            <w:proofErr w:type="gramStart"/>
            <w:r w:rsidRPr="00AE6ED7">
              <w:rPr>
                <w:rFonts w:ascii="Calibri" w:eastAsia="Times New Roman" w:hAnsi="Calibri" w:cs="Times New Roman"/>
                <w:bCs/>
                <w:i/>
                <w:sz w:val="18"/>
                <w:szCs w:val="18"/>
              </w:rPr>
              <w:t>2018;</w:t>
            </w:r>
            <w:proofErr w:type="gramEnd"/>
            <w:r w:rsidRPr="00AE6ED7">
              <w:rPr>
                <w:rFonts w:ascii="Calibri" w:eastAsia="Times New Roman" w:hAnsi="Calibri" w:cs="Times New Roman"/>
                <w:bCs/>
                <w:i/>
                <w:sz w:val="18"/>
                <w:szCs w:val="18"/>
              </w:rPr>
              <w:t xml:space="preserve"> TNC 2010-2020 préparé en utilisant les lignes directrices 2006 du GIEC; pour les secteurs suivants: énergie, IPPU (procédés industriels et utilisation des produits), agriculture, changement </w:t>
            </w:r>
            <w:r w:rsidRPr="00AE6ED7">
              <w:rPr>
                <w:rFonts w:ascii="Calibri" w:eastAsia="Times New Roman" w:hAnsi="Calibri" w:cs="Times New Roman"/>
                <w:bCs/>
                <w:i/>
                <w:sz w:val="18"/>
                <w:szCs w:val="18"/>
              </w:rPr>
              <w:lastRenderedPageBreak/>
              <w:t>d'affectation des terres et foresterie (LUCF), déchets.</w:t>
            </w:r>
          </w:p>
          <w:p w14:paraId="73C83EE6"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Mises à jour des émissions et absorptions de GES pour les années 1994 et 2000 en utilisant les lignes directrices 2006 du GIEC et des données actualisées</w:t>
            </w:r>
          </w:p>
          <w:p w14:paraId="6421FA3C"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Processus de collecte et d'analyse des données d'inventaire des GES élaborées et institutionnalisées au sein des agences et des ministères concernés</w:t>
            </w:r>
          </w:p>
          <w:p w14:paraId="0689B33B"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Installation de l'équipe d'inventaire GES, des besoins de formation identifiés et des capacités renforcées</w:t>
            </w:r>
          </w:p>
          <w:p w14:paraId="6BAD9355"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Plan d'inventaire AQ / CQ (assurance qualité / contrôle qualité) élaboré, exécuté et appliqué de manière systématique</w:t>
            </w:r>
          </w:p>
          <w:p w14:paraId="7CFA06DB"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Données de l'inventaire de GES publiées, diffusées et archivées</w:t>
            </w:r>
          </w:p>
          <w:p w14:paraId="1EE5FDD1"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7846F0F2" w14:textId="77777777" w:rsidR="00AE6ED7" w:rsidRPr="00AE6ED7" w:rsidRDefault="00AE6ED7" w:rsidP="00AE6ED7">
            <w:pPr>
              <w:spacing w:after="160" w:line="259" w:lineRule="auto"/>
              <w:rPr>
                <w:rFonts w:ascii="Calibri" w:eastAsia="Times New Roman" w:hAnsi="Calibri" w:cs="Times New Roman"/>
                <w:i/>
                <w:sz w:val="18"/>
                <w:szCs w:val="18"/>
              </w:rPr>
            </w:pPr>
            <w:r w:rsidRPr="00AE6ED7">
              <w:rPr>
                <w:rFonts w:ascii="Calibri" w:eastAsia="Times New Roman" w:hAnsi="Calibri" w:cs="Times New Roman"/>
                <w:i/>
                <w:sz w:val="18"/>
                <w:szCs w:val="18"/>
              </w:rPr>
              <w:lastRenderedPageBreak/>
              <w:t xml:space="preserve">Source de données : MEER, CNC, ANCC, rapports de </w:t>
            </w:r>
            <w:r w:rsidR="00AF01E3" w:rsidRPr="00AE6ED7">
              <w:rPr>
                <w:rFonts w:ascii="Calibri" w:eastAsia="Times New Roman" w:hAnsi="Calibri" w:cs="Times New Roman"/>
                <w:i/>
                <w:sz w:val="18"/>
                <w:szCs w:val="18"/>
              </w:rPr>
              <w:t>projet,</w:t>
            </w:r>
            <w:r w:rsidRPr="00AE6ED7">
              <w:rPr>
                <w:rFonts w:ascii="Calibri" w:eastAsia="Times New Roman" w:hAnsi="Calibri" w:cs="Times New Roman"/>
                <w:i/>
                <w:sz w:val="18"/>
                <w:szCs w:val="18"/>
              </w:rPr>
              <w:t xml:space="preserve"> Suivi des </w:t>
            </w:r>
            <w:r w:rsidR="00AF01E3" w:rsidRPr="00AE6ED7">
              <w:rPr>
                <w:rFonts w:ascii="Calibri" w:eastAsia="Times New Roman" w:hAnsi="Calibri" w:cs="Times New Roman"/>
                <w:i/>
                <w:sz w:val="18"/>
                <w:szCs w:val="18"/>
              </w:rPr>
              <w:t>directives 2006</w:t>
            </w:r>
            <w:r w:rsidRPr="00AE6ED7">
              <w:rPr>
                <w:rFonts w:ascii="Calibri" w:eastAsia="Times New Roman" w:hAnsi="Calibri" w:cs="Times New Roman"/>
                <w:i/>
                <w:sz w:val="18"/>
                <w:szCs w:val="18"/>
              </w:rPr>
              <w:t xml:space="preserve"> de l’IPCC</w:t>
            </w:r>
          </w:p>
          <w:p w14:paraId="549672B1" w14:textId="77777777" w:rsidR="00AE6ED7" w:rsidRPr="00AE6ED7" w:rsidRDefault="00AE6ED7" w:rsidP="00AE6ED7">
            <w:pPr>
              <w:spacing w:after="60"/>
              <w:rPr>
                <w:rFonts w:ascii="Calibri" w:eastAsia="Times New Roman" w:hAnsi="Calibri" w:cs="Times New Roman"/>
                <w:i/>
                <w:sz w:val="18"/>
                <w:szCs w:val="18"/>
              </w:rPr>
            </w:pPr>
          </w:p>
        </w:tc>
      </w:tr>
      <w:tr w:rsidR="00AE6ED7" w:rsidRPr="00AE6ED7" w14:paraId="0219CA75" w14:textId="77777777" w:rsidTr="00E06551">
        <w:trPr>
          <w:trHeight w:val="765"/>
        </w:trPr>
        <w:tc>
          <w:tcPr>
            <w:tcW w:w="2605" w:type="dxa"/>
            <w:vMerge/>
            <w:shd w:val="pct12" w:color="auto" w:fill="auto"/>
          </w:tcPr>
          <w:p w14:paraId="5CD80281"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65E4FC55" w14:textId="77777777" w:rsidR="00AE6ED7" w:rsidRPr="00AE6ED7" w:rsidRDefault="00AE6ED7" w:rsidP="00AE6ED7">
            <w:pPr>
              <w:spacing w:after="60"/>
              <w:rPr>
                <w:rFonts w:ascii="Calibri" w:eastAsia="Times New Roman" w:hAnsi="Calibri" w:cs="Times New Roman"/>
                <w:bCs/>
                <w:i/>
                <w:sz w:val="18"/>
                <w:szCs w:val="18"/>
              </w:rPr>
            </w:pPr>
          </w:p>
        </w:tc>
        <w:tc>
          <w:tcPr>
            <w:tcW w:w="1530" w:type="dxa"/>
            <w:vMerge/>
          </w:tcPr>
          <w:p w14:paraId="1CB1312E"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54B8858E"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45E87C3E" w14:textId="77777777" w:rsidR="00AE6ED7" w:rsidRPr="00AE6ED7" w:rsidRDefault="00AE6ED7" w:rsidP="00AE6ED7">
            <w:pPr>
              <w:spacing w:after="60"/>
              <w:rPr>
                <w:rFonts w:ascii="Calibri" w:eastAsia="Times New Roman" w:hAnsi="Calibri" w:cs="Times New Roman"/>
                <w:sz w:val="18"/>
                <w:szCs w:val="18"/>
                <w:lang w:val="en-GB"/>
              </w:rPr>
            </w:pPr>
            <w:r w:rsidRPr="00AE6ED7">
              <w:rPr>
                <w:rFonts w:ascii="Calibri" w:eastAsia="Times New Roman" w:hAnsi="Calibri" w:cs="Times New Roman"/>
                <w:sz w:val="18"/>
                <w:szCs w:val="18"/>
                <w:lang w:val="en-GB"/>
              </w:rPr>
              <w:t>Risks:</w:t>
            </w:r>
          </w:p>
          <w:p w14:paraId="02F32055" w14:textId="77777777" w:rsidR="00AE6ED7" w:rsidRPr="00AE6ED7" w:rsidRDefault="00AE6ED7" w:rsidP="0053713D">
            <w:pPr>
              <w:numPr>
                <w:ilvl w:val="0"/>
                <w:numId w:val="16"/>
              </w:numPr>
              <w:spacing w:after="160" w:line="259" w:lineRule="auto"/>
              <w:ind w:left="360"/>
              <w:jc w:val="both"/>
              <w:rPr>
                <w:rFonts w:ascii="Calibri" w:eastAsia="Times New Roman" w:hAnsi="Calibri" w:cs="Times New Roman"/>
                <w:sz w:val="18"/>
                <w:szCs w:val="18"/>
              </w:rPr>
            </w:pPr>
            <w:r w:rsidRPr="00AE6ED7">
              <w:rPr>
                <w:rFonts w:ascii="Calibri" w:eastAsia="Times New Roman" w:hAnsi="Calibri" w:cs="Times New Roman"/>
                <w:sz w:val="18"/>
                <w:szCs w:val="18"/>
              </w:rPr>
              <w:t xml:space="preserve">Difficultés d’accès aux données du secteur privé </w:t>
            </w:r>
          </w:p>
          <w:p w14:paraId="442C0D22" w14:textId="77777777" w:rsidR="00AE6ED7" w:rsidRPr="000218D5" w:rsidRDefault="00AE6ED7" w:rsidP="0053713D">
            <w:pPr>
              <w:numPr>
                <w:ilvl w:val="0"/>
                <w:numId w:val="16"/>
              </w:numPr>
              <w:spacing w:after="160" w:line="259" w:lineRule="auto"/>
              <w:ind w:left="360"/>
              <w:jc w:val="both"/>
              <w:rPr>
                <w:rFonts w:ascii="Calibri" w:eastAsia="Times New Roman" w:hAnsi="Calibri" w:cs="Times New Roman"/>
                <w:sz w:val="18"/>
                <w:szCs w:val="18"/>
              </w:rPr>
            </w:pPr>
            <w:r w:rsidRPr="000218D5">
              <w:rPr>
                <w:rFonts w:ascii="Calibri" w:eastAsia="Times New Roman" w:hAnsi="Calibri" w:cs="Times New Roman"/>
                <w:sz w:val="18"/>
                <w:szCs w:val="18"/>
              </w:rPr>
              <w:t>Confidentialité de certaines données et information des secteurs de l’énergie et de l’industrie</w:t>
            </w:r>
          </w:p>
          <w:p w14:paraId="6900AA4B" w14:textId="77777777" w:rsidR="00AE6ED7" w:rsidRPr="00AE6ED7" w:rsidRDefault="00AE6ED7" w:rsidP="0053713D">
            <w:pPr>
              <w:numPr>
                <w:ilvl w:val="0"/>
                <w:numId w:val="16"/>
              </w:numPr>
              <w:spacing w:after="160" w:line="259" w:lineRule="auto"/>
              <w:ind w:left="360"/>
              <w:jc w:val="both"/>
              <w:rPr>
                <w:rFonts w:ascii="Calibri" w:eastAsia="Times New Roman" w:hAnsi="Calibri" w:cs="Times New Roman"/>
                <w:sz w:val="18"/>
                <w:szCs w:val="18"/>
                <w:lang w:val="en-GB"/>
              </w:rPr>
            </w:pPr>
            <w:r w:rsidRPr="00AE6ED7">
              <w:rPr>
                <w:rFonts w:ascii="Calibri" w:eastAsia="Times New Roman" w:hAnsi="Calibri" w:cs="Times New Roman"/>
                <w:sz w:val="18"/>
                <w:szCs w:val="18"/>
                <w:lang w:val="en-GB"/>
              </w:rPr>
              <w:t>Respect du plan AQ/CQ</w:t>
            </w:r>
          </w:p>
          <w:p w14:paraId="5991E107" w14:textId="77777777" w:rsidR="00AE6ED7" w:rsidRPr="00AE6ED7" w:rsidRDefault="00AE6ED7" w:rsidP="00AE6ED7">
            <w:pPr>
              <w:spacing w:after="60"/>
              <w:rPr>
                <w:rFonts w:ascii="Calibri" w:eastAsia="Times New Roman" w:hAnsi="Calibri" w:cs="Times New Roman"/>
                <w:sz w:val="18"/>
                <w:szCs w:val="18"/>
                <w:lang w:val="en-GB"/>
              </w:rPr>
            </w:pPr>
          </w:p>
          <w:p w14:paraId="4C72A4F4" w14:textId="77777777" w:rsidR="00AE6ED7" w:rsidRPr="00AE6ED7" w:rsidRDefault="00AE6ED7" w:rsidP="00AE6ED7">
            <w:pPr>
              <w:spacing w:after="60"/>
              <w:rPr>
                <w:rFonts w:ascii="Calibri" w:eastAsia="Times New Roman" w:hAnsi="Calibri" w:cs="Times New Roman"/>
                <w:sz w:val="18"/>
                <w:szCs w:val="18"/>
                <w:lang w:val="en-GB"/>
              </w:rPr>
            </w:pPr>
            <w:proofErr w:type="spellStart"/>
            <w:r w:rsidRPr="00AE6ED7">
              <w:rPr>
                <w:rFonts w:ascii="Calibri" w:eastAsia="Times New Roman" w:hAnsi="Calibri" w:cs="Times New Roman"/>
                <w:sz w:val="18"/>
                <w:szCs w:val="18"/>
                <w:lang w:val="en-GB"/>
              </w:rPr>
              <w:lastRenderedPageBreak/>
              <w:t>Hypothèses</w:t>
            </w:r>
            <w:proofErr w:type="spellEnd"/>
            <w:r w:rsidRPr="00AE6ED7">
              <w:rPr>
                <w:rFonts w:ascii="Calibri" w:eastAsia="Times New Roman" w:hAnsi="Calibri" w:cs="Times New Roman"/>
                <w:sz w:val="18"/>
                <w:szCs w:val="18"/>
                <w:lang w:val="en-GB"/>
              </w:rPr>
              <w:t>:</w:t>
            </w:r>
          </w:p>
          <w:p w14:paraId="652F158E"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xml:space="preserve">- Implication des décideurs </w:t>
            </w:r>
            <w:r w:rsidR="004137F9" w:rsidRPr="00374934">
              <w:rPr>
                <w:rFonts w:ascii="Calibri" w:eastAsia="Times New Roman" w:hAnsi="Calibri" w:cs="Times New Roman"/>
                <w:strike/>
                <w:sz w:val="18"/>
                <w:szCs w:val="18"/>
              </w:rPr>
              <w:t>de haut niveau</w:t>
            </w:r>
            <w:r w:rsidRPr="00AE6ED7">
              <w:rPr>
                <w:rFonts w:ascii="Calibri" w:eastAsia="Times New Roman" w:hAnsi="Calibri" w:cs="Times New Roman"/>
                <w:sz w:val="18"/>
                <w:szCs w:val="18"/>
              </w:rPr>
              <w:t xml:space="preserve"> dans le processus</w:t>
            </w:r>
          </w:p>
          <w:p w14:paraId="5A5ADE86"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Le projet donnera lieu à des engagements sectoriels visant à fournir des données de manière régulière et continue.</w:t>
            </w:r>
          </w:p>
          <w:p w14:paraId="6B1790C5"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Les entités sectorielles se conformeront aux procédures et au protocole pour la transmission des données d'inventaire</w:t>
            </w:r>
          </w:p>
        </w:tc>
      </w:tr>
      <w:tr w:rsidR="00AE6ED7" w:rsidRPr="00AE6ED7" w14:paraId="5F1C817F" w14:textId="77777777" w:rsidTr="00E06551">
        <w:trPr>
          <w:trHeight w:val="765"/>
        </w:trPr>
        <w:tc>
          <w:tcPr>
            <w:tcW w:w="2605" w:type="dxa"/>
            <w:vMerge/>
            <w:shd w:val="pct12" w:color="auto" w:fill="auto"/>
          </w:tcPr>
          <w:p w14:paraId="3278ABC5"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val="restart"/>
          </w:tcPr>
          <w:p w14:paraId="5A62600F" w14:textId="77777777" w:rsidR="00AE6ED7" w:rsidRPr="00AE6ED7" w:rsidRDefault="00AE6ED7" w:rsidP="00AE6ED7">
            <w:pPr>
              <w:spacing w:after="60"/>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Indicateur 5 : MRV pour Inventaire des GES développé et mis en œuvre</w:t>
            </w:r>
          </w:p>
          <w:p w14:paraId="0B0C18D6" w14:textId="77777777" w:rsidR="00AE6ED7" w:rsidRPr="00AE6ED7" w:rsidRDefault="00AE6ED7" w:rsidP="00AE6ED7">
            <w:pPr>
              <w:spacing w:after="60"/>
              <w:jc w:val="both"/>
              <w:rPr>
                <w:rFonts w:ascii="Calibri" w:eastAsia="Times New Roman" w:hAnsi="Calibri" w:cs="Times New Roman"/>
                <w:sz w:val="18"/>
                <w:szCs w:val="18"/>
              </w:rPr>
            </w:pPr>
          </w:p>
        </w:tc>
        <w:tc>
          <w:tcPr>
            <w:tcW w:w="1530" w:type="dxa"/>
            <w:vMerge w:val="restart"/>
          </w:tcPr>
          <w:p w14:paraId="6A21871B"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-Absence de procédures institutionnalisé</w:t>
            </w:r>
            <w:r w:rsidR="00BA240B">
              <w:rPr>
                <w:rFonts w:ascii="Calibri" w:eastAsia="Times New Roman" w:hAnsi="Calibri" w:cs="Times New Roman"/>
                <w:bCs/>
                <w:i/>
                <w:sz w:val="18"/>
                <w:szCs w:val="18"/>
              </w:rPr>
              <w:t>e</w:t>
            </w:r>
            <w:r w:rsidRPr="00AE6ED7">
              <w:rPr>
                <w:rFonts w:ascii="Calibri" w:eastAsia="Times New Roman" w:hAnsi="Calibri" w:cs="Times New Roman"/>
                <w:bCs/>
                <w:i/>
                <w:sz w:val="18"/>
                <w:szCs w:val="18"/>
              </w:rPr>
              <w:t xml:space="preserve">s pour </w:t>
            </w:r>
            <w:r w:rsidR="00BA240B">
              <w:rPr>
                <w:rFonts w:ascii="Calibri" w:eastAsia="Times New Roman" w:hAnsi="Calibri" w:cs="Times New Roman"/>
                <w:bCs/>
                <w:i/>
                <w:sz w:val="18"/>
                <w:szCs w:val="18"/>
              </w:rPr>
              <w:t>l’établissement</w:t>
            </w:r>
            <w:r w:rsidRPr="00AE6ED7">
              <w:rPr>
                <w:rFonts w:ascii="Calibri" w:eastAsia="Times New Roman" w:hAnsi="Calibri" w:cs="Times New Roman"/>
                <w:bCs/>
                <w:i/>
                <w:sz w:val="18"/>
                <w:szCs w:val="18"/>
              </w:rPr>
              <w:t xml:space="preserve"> d’inventaire</w:t>
            </w:r>
          </w:p>
          <w:p w14:paraId="23490DF2"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-Absence d’entité sectorielle opérationnelle pour le calcul d’inventaire des secteurs</w:t>
            </w:r>
          </w:p>
        </w:tc>
        <w:tc>
          <w:tcPr>
            <w:tcW w:w="3960" w:type="dxa"/>
            <w:vMerge w:val="restart"/>
          </w:tcPr>
          <w:p w14:paraId="44A8CF69" w14:textId="77777777" w:rsidR="00AE6ED7" w:rsidRPr="00AE6ED7" w:rsidRDefault="00AE6ED7" w:rsidP="00AE6ED7">
            <w:pPr>
              <w:spacing w:after="60"/>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-Système MRV pour le système national d'inventaire des émissions de GES développé</w:t>
            </w:r>
          </w:p>
          <w:p w14:paraId="1B29C876"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-Parties prenantes clé formées à la mise en œuvre du système MRV pour le système d'inventaire national</w:t>
            </w:r>
          </w:p>
        </w:tc>
        <w:tc>
          <w:tcPr>
            <w:tcW w:w="3150" w:type="dxa"/>
          </w:tcPr>
          <w:p w14:paraId="2CFC1E20"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i/>
                <w:sz w:val="18"/>
                <w:szCs w:val="18"/>
              </w:rPr>
              <w:t xml:space="preserve">Source de donnée </w:t>
            </w:r>
            <w:proofErr w:type="gramStart"/>
            <w:r w:rsidRPr="00AE6ED7">
              <w:rPr>
                <w:rFonts w:ascii="Calibri" w:eastAsia="Times New Roman" w:hAnsi="Calibri" w:cs="Times New Roman"/>
                <w:i/>
                <w:sz w:val="18"/>
                <w:szCs w:val="18"/>
              </w:rPr>
              <w:t>s:</w:t>
            </w:r>
            <w:proofErr w:type="gramEnd"/>
            <w:r w:rsidRPr="00AE6ED7">
              <w:rPr>
                <w:rFonts w:ascii="Calibri" w:eastAsia="Times New Roman" w:hAnsi="Calibri" w:cs="Times New Roman"/>
                <w:i/>
                <w:sz w:val="18"/>
                <w:szCs w:val="18"/>
              </w:rPr>
              <w:t xml:space="preserve"> MEER, CNC Rapports du projet  </w:t>
            </w:r>
          </w:p>
        </w:tc>
      </w:tr>
      <w:tr w:rsidR="00AE6ED7" w:rsidRPr="00AE6ED7" w14:paraId="070BBA6D" w14:textId="77777777" w:rsidTr="00E06551">
        <w:trPr>
          <w:trHeight w:val="765"/>
        </w:trPr>
        <w:tc>
          <w:tcPr>
            <w:tcW w:w="2605" w:type="dxa"/>
            <w:vMerge/>
            <w:shd w:val="pct12" w:color="auto" w:fill="auto"/>
          </w:tcPr>
          <w:p w14:paraId="63A0D71A"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2C68E4DA" w14:textId="77777777" w:rsidR="00AE6ED7" w:rsidRPr="00AE6ED7" w:rsidRDefault="00AE6ED7" w:rsidP="00AE6ED7">
            <w:pPr>
              <w:spacing w:after="60"/>
              <w:jc w:val="both"/>
              <w:rPr>
                <w:rFonts w:ascii="Calibri" w:eastAsia="Times New Roman" w:hAnsi="Calibri" w:cs="Times New Roman"/>
                <w:bCs/>
                <w:i/>
                <w:sz w:val="18"/>
                <w:szCs w:val="18"/>
              </w:rPr>
            </w:pPr>
          </w:p>
        </w:tc>
        <w:tc>
          <w:tcPr>
            <w:tcW w:w="1530" w:type="dxa"/>
            <w:vMerge/>
          </w:tcPr>
          <w:p w14:paraId="4F2041F5"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238F27C7"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45F5B39E" w14:textId="77777777" w:rsidR="00AE6ED7" w:rsidRPr="00AE6ED7" w:rsidRDefault="00AE6ED7" w:rsidP="00AE6ED7">
            <w:pPr>
              <w:spacing w:after="60"/>
              <w:rPr>
                <w:rFonts w:ascii="Calibri" w:eastAsia="Times New Roman" w:hAnsi="Calibri" w:cs="Times New Roman"/>
                <w:sz w:val="18"/>
                <w:szCs w:val="18"/>
              </w:rPr>
            </w:pPr>
            <w:proofErr w:type="gramStart"/>
            <w:r w:rsidRPr="00AE6ED7">
              <w:rPr>
                <w:rFonts w:ascii="Calibri" w:eastAsia="Times New Roman" w:hAnsi="Calibri" w:cs="Times New Roman"/>
                <w:sz w:val="18"/>
                <w:szCs w:val="18"/>
              </w:rPr>
              <w:t>R</w:t>
            </w:r>
            <w:r w:rsidR="00BA240B">
              <w:rPr>
                <w:rFonts w:ascii="Calibri" w:eastAsia="Times New Roman" w:hAnsi="Calibri" w:cs="Times New Roman"/>
                <w:sz w:val="18"/>
                <w:szCs w:val="18"/>
              </w:rPr>
              <w:t>i</w:t>
            </w:r>
            <w:r w:rsidRPr="00AE6ED7">
              <w:rPr>
                <w:rFonts w:ascii="Calibri" w:eastAsia="Times New Roman" w:hAnsi="Calibri" w:cs="Times New Roman"/>
                <w:sz w:val="18"/>
                <w:szCs w:val="18"/>
              </w:rPr>
              <w:t>sques:</w:t>
            </w:r>
            <w:proofErr w:type="gramEnd"/>
          </w:p>
          <w:p w14:paraId="7DF88252"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système MRV non adopté/mis en œuvre</w:t>
            </w:r>
          </w:p>
          <w:p w14:paraId="41AC8065" w14:textId="77777777" w:rsidR="00AE6ED7" w:rsidRPr="00AE6ED7" w:rsidRDefault="00AE6ED7" w:rsidP="00AE6ED7">
            <w:pPr>
              <w:spacing w:after="60"/>
              <w:rPr>
                <w:rFonts w:ascii="Calibri" w:eastAsia="Times New Roman" w:hAnsi="Calibri" w:cs="Times New Roman"/>
                <w:sz w:val="18"/>
                <w:szCs w:val="18"/>
                <w:lang w:val="en-GB"/>
              </w:rPr>
            </w:pPr>
            <w:proofErr w:type="spellStart"/>
            <w:r w:rsidRPr="00AE6ED7">
              <w:rPr>
                <w:rFonts w:ascii="Calibri" w:eastAsia="Times New Roman" w:hAnsi="Calibri" w:cs="Times New Roman"/>
                <w:sz w:val="18"/>
                <w:szCs w:val="18"/>
                <w:lang w:val="en-GB"/>
              </w:rPr>
              <w:t>Hypothèses</w:t>
            </w:r>
            <w:proofErr w:type="spellEnd"/>
            <w:r w:rsidRPr="00AE6ED7">
              <w:rPr>
                <w:rFonts w:ascii="Calibri" w:eastAsia="Times New Roman" w:hAnsi="Calibri" w:cs="Times New Roman"/>
                <w:sz w:val="18"/>
                <w:szCs w:val="18"/>
                <w:lang w:val="en-GB"/>
              </w:rPr>
              <w:t>:</w:t>
            </w:r>
          </w:p>
          <w:p w14:paraId="11C67F3B" w14:textId="77777777" w:rsidR="00AE6ED7" w:rsidRPr="00AE6ED7" w:rsidRDefault="00AE6ED7" w:rsidP="0053713D">
            <w:pPr>
              <w:numPr>
                <w:ilvl w:val="0"/>
                <w:numId w:val="55"/>
              </w:numPr>
              <w:spacing w:after="160" w:line="259" w:lineRule="auto"/>
              <w:jc w:val="both"/>
              <w:rPr>
                <w:rFonts w:ascii="Calibri" w:eastAsia="Times New Roman" w:hAnsi="Calibri" w:cs="Times New Roman"/>
                <w:sz w:val="18"/>
                <w:szCs w:val="18"/>
              </w:rPr>
            </w:pPr>
            <w:r w:rsidRPr="00AE6ED7">
              <w:rPr>
                <w:rFonts w:ascii="Calibri" w:eastAsia="Times New Roman" w:hAnsi="Calibri" w:cs="Times New Roman"/>
                <w:sz w:val="18"/>
                <w:szCs w:val="18"/>
              </w:rPr>
              <w:t>- Implication de décideurs dans le processus</w:t>
            </w:r>
          </w:p>
        </w:tc>
      </w:tr>
      <w:tr w:rsidR="00AE6ED7" w:rsidRPr="00AE6ED7" w14:paraId="5062B949" w14:textId="77777777" w:rsidTr="00E06551">
        <w:trPr>
          <w:trHeight w:val="765"/>
        </w:trPr>
        <w:tc>
          <w:tcPr>
            <w:tcW w:w="2605" w:type="dxa"/>
            <w:vMerge w:val="restart"/>
            <w:shd w:val="pct12" w:color="auto" w:fill="auto"/>
            <w:vAlign w:val="center"/>
          </w:tcPr>
          <w:p w14:paraId="67FB9FB8" w14:textId="77777777" w:rsidR="00AE6ED7" w:rsidRPr="00707A66" w:rsidRDefault="00AE6ED7" w:rsidP="00AE6ED7">
            <w:pPr>
              <w:spacing w:after="160" w:line="259" w:lineRule="auto"/>
              <w:rPr>
                <w:rFonts w:ascii="Calibri" w:eastAsia="Times New Roman" w:hAnsi="Calibri" w:cs="Times New Roman"/>
                <w:b/>
                <w:bCs/>
                <w:sz w:val="18"/>
                <w:szCs w:val="18"/>
              </w:rPr>
            </w:pPr>
            <w:r w:rsidRPr="00707A66">
              <w:rPr>
                <w:rFonts w:ascii="Calibri" w:eastAsia="Times New Roman" w:hAnsi="Calibri" w:cs="Times New Roman"/>
                <w:b/>
                <w:bCs/>
                <w:sz w:val="18"/>
                <w:szCs w:val="18"/>
              </w:rPr>
              <w:t xml:space="preserve">          Résultat 2</w:t>
            </w:r>
          </w:p>
          <w:p w14:paraId="3B2B318E" w14:textId="77777777" w:rsidR="00AE6ED7" w:rsidRPr="00707A66" w:rsidRDefault="00AE6ED7" w:rsidP="00AE6ED7">
            <w:pPr>
              <w:spacing w:after="160" w:line="259" w:lineRule="auto"/>
              <w:rPr>
                <w:rFonts w:ascii="Times New Roman" w:eastAsia="Calibri" w:hAnsi="Times New Roman" w:cs="Times New Roman"/>
                <w:sz w:val="24"/>
                <w:szCs w:val="24"/>
              </w:rPr>
            </w:pPr>
            <w:r w:rsidRPr="00707A66">
              <w:rPr>
                <w:rFonts w:ascii="Calibri" w:eastAsia="Times New Roman" w:hAnsi="Calibri" w:cs="Times New Roman"/>
                <w:b/>
                <w:bCs/>
                <w:sz w:val="18"/>
                <w:szCs w:val="18"/>
              </w:rPr>
              <w:t>Actions d’atténuation et système national MRV</w:t>
            </w:r>
          </w:p>
        </w:tc>
        <w:tc>
          <w:tcPr>
            <w:tcW w:w="3443" w:type="dxa"/>
            <w:vMerge w:val="restart"/>
          </w:tcPr>
          <w:p w14:paraId="0318FB04"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-Indicateur 6 : </w:t>
            </w:r>
          </w:p>
          <w:p w14:paraId="7062878A"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Les mesures d'atténuation et leurs effets sont rapportés et suivies, et la capacité de collecte et d'analyse de ces informations sur une base continue est renforcée</w:t>
            </w:r>
          </w:p>
        </w:tc>
        <w:tc>
          <w:tcPr>
            <w:tcW w:w="1530" w:type="dxa"/>
            <w:vMerge w:val="restart"/>
          </w:tcPr>
          <w:p w14:paraId="0EF6B718" w14:textId="77777777" w:rsidR="00AE6ED7" w:rsidRPr="00AE6ED7" w:rsidRDefault="00AE6ED7" w:rsidP="00AE6ED7">
            <w:pPr>
              <w:spacing w:after="60"/>
              <w:rPr>
                <w:rFonts w:ascii="Calibri" w:eastAsia="Times New Roman" w:hAnsi="Calibri" w:cs="Times New Roman"/>
                <w:bCs/>
                <w:i/>
                <w:sz w:val="18"/>
                <w:szCs w:val="18"/>
              </w:rPr>
            </w:pPr>
            <w:proofErr w:type="gramStart"/>
            <w:r w:rsidRPr="00AE6ED7">
              <w:rPr>
                <w:rFonts w:ascii="Calibri" w:eastAsia="Times New Roman" w:hAnsi="Calibri" w:cs="Times New Roman"/>
                <w:bCs/>
                <w:i/>
                <w:sz w:val="18"/>
                <w:szCs w:val="18"/>
              </w:rPr>
              <w:t>Rapport  d’analyse</w:t>
            </w:r>
            <w:proofErr w:type="gramEnd"/>
            <w:r w:rsidRPr="00AE6ED7">
              <w:rPr>
                <w:rFonts w:ascii="Calibri" w:eastAsia="Times New Roman" w:hAnsi="Calibri" w:cs="Times New Roman"/>
                <w:bCs/>
                <w:i/>
                <w:sz w:val="18"/>
                <w:szCs w:val="18"/>
              </w:rPr>
              <w:t xml:space="preserve"> des effets des actions et mesures d’atténuation a été réalisée et rapportée dans le </w:t>
            </w:r>
            <w:r w:rsidRPr="00AE6ED7">
              <w:rPr>
                <w:rFonts w:ascii="Calibri" w:eastAsia="Times New Roman" w:hAnsi="Calibri" w:cs="Times New Roman"/>
                <w:bCs/>
                <w:i/>
                <w:sz w:val="18"/>
                <w:szCs w:val="18"/>
              </w:rPr>
              <w:lastRenderedPageBreak/>
              <w:t xml:space="preserve">SNC , Rapport </w:t>
            </w:r>
            <w:proofErr w:type="spellStart"/>
            <w:r w:rsidRPr="00AE6ED7">
              <w:rPr>
                <w:rFonts w:ascii="Calibri" w:eastAsia="Times New Roman" w:hAnsi="Calibri" w:cs="Times New Roman"/>
                <w:bCs/>
                <w:i/>
                <w:sz w:val="18"/>
                <w:szCs w:val="18"/>
              </w:rPr>
              <w:t>NDCs</w:t>
            </w:r>
            <w:proofErr w:type="spellEnd"/>
            <w:r w:rsidRPr="00AE6ED7">
              <w:rPr>
                <w:rFonts w:ascii="Calibri" w:eastAsia="Times New Roman" w:hAnsi="Calibri" w:cs="Times New Roman"/>
                <w:bCs/>
                <w:i/>
                <w:sz w:val="18"/>
                <w:szCs w:val="18"/>
              </w:rPr>
              <w:t xml:space="preserve"> et Registre NAMA.-</w:t>
            </w:r>
          </w:p>
        </w:tc>
        <w:tc>
          <w:tcPr>
            <w:tcW w:w="3960" w:type="dxa"/>
            <w:vMerge w:val="restart"/>
          </w:tcPr>
          <w:p w14:paraId="29DAC4CC"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lastRenderedPageBreak/>
              <w:t>-</w:t>
            </w:r>
            <w:r w:rsidR="00BA240B" w:rsidRPr="00AE6ED7">
              <w:rPr>
                <w:rFonts w:ascii="Calibri" w:eastAsia="Times New Roman" w:hAnsi="Calibri" w:cs="Times New Roman"/>
                <w:bCs/>
                <w:i/>
                <w:sz w:val="18"/>
                <w:szCs w:val="18"/>
              </w:rPr>
              <w:t>Évaluation</w:t>
            </w:r>
            <w:r w:rsidRPr="00AE6ED7">
              <w:rPr>
                <w:rFonts w:ascii="Calibri" w:eastAsia="Times New Roman" w:hAnsi="Calibri" w:cs="Times New Roman"/>
                <w:bCs/>
                <w:i/>
                <w:sz w:val="18"/>
                <w:szCs w:val="18"/>
              </w:rPr>
              <w:t xml:space="preserve"> des effets des actions d’atténuation réalisées et estimation des niveaux de réductions d’émissions obtenues </w:t>
            </w:r>
          </w:p>
          <w:p w14:paraId="48BC9EF9"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Identification des contributions d’atténuation des différents secteurs évalués</w:t>
            </w:r>
          </w:p>
          <w:p w14:paraId="072BA0A2"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lastRenderedPageBreak/>
              <w:t xml:space="preserve">- </w:t>
            </w:r>
            <w:r w:rsidR="00BA240B" w:rsidRPr="00AE6ED7">
              <w:rPr>
                <w:rFonts w:ascii="Calibri" w:eastAsia="Times New Roman" w:hAnsi="Calibri" w:cs="Times New Roman"/>
                <w:bCs/>
                <w:i/>
                <w:sz w:val="18"/>
                <w:szCs w:val="18"/>
              </w:rPr>
              <w:t>Élaboration</w:t>
            </w:r>
            <w:r w:rsidRPr="00AE6ED7">
              <w:rPr>
                <w:rFonts w:ascii="Calibri" w:eastAsia="Times New Roman" w:hAnsi="Calibri" w:cs="Times New Roman"/>
                <w:bCs/>
                <w:i/>
                <w:sz w:val="18"/>
                <w:szCs w:val="18"/>
              </w:rPr>
              <w:t xml:space="preserve"> de NAMA sectoriel dans l’énergie, industrie, transport, bâtiment et déchet</w:t>
            </w:r>
          </w:p>
          <w:p w14:paraId="2FBE2917" w14:textId="77777777" w:rsidR="00AE6ED7" w:rsidRPr="00AE6ED7" w:rsidRDefault="00AE6ED7" w:rsidP="00AE6ED7">
            <w:pPr>
              <w:spacing w:after="60"/>
              <w:rPr>
                <w:rFonts w:ascii="Calibri" w:eastAsia="Times New Roman" w:hAnsi="Calibri" w:cs="Times New Roman"/>
                <w:bCs/>
                <w:i/>
                <w:sz w:val="18"/>
                <w:szCs w:val="18"/>
                <w:lang w:val="en-GB"/>
              </w:rPr>
            </w:pPr>
            <w:r w:rsidRPr="00AE6ED7">
              <w:rPr>
                <w:rFonts w:ascii="Calibri" w:eastAsia="Times New Roman" w:hAnsi="Calibri" w:cs="Times New Roman"/>
                <w:bCs/>
                <w:i/>
                <w:sz w:val="18"/>
                <w:szCs w:val="18"/>
                <w:lang w:val="en-GB"/>
              </w:rPr>
              <w:t>-Actualisation des CDNs</w:t>
            </w:r>
          </w:p>
        </w:tc>
        <w:tc>
          <w:tcPr>
            <w:tcW w:w="3150" w:type="dxa"/>
          </w:tcPr>
          <w:p w14:paraId="2D3B20B6"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i/>
                <w:sz w:val="18"/>
                <w:szCs w:val="18"/>
              </w:rPr>
              <w:lastRenderedPageBreak/>
              <w:t xml:space="preserve">Source de </w:t>
            </w:r>
            <w:r w:rsidR="00BA240B" w:rsidRPr="00AE6ED7">
              <w:rPr>
                <w:rFonts w:ascii="Calibri" w:eastAsia="Times New Roman" w:hAnsi="Calibri" w:cs="Times New Roman"/>
                <w:i/>
                <w:sz w:val="18"/>
                <w:szCs w:val="18"/>
              </w:rPr>
              <w:t>données :</w:t>
            </w:r>
            <w:r w:rsidRPr="00AE6ED7">
              <w:rPr>
                <w:rFonts w:ascii="Calibri" w:eastAsia="Times New Roman" w:hAnsi="Calibri" w:cs="Times New Roman"/>
                <w:i/>
                <w:sz w:val="18"/>
                <w:szCs w:val="18"/>
              </w:rPr>
              <w:t xml:space="preserve"> MEER, CNC, site web UNFCCC. </w:t>
            </w:r>
          </w:p>
        </w:tc>
      </w:tr>
      <w:tr w:rsidR="00AE6ED7" w:rsidRPr="00AE6ED7" w14:paraId="75C329E8" w14:textId="77777777" w:rsidTr="00E06551">
        <w:trPr>
          <w:trHeight w:val="765"/>
        </w:trPr>
        <w:tc>
          <w:tcPr>
            <w:tcW w:w="2605" w:type="dxa"/>
            <w:vMerge/>
            <w:shd w:val="pct12" w:color="auto" w:fill="auto"/>
          </w:tcPr>
          <w:p w14:paraId="766B172F"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056554F9" w14:textId="77777777" w:rsidR="00AE6ED7" w:rsidRPr="00AE6ED7" w:rsidRDefault="00AE6ED7" w:rsidP="00AE6ED7">
            <w:pPr>
              <w:spacing w:after="60"/>
              <w:rPr>
                <w:rFonts w:ascii="Calibri" w:eastAsia="Times New Roman" w:hAnsi="Calibri" w:cs="Times New Roman"/>
                <w:bCs/>
                <w:i/>
                <w:sz w:val="18"/>
                <w:szCs w:val="18"/>
              </w:rPr>
            </w:pPr>
          </w:p>
        </w:tc>
        <w:tc>
          <w:tcPr>
            <w:tcW w:w="1530" w:type="dxa"/>
            <w:vMerge/>
          </w:tcPr>
          <w:p w14:paraId="1B798157"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1F63B8E1"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4FB85426" w14:textId="77777777" w:rsidR="00AE6ED7" w:rsidRPr="00AE6ED7" w:rsidRDefault="00AE6ED7" w:rsidP="00AE6ED7">
            <w:pPr>
              <w:spacing w:after="60"/>
              <w:rPr>
                <w:rFonts w:ascii="Calibri" w:eastAsia="Times New Roman" w:hAnsi="Calibri" w:cs="Times New Roman"/>
                <w:sz w:val="18"/>
                <w:szCs w:val="18"/>
                <w:lang w:val="en-GB"/>
              </w:rPr>
            </w:pPr>
            <w:proofErr w:type="spellStart"/>
            <w:r w:rsidRPr="00AE6ED7">
              <w:rPr>
                <w:rFonts w:ascii="Calibri" w:eastAsia="Times New Roman" w:hAnsi="Calibri" w:cs="Times New Roman"/>
                <w:sz w:val="18"/>
                <w:szCs w:val="18"/>
                <w:lang w:val="en-GB"/>
              </w:rPr>
              <w:t>Risques</w:t>
            </w:r>
            <w:proofErr w:type="spellEnd"/>
            <w:r w:rsidRPr="00AE6ED7">
              <w:rPr>
                <w:rFonts w:ascii="Calibri" w:eastAsia="Times New Roman" w:hAnsi="Calibri" w:cs="Times New Roman"/>
                <w:sz w:val="18"/>
                <w:szCs w:val="18"/>
                <w:lang w:val="en-GB"/>
              </w:rPr>
              <w:t xml:space="preserve">: </w:t>
            </w:r>
          </w:p>
          <w:p w14:paraId="6D81096C" w14:textId="77777777" w:rsidR="00AE6ED7" w:rsidRPr="000218D5" w:rsidRDefault="00AE6ED7" w:rsidP="0053713D">
            <w:pPr>
              <w:numPr>
                <w:ilvl w:val="0"/>
                <w:numId w:val="16"/>
              </w:numPr>
              <w:spacing w:after="160" w:line="259" w:lineRule="auto"/>
              <w:ind w:left="176" w:hanging="176"/>
              <w:contextualSpacing/>
              <w:rPr>
                <w:rFonts w:ascii="Calibri" w:eastAsia="Times New Roman" w:hAnsi="Calibri" w:cs="Times New Roman"/>
                <w:sz w:val="18"/>
                <w:szCs w:val="18"/>
              </w:rPr>
            </w:pPr>
            <w:r w:rsidRPr="000218D5">
              <w:rPr>
                <w:rFonts w:ascii="Calibri" w:eastAsia="Times New Roman" w:hAnsi="Calibri" w:cs="Times New Roman"/>
                <w:sz w:val="18"/>
                <w:szCs w:val="18"/>
              </w:rPr>
              <w:lastRenderedPageBreak/>
              <w:t>Difficultés d’accès aux données des projets réalisés pour estimer les émissions</w:t>
            </w:r>
          </w:p>
          <w:p w14:paraId="0A53695A" w14:textId="77777777" w:rsidR="00AE6ED7" w:rsidRPr="000218D5" w:rsidRDefault="00AE6ED7" w:rsidP="0053713D">
            <w:pPr>
              <w:numPr>
                <w:ilvl w:val="0"/>
                <w:numId w:val="16"/>
              </w:numPr>
              <w:spacing w:after="160" w:line="259" w:lineRule="auto"/>
              <w:ind w:left="176" w:hanging="176"/>
              <w:contextualSpacing/>
              <w:rPr>
                <w:rFonts w:ascii="Calibri" w:eastAsia="Times New Roman" w:hAnsi="Calibri" w:cs="Times New Roman"/>
                <w:sz w:val="18"/>
                <w:szCs w:val="18"/>
              </w:rPr>
            </w:pPr>
            <w:r w:rsidRPr="000218D5">
              <w:rPr>
                <w:rFonts w:ascii="Calibri" w:eastAsia="Times New Roman" w:hAnsi="Calibri" w:cs="Times New Roman"/>
                <w:sz w:val="18"/>
                <w:szCs w:val="18"/>
              </w:rPr>
              <w:t>Confidentialité des données de certains projets réalisées en partenariat avec des entreprises étrangères</w:t>
            </w:r>
          </w:p>
          <w:p w14:paraId="3CFD5193" w14:textId="77777777" w:rsidR="00AE6ED7" w:rsidRPr="00AE6ED7" w:rsidRDefault="00AE6ED7" w:rsidP="00AE6ED7">
            <w:pPr>
              <w:spacing w:after="60"/>
              <w:rPr>
                <w:rFonts w:ascii="Calibri" w:eastAsia="Times New Roman" w:hAnsi="Calibri" w:cs="Times New Roman"/>
                <w:sz w:val="18"/>
                <w:szCs w:val="18"/>
              </w:rPr>
            </w:pPr>
          </w:p>
          <w:p w14:paraId="5D2F50DD" w14:textId="77777777" w:rsidR="00AE6ED7" w:rsidRPr="00AE6ED7" w:rsidRDefault="00AE6ED7" w:rsidP="00AE6ED7">
            <w:pPr>
              <w:spacing w:after="60"/>
              <w:rPr>
                <w:rFonts w:ascii="Calibri" w:eastAsia="Times New Roman" w:hAnsi="Calibri" w:cs="Times New Roman"/>
                <w:sz w:val="18"/>
                <w:szCs w:val="18"/>
              </w:rPr>
            </w:pPr>
            <w:proofErr w:type="gramStart"/>
            <w:r w:rsidRPr="00AE6ED7">
              <w:rPr>
                <w:rFonts w:ascii="Calibri" w:eastAsia="Times New Roman" w:hAnsi="Calibri" w:cs="Times New Roman"/>
                <w:sz w:val="18"/>
                <w:szCs w:val="18"/>
              </w:rPr>
              <w:t>Hypothèses:</w:t>
            </w:r>
            <w:proofErr w:type="gramEnd"/>
          </w:p>
          <w:p w14:paraId="7B3E0DAA"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Les secteurs se sont engagés à adopter et à mettre en œuvre des mesures d'atténuation</w:t>
            </w:r>
          </w:p>
          <w:p w14:paraId="169F3BBB" w14:textId="77777777" w:rsidR="00AE6ED7" w:rsidRPr="00AE6ED7" w:rsidRDefault="00AE6ED7" w:rsidP="0053713D">
            <w:pPr>
              <w:numPr>
                <w:ilvl w:val="0"/>
                <w:numId w:val="55"/>
              </w:numPr>
              <w:spacing w:after="160" w:line="259" w:lineRule="auto"/>
              <w:jc w:val="both"/>
              <w:rPr>
                <w:rFonts w:ascii="Calibri" w:eastAsia="Times New Roman" w:hAnsi="Calibri" w:cs="Times New Roman"/>
                <w:sz w:val="18"/>
                <w:szCs w:val="18"/>
              </w:rPr>
            </w:pPr>
            <w:r w:rsidRPr="00AE6ED7">
              <w:rPr>
                <w:rFonts w:ascii="Calibri" w:eastAsia="Times New Roman" w:hAnsi="Calibri" w:cs="Times New Roman"/>
                <w:sz w:val="18"/>
                <w:szCs w:val="18"/>
              </w:rPr>
              <w:t>- Les entreprises disposent des ressources techniques et humaines nécessaires pour planifier et mettre en œuvre des mesures d'atténuation</w:t>
            </w:r>
          </w:p>
        </w:tc>
      </w:tr>
      <w:tr w:rsidR="00AE6ED7" w:rsidRPr="00AE6ED7" w14:paraId="48CC3ABA" w14:textId="77777777" w:rsidTr="00E06551">
        <w:trPr>
          <w:trHeight w:val="542"/>
        </w:trPr>
        <w:tc>
          <w:tcPr>
            <w:tcW w:w="2605" w:type="dxa"/>
            <w:vMerge/>
            <w:shd w:val="pct12" w:color="auto" w:fill="auto"/>
          </w:tcPr>
          <w:p w14:paraId="5B2B933B"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val="restart"/>
          </w:tcPr>
          <w:p w14:paraId="31BC1248" w14:textId="77777777" w:rsidR="00AE6ED7" w:rsidRPr="00AE6ED7" w:rsidRDefault="00AE6ED7" w:rsidP="0053713D">
            <w:pPr>
              <w:numPr>
                <w:ilvl w:val="0"/>
                <w:numId w:val="55"/>
              </w:numPr>
              <w:spacing w:after="60" w:line="259" w:lineRule="auto"/>
              <w:contextualSpacing/>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Indicateur 7 : </w:t>
            </w:r>
          </w:p>
          <w:p w14:paraId="17161173" w14:textId="77777777" w:rsidR="00436DB1" w:rsidRDefault="003F6DB9">
            <w:pPr>
              <w:spacing w:after="60" w:line="259" w:lineRule="auto"/>
              <w:jc w:val="both"/>
              <w:rPr>
                <w:rFonts w:ascii="Calibri" w:eastAsia="Times New Roman" w:hAnsi="Calibri" w:cs="Times New Roman"/>
                <w:bCs/>
                <w:i/>
                <w:sz w:val="18"/>
                <w:szCs w:val="18"/>
              </w:rPr>
            </w:pPr>
            <w:proofErr w:type="gramStart"/>
            <w:r>
              <w:rPr>
                <w:rFonts w:ascii="Calibri" w:eastAsia="Times New Roman" w:hAnsi="Calibri" w:cs="Times New Roman"/>
                <w:bCs/>
                <w:i/>
                <w:sz w:val="18"/>
                <w:szCs w:val="18"/>
              </w:rPr>
              <w:t>la</w:t>
            </w:r>
            <w:proofErr w:type="gramEnd"/>
            <w:r>
              <w:rPr>
                <w:rFonts w:ascii="Calibri" w:eastAsia="Times New Roman" w:hAnsi="Calibri" w:cs="Times New Roman"/>
                <w:bCs/>
                <w:i/>
                <w:sz w:val="18"/>
                <w:szCs w:val="18"/>
              </w:rPr>
              <w:t xml:space="preserve"> conception d’un </w:t>
            </w:r>
            <w:r w:rsidR="00AE6ED7" w:rsidRPr="00AE6ED7">
              <w:rPr>
                <w:rFonts w:ascii="Calibri" w:eastAsia="Times New Roman" w:hAnsi="Calibri" w:cs="Times New Roman"/>
                <w:bCs/>
                <w:i/>
                <w:sz w:val="18"/>
                <w:szCs w:val="18"/>
              </w:rPr>
              <w:t xml:space="preserve">système national de Mesure, Notification et Vérification </w:t>
            </w:r>
            <w:r>
              <w:rPr>
                <w:rFonts w:ascii="Calibri" w:eastAsia="Times New Roman" w:hAnsi="Calibri" w:cs="Times New Roman"/>
                <w:bCs/>
                <w:i/>
                <w:sz w:val="18"/>
                <w:szCs w:val="18"/>
              </w:rPr>
              <w:t xml:space="preserve">appuyée </w:t>
            </w:r>
          </w:p>
          <w:p w14:paraId="44A83295" w14:textId="77777777" w:rsidR="00436DB1" w:rsidRDefault="00436DB1" w:rsidP="00374934">
            <w:pPr>
              <w:spacing w:after="60" w:line="259" w:lineRule="auto"/>
              <w:jc w:val="both"/>
              <w:rPr>
                <w:rFonts w:ascii="Calibri" w:eastAsia="Times New Roman" w:hAnsi="Calibri" w:cs="Times New Roman"/>
                <w:sz w:val="18"/>
                <w:szCs w:val="18"/>
              </w:rPr>
            </w:pPr>
          </w:p>
        </w:tc>
        <w:tc>
          <w:tcPr>
            <w:tcW w:w="1530" w:type="dxa"/>
            <w:vMerge w:val="restart"/>
          </w:tcPr>
          <w:p w14:paraId="03A954C0"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-PNC </w:t>
            </w:r>
            <w:r w:rsidR="00BA240B" w:rsidRPr="00AE6ED7">
              <w:rPr>
                <w:rFonts w:ascii="Calibri" w:eastAsia="Times New Roman" w:hAnsi="Calibri" w:cs="Times New Roman"/>
                <w:bCs/>
                <w:i/>
                <w:sz w:val="18"/>
                <w:szCs w:val="18"/>
              </w:rPr>
              <w:t>révisé non</w:t>
            </w:r>
            <w:r w:rsidRPr="00AE6ED7">
              <w:rPr>
                <w:rFonts w:ascii="Calibri" w:eastAsia="Times New Roman" w:hAnsi="Calibri" w:cs="Times New Roman"/>
                <w:bCs/>
                <w:i/>
                <w:sz w:val="18"/>
                <w:szCs w:val="18"/>
              </w:rPr>
              <w:t xml:space="preserve"> encore mis en œuvre</w:t>
            </w:r>
          </w:p>
        </w:tc>
        <w:tc>
          <w:tcPr>
            <w:tcW w:w="3960" w:type="dxa"/>
            <w:vMerge w:val="restart"/>
          </w:tcPr>
          <w:p w14:paraId="1224FC54"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-Information et sensibilisation des décideurs politiques et de décision sur le système MRV Institutions, secteurs, experts et parties prenantes formés pour mettre en œuvre le système MRV sur les actions d'atténuation</w:t>
            </w:r>
          </w:p>
        </w:tc>
        <w:tc>
          <w:tcPr>
            <w:tcW w:w="3150" w:type="dxa"/>
          </w:tcPr>
          <w:p w14:paraId="2FF0ED4C"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i/>
                <w:sz w:val="18"/>
                <w:szCs w:val="18"/>
              </w:rPr>
              <w:t xml:space="preserve">Source </w:t>
            </w:r>
            <w:r w:rsidR="00BA240B" w:rsidRPr="00AE6ED7">
              <w:rPr>
                <w:rFonts w:ascii="Calibri" w:eastAsia="Times New Roman" w:hAnsi="Calibri" w:cs="Times New Roman"/>
                <w:i/>
                <w:sz w:val="18"/>
                <w:szCs w:val="18"/>
              </w:rPr>
              <w:t xml:space="preserve">de </w:t>
            </w:r>
            <w:proofErr w:type="gramStart"/>
            <w:r w:rsidR="00BA240B" w:rsidRPr="00AE6ED7">
              <w:rPr>
                <w:rFonts w:ascii="Calibri" w:eastAsia="Times New Roman" w:hAnsi="Calibri" w:cs="Times New Roman"/>
                <w:i/>
                <w:sz w:val="18"/>
                <w:szCs w:val="18"/>
              </w:rPr>
              <w:t>données</w:t>
            </w:r>
            <w:r w:rsidRPr="00AE6ED7">
              <w:rPr>
                <w:rFonts w:ascii="Calibri" w:eastAsia="Times New Roman" w:hAnsi="Calibri" w:cs="Times New Roman"/>
                <w:i/>
                <w:sz w:val="18"/>
                <w:szCs w:val="18"/>
              </w:rPr>
              <w:t>:</w:t>
            </w:r>
            <w:proofErr w:type="gramEnd"/>
            <w:r w:rsidRPr="00AE6ED7">
              <w:rPr>
                <w:rFonts w:ascii="Calibri" w:eastAsia="Times New Roman" w:hAnsi="Calibri" w:cs="Times New Roman"/>
                <w:i/>
                <w:sz w:val="18"/>
                <w:szCs w:val="18"/>
              </w:rPr>
              <w:t xml:space="preserve"> rapports de projet </w:t>
            </w:r>
          </w:p>
        </w:tc>
      </w:tr>
      <w:tr w:rsidR="00AE6ED7" w:rsidRPr="00AE6ED7" w14:paraId="00F63915" w14:textId="77777777" w:rsidTr="00E06551">
        <w:trPr>
          <w:trHeight w:val="765"/>
        </w:trPr>
        <w:tc>
          <w:tcPr>
            <w:tcW w:w="2605" w:type="dxa"/>
            <w:vMerge/>
            <w:shd w:val="pct12" w:color="auto" w:fill="auto"/>
          </w:tcPr>
          <w:p w14:paraId="5DF5BB4C"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371F489F" w14:textId="77777777" w:rsidR="00AE6ED7" w:rsidRPr="00AE6ED7" w:rsidRDefault="00AE6ED7" w:rsidP="00AE6ED7">
            <w:pPr>
              <w:spacing w:after="60"/>
              <w:jc w:val="both"/>
              <w:rPr>
                <w:rFonts w:ascii="Calibri" w:eastAsia="Times New Roman" w:hAnsi="Calibri" w:cs="Times New Roman"/>
                <w:bCs/>
                <w:i/>
                <w:sz w:val="18"/>
                <w:szCs w:val="18"/>
              </w:rPr>
            </w:pPr>
          </w:p>
        </w:tc>
        <w:tc>
          <w:tcPr>
            <w:tcW w:w="1530" w:type="dxa"/>
            <w:vMerge/>
          </w:tcPr>
          <w:p w14:paraId="4631D8D3"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0157E10F"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2361BE17" w14:textId="77777777" w:rsidR="00AE6ED7" w:rsidRPr="00AE6ED7" w:rsidRDefault="00AE6ED7" w:rsidP="00AE6ED7">
            <w:pPr>
              <w:spacing w:after="60"/>
              <w:rPr>
                <w:rFonts w:ascii="Calibri" w:eastAsia="Times New Roman" w:hAnsi="Calibri" w:cs="Times New Roman"/>
                <w:sz w:val="18"/>
                <w:szCs w:val="18"/>
                <w:lang w:val="en-GB"/>
              </w:rPr>
            </w:pPr>
            <w:proofErr w:type="spellStart"/>
            <w:r w:rsidRPr="00AE6ED7">
              <w:rPr>
                <w:rFonts w:ascii="Calibri" w:eastAsia="Times New Roman" w:hAnsi="Calibri" w:cs="Times New Roman"/>
                <w:sz w:val="18"/>
                <w:szCs w:val="18"/>
                <w:lang w:val="en-GB"/>
              </w:rPr>
              <w:t>Risques</w:t>
            </w:r>
            <w:proofErr w:type="spellEnd"/>
            <w:r w:rsidRPr="00AE6ED7">
              <w:rPr>
                <w:rFonts w:ascii="Calibri" w:eastAsia="Times New Roman" w:hAnsi="Calibri" w:cs="Times New Roman"/>
                <w:sz w:val="18"/>
                <w:szCs w:val="18"/>
                <w:lang w:val="en-GB"/>
              </w:rPr>
              <w:t>:</w:t>
            </w:r>
          </w:p>
          <w:p w14:paraId="77C63053" w14:textId="77777777" w:rsidR="00AE6ED7" w:rsidRPr="00AE6ED7" w:rsidRDefault="00AE6ED7" w:rsidP="0053713D">
            <w:pPr>
              <w:numPr>
                <w:ilvl w:val="0"/>
                <w:numId w:val="55"/>
              </w:numPr>
              <w:spacing w:after="160" w:line="259" w:lineRule="auto"/>
              <w:jc w:val="both"/>
              <w:rPr>
                <w:rFonts w:ascii="Calibri" w:eastAsia="Times New Roman" w:hAnsi="Calibri" w:cs="Times New Roman"/>
                <w:sz w:val="18"/>
                <w:szCs w:val="18"/>
              </w:rPr>
            </w:pPr>
            <w:r w:rsidRPr="00AE6ED7">
              <w:rPr>
                <w:rFonts w:ascii="Calibri" w:eastAsia="Times New Roman" w:hAnsi="Calibri" w:cs="Times New Roman"/>
                <w:sz w:val="18"/>
                <w:szCs w:val="18"/>
              </w:rPr>
              <w:t xml:space="preserve">Système MRV non adopté/Mis en œuvre </w:t>
            </w:r>
          </w:p>
          <w:p w14:paraId="0938DFCC" w14:textId="77777777" w:rsidR="00AE6ED7" w:rsidRPr="000218D5" w:rsidRDefault="00AE6ED7" w:rsidP="00AE6ED7">
            <w:pPr>
              <w:spacing w:after="60"/>
              <w:rPr>
                <w:rFonts w:ascii="Calibri" w:eastAsia="Times New Roman" w:hAnsi="Calibri" w:cs="Times New Roman"/>
                <w:sz w:val="18"/>
                <w:szCs w:val="18"/>
              </w:rPr>
            </w:pPr>
            <w:proofErr w:type="gramStart"/>
            <w:r w:rsidRPr="000218D5">
              <w:rPr>
                <w:rFonts w:ascii="Calibri" w:eastAsia="Times New Roman" w:hAnsi="Calibri" w:cs="Times New Roman"/>
                <w:sz w:val="18"/>
                <w:szCs w:val="18"/>
              </w:rPr>
              <w:t>Hypothèses:</w:t>
            </w:r>
            <w:proofErr w:type="gramEnd"/>
          </w:p>
          <w:p w14:paraId="65EE45BC"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Disponibilité et intérêt des parties prenantes à participer aux activités de sensibilisation et de renforcement des capacités dans le processus</w:t>
            </w:r>
          </w:p>
        </w:tc>
      </w:tr>
      <w:tr w:rsidR="00AE6ED7" w:rsidRPr="00AE6ED7" w14:paraId="181D7A29" w14:textId="77777777" w:rsidTr="00E06551">
        <w:trPr>
          <w:trHeight w:val="765"/>
        </w:trPr>
        <w:tc>
          <w:tcPr>
            <w:tcW w:w="2605" w:type="dxa"/>
            <w:vMerge w:val="restart"/>
            <w:shd w:val="pct12" w:color="auto" w:fill="auto"/>
          </w:tcPr>
          <w:p w14:paraId="00F890CE" w14:textId="77777777" w:rsidR="00AE6ED7" w:rsidRPr="00707A66" w:rsidRDefault="00AE6ED7" w:rsidP="00AE6ED7">
            <w:pPr>
              <w:spacing w:after="60"/>
              <w:rPr>
                <w:rFonts w:ascii="Calibri" w:eastAsia="Times New Roman" w:hAnsi="Calibri" w:cs="Times New Roman"/>
                <w:b/>
                <w:bCs/>
                <w:sz w:val="18"/>
                <w:szCs w:val="18"/>
              </w:rPr>
            </w:pPr>
            <w:r w:rsidRPr="00707A66">
              <w:rPr>
                <w:rFonts w:ascii="Calibri" w:eastAsia="Times New Roman" w:hAnsi="Calibri" w:cs="Times New Roman"/>
                <w:b/>
                <w:bCs/>
                <w:sz w:val="18"/>
                <w:szCs w:val="18"/>
              </w:rPr>
              <w:t>Résultat 3</w:t>
            </w:r>
          </w:p>
          <w:p w14:paraId="5AD7EED3" w14:textId="77777777" w:rsidR="00AE6ED7" w:rsidRPr="00707A66" w:rsidRDefault="00BA240B" w:rsidP="00AE6ED7">
            <w:pPr>
              <w:spacing w:after="60"/>
              <w:rPr>
                <w:rFonts w:ascii="Calibri" w:eastAsia="Times New Roman" w:hAnsi="Calibri" w:cs="Times New Roman"/>
                <w:b/>
                <w:bCs/>
                <w:sz w:val="18"/>
                <w:szCs w:val="18"/>
              </w:rPr>
            </w:pPr>
            <w:r w:rsidRPr="00707A66">
              <w:rPr>
                <w:rFonts w:ascii="Calibri" w:eastAsia="Times New Roman" w:hAnsi="Calibri" w:cs="Times New Roman"/>
                <w:b/>
                <w:bCs/>
                <w:sz w:val="18"/>
                <w:szCs w:val="18"/>
              </w:rPr>
              <w:t>Évaluation</w:t>
            </w:r>
            <w:r w:rsidR="00AE6ED7" w:rsidRPr="00707A66">
              <w:rPr>
                <w:rFonts w:ascii="Calibri" w:eastAsia="Times New Roman" w:hAnsi="Calibri" w:cs="Times New Roman"/>
                <w:b/>
                <w:bCs/>
                <w:sz w:val="18"/>
                <w:szCs w:val="18"/>
              </w:rPr>
              <w:t xml:space="preserve"> de la vulnérabilité aux changements climatiques des secteurs clés et élaboration des mesures d’adaptation</w:t>
            </w:r>
          </w:p>
        </w:tc>
        <w:tc>
          <w:tcPr>
            <w:tcW w:w="3443" w:type="dxa"/>
            <w:vMerge w:val="restart"/>
          </w:tcPr>
          <w:p w14:paraId="28F1FEA3"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-Indicateur 8 : </w:t>
            </w:r>
          </w:p>
          <w:p w14:paraId="66C2869C" w14:textId="656C359D" w:rsidR="00AE6ED7" w:rsidRPr="00AE6ED7" w:rsidRDefault="003227B7" w:rsidP="004779BC">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Capacités</w:t>
            </w:r>
            <w:r w:rsidR="00AE6ED7" w:rsidRPr="00AE6ED7">
              <w:rPr>
                <w:rFonts w:ascii="Calibri" w:eastAsia="Times New Roman" w:hAnsi="Calibri" w:cs="Times New Roman"/>
                <w:bCs/>
                <w:i/>
                <w:sz w:val="18"/>
                <w:szCs w:val="18"/>
              </w:rPr>
              <w:t xml:space="preserve"> techniques et scientifiques des experts et des parties </w:t>
            </w:r>
            <w:proofErr w:type="gramStart"/>
            <w:r w:rsidR="00AE6ED7" w:rsidRPr="00AE6ED7">
              <w:rPr>
                <w:rFonts w:ascii="Calibri" w:eastAsia="Times New Roman" w:hAnsi="Calibri" w:cs="Times New Roman"/>
                <w:bCs/>
                <w:i/>
                <w:sz w:val="18"/>
                <w:szCs w:val="18"/>
              </w:rPr>
              <w:t>prenantes</w:t>
            </w:r>
            <w:r w:rsidR="00BA240B">
              <w:rPr>
                <w:rFonts w:ascii="Calibri" w:eastAsia="Times New Roman" w:hAnsi="Calibri" w:cs="Times New Roman"/>
                <w:bCs/>
                <w:i/>
                <w:sz w:val="18"/>
                <w:szCs w:val="18"/>
              </w:rPr>
              <w:t xml:space="preserve">, </w:t>
            </w:r>
            <w:r w:rsidR="00AE6ED7" w:rsidRPr="00AE6ED7">
              <w:rPr>
                <w:rFonts w:ascii="Calibri" w:eastAsia="Times New Roman" w:hAnsi="Calibri" w:cs="Times New Roman"/>
                <w:bCs/>
                <w:i/>
                <w:sz w:val="18"/>
                <w:szCs w:val="18"/>
              </w:rPr>
              <w:t xml:space="preserve"> </w:t>
            </w:r>
            <w:proofErr w:type="spellStart"/>
            <w:r w:rsidR="00AE6ED7" w:rsidRPr="00AE6ED7">
              <w:rPr>
                <w:rFonts w:ascii="Calibri" w:eastAsia="Times New Roman" w:hAnsi="Calibri" w:cs="Times New Roman"/>
                <w:bCs/>
                <w:i/>
                <w:sz w:val="18"/>
                <w:szCs w:val="18"/>
              </w:rPr>
              <w:t>renforcées</w:t>
            </w:r>
            <w:r w:rsidR="009F5134" w:rsidRPr="009F5134">
              <w:rPr>
                <w:rFonts w:ascii="Calibri" w:eastAsia="Times New Roman" w:hAnsi="Calibri" w:cs="Times New Roman"/>
                <w:bCs/>
                <w:i/>
                <w:sz w:val="18"/>
                <w:szCs w:val="18"/>
              </w:rPr>
              <w:t>grâce</w:t>
            </w:r>
            <w:r w:rsidR="00BA240B">
              <w:rPr>
                <w:rFonts w:ascii="Calibri" w:eastAsia="Times New Roman" w:hAnsi="Calibri" w:cs="Times New Roman"/>
                <w:bCs/>
                <w:i/>
                <w:sz w:val="18"/>
                <w:szCs w:val="18"/>
              </w:rPr>
              <w:t>à</w:t>
            </w:r>
            <w:proofErr w:type="spellEnd"/>
            <w:proofErr w:type="gramEnd"/>
            <w:r w:rsidR="00AE6ED7" w:rsidRPr="00AE6ED7">
              <w:rPr>
                <w:rFonts w:ascii="Calibri" w:eastAsia="Times New Roman" w:hAnsi="Calibri" w:cs="Times New Roman"/>
                <w:bCs/>
                <w:i/>
                <w:sz w:val="18"/>
                <w:szCs w:val="18"/>
              </w:rPr>
              <w:t xml:space="preserve"> des outils et des méthodes pour la modélisation et l'analyse </w:t>
            </w:r>
            <w:r w:rsidR="00AE6ED7" w:rsidRPr="00AE6ED7">
              <w:rPr>
                <w:rFonts w:ascii="Calibri" w:eastAsia="Times New Roman" w:hAnsi="Calibri" w:cs="Times New Roman"/>
                <w:bCs/>
                <w:i/>
                <w:sz w:val="18"/>
                <w:szCs w:val="18"/>
              </w:rPr>
              <w:lastRenderedPageBreak/>
              <w:t>de vulnérabilité au</w:t>
            </w:r>
            <w:r w:rsidR="00BA240B">
              <w:rPr>
                <w:rFonts w:ascii="Calibri" w:eastAsia="Times New Roman" w:hAnsi="Calibri" w:cs="Times New Roman"/>
                <w:bCs/>
                <w:i/>
                <w:sz w:val="18"/>
                <w:szCs w:val="18"/>
              </w:rPr>
              <w:t>x</w:t>
            </w:r>
            <w:r w:rsidR="00AE6ED7" w:rsidRPr="00AE6ED7">
              <w:rPr>
                <w:rFonts w:ascii="Calibri" w:eastAsia="Times New Roman" w:hAnsi="Calibri" w:cs="Times New Roman"/>
                <w:bCs/>
                <w:i/>
                <w:sz w:val="18"/>
                <w:szCs w:val="18"/>
              </w:rPr>
              <w:t xml:space="preserve"> changement</w:t>
            </w:r>
            <w:r w:rsidR="00BA240B">
              <w:rPr>
                <w:rFonts w:ascii="Calibri" w:eastAsia="Times New Roman" w:hAnsi="Calibri" w:cs="Times New Roman"/>
                <w:bCs/>
                <w:i/>
                <w:sz w:val="18"/>
                <w:szCs w:val="18"/>
              </w:rPr>
              <w:t>s</w:t>
            </w:r>
            <w:r w:rsidR="00AE6ED7" w:rsidRPr="00AE6ED7">
              <w:rPr>
                <w:rFonts w:ascii="Calibri" w:eastAsia="Times New Roman" w:hAnsi="Calibri" w:cs="Times New Roman"/>
                <w:bCs/>
                <w:i/>
                <w:sz w:val="18"/>
                <w:szCs w:val="18"/>
              </w:rPr>
              <w:t xml:space="preserve"> climatique</w:t>
            </w:r>
            <w:r w:rsidR="00BA240B">
              <w:rPr>
                <w:rFonts w:ascii="Calibri" w:eastAsia="Times New Roman" w:hAnsi="Calibri" w:cs="Times New Roman"/>
                <w:bCs/>
                <w:i/>
                <w:sz w:val="18"/>
                <w:szCs w:val="18"/>
              </w:rPr>
              <w:t>s</w:t>
            </w:r>
            <w:r w:rsidR="004779BC">
              <w:rPr>
                <w:rFonts w:ascii="Calibri" w:eastAsia="Times New Roman" w:hAnsi="Calibri" w:cs="Times New Roman"/>
                <w:bCs/>
                <w:i/>
                <w:sz w:val="18"/>
                <w:szCs w:val="18"/>
              </w:rPr>
              <w:t xml:space="preserve"> ; </w:t>
            </w:r>
            <w:r w:rsidR="00AE6ED7" w:rsidRPr="00AE6ED7">
              <w:rPr>
                <w:rFonts w:ascii="Calibri" w:eastAsia="Times New Roman" w:hAnsi="Calibri" w:cs="Times New Roman"/>
                <w:bCs/>
                <w:i/>
                <w:sz w:val="18"/>
                <w:szCs w:val="18"/>
              </w:rPr>
              <w:t>évaluation des impacts pour les secteurs clés e</w:t>
            </w:r>
            <w:r w:rsidR="004779BC">
              <w:rPr>
                <w:rFonts w:ascii="Calibri" w:eastAsia="Times New Roman" w:hAnsi="Calibri" w:cs="Times New Roman"/>
                <w:bCs/>
                <w:i/>
                <w:sz w:val="18"/>
                <w:szCs w:val="18"/>
              </w:rPr>
              <w:t xml:space="preserve">t </w:t>
            </w:r>
            <w:r w:rsidR="00AE6ED7" w:rsidRPr="00AE6ED7">
              <w:rPr>
                <w:rFonts w:ascii="Calibri" w:eastAsia="Times New Roman" w:hAnsi="Calibri" w:cs="Times New Roman"/>
                <w:bCs/>
                <w:i/>
                <w:sz w:val="18"/>
                <w:szCs w:val="18"/>
              </w:rPr>
              <w:t>estimation des coûts (eau, agriculture, foresterie, santé)</w:t>
            </w:r>
          </w:p>
        </w:tc>
        <w:tc>
          <w:tcPr>
            <w:tcW w:w="1530" w:type="dxa"/>
            <w:vMerge w:val="restart"/>
          </w:tcPr>
          <w:p w14:paraId="4FB2EEE1"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lastRenderedPageBreak/>
              <w:t xml:space="preserve">Étude d’impact des changements climatiques sur les ressources en eau </w:t>
            </w:r>
          </w:p>
          <w:p w14:paraId="1E831045"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lastRenderedPageBreak/>
              <w:t>Stratégie nationale de lutte contre les inondations</w:t>
            </w:r>
          </w:p>
          <w:p w14:paraId="2513FB70" w14:textId="77777777" w:rsidR="00436DB1" w:rsidRPr="00374934" w:rsidRDefault="004137F9" w:rsidP="00374934">
            <w:pPr>
              <w:spacing w:after="60"/>
              <w:rPr>
                <w:rFonts w:ascii="Calibri" w:eastAsia="Times New Roman" w:hAnsi="Calibri" w:cs="Times New Roman"/>
                <w:bCs/>
                <w:i/>
                <w:sz w:val="18"/>
                <w:szCs w:val="18"/>
              </w:rPr>
            </w:pPr>
            <w:r w:rsidRPr="00374934">
              <w:rPr>
                <w:rFonts w:ascii="Calibri" w:eastAsia="Times New Roman" w:hAnsi="Calibri" w:cs="Times New Roman"/>
                <w:bCs/>
                <w:i/>
                <w:sz w:val="18"/>
                <w:szCs w:val="18"/>
              </w:rPr>
              <w:t>Système d’alerte précoce aux inondations</w:t>
            </w:r>
          </w:p>
        </w:tc>
        <w:tc>
          <w:tcPr>
            <w:tcW w:w="3960" w:type="dxa"/>
            <w:vMerge w:val="restart"/>
            <w:vAlign w:val="center"/>
          </w:tcPr>
          <w:p w14:paraId="0AA1BF66" w14:textId="77777777" w:rsidR="00AE6ED7" w:rsidRPr="00AE6ED7" w:rsidRDefault="00AE6ED7" w:rsidP="0053713D">
            <w:pPr>
              <w:numPr>
                <w:ilvl w:val="0"/>
                <w:numId w:val="16"/>
              </w:numPr>
              <w:spacing w:after="160" w:line="259" w:lineRule="auto"/>
              <w:ind w:left="360"/>
              <w:contextualSpacing/>
              <w:jc w:val="both"/>
              <w:rPr>
                <w:rFonts w:ascii="Calibri" w:eastAsia="Times New Roman" w:hAnsi="Calibri" w:cs="Calibri"/>
                <w:bCs/>
                <w:sz w:val="18"/>
                <w:szCs w:val="18"/>
              </w:rPr>
            </w:pPr>
            <w:r w:rsidRPr="00AE6ED7">
              <w:rPr>
                <w:rFonts w:ascii="Calibri" w:eastAsia="Times New Roman" w:hAnsi="Calibri" w:cs="Calibri"/>
                <w:bCs/>
                <w:sz w:val="18"/>
                <w:szCs w:val="18"/>
              </w:rPr>
              <w:lastRenderedPageBreak/>
              <w:t>Cartographie des impacts des changements climatiques sur les ressources en eau souterraines et superficielles</w:t>
            </w:r>
          </w:p>
          <w:p w14:paraId="7A385902" w14:textId="77777777" w:rsidR="00AE6ED7" w:rsidRPr="00AE6ED7" w:rsidRDefault="00AE6ED7" w:rsidP="0053713D">
            <w:pPr>
              <w:numPr>
                <w:ilvl w:val="0"/>
                <w:numId w:val="16"/>
              </w:numPr>
              <w:spacing w:after="160" w:line="259" w:lineRule="auto"/>
              <w:ind w:left="360"/>
              <w:contextualSpacing/>
              <w:jc w:val="both"/>
              <w:rPr>
                <w:rFonts w:ascii="Calibri" w:eastAsia="Times New Roman" w:hAnsi="Calibri" w:cs="Calibri"/>
                <w:bCs/>
                <w:sz w:val="18"/>
                <w:szCs w:val="18"/>
              </w:rPr>
            </w:pPr>
            <w:r w:rsidRPr="00AE6ED7">
              <w:rPr>
                <w:rFonts w:ascii="Calibri" w:eastAsia="Times New Roman" w:hAnsi="Calibri" w:cs="Calibri"/>
                <w:bCs/>
                <w:sz w:val="18"/>
                <w:szCs w:val="18"/>
              </w:rPr>
              <w:lastRenderedPageBreak/>
              <w:t>Stratégie d’adaptation du secteur des ressources en eau pour garantir la sécurité hydrique en Algérie</w:t>
            </w:r>
          </w:p>
          <w:p w14:paraId="5EBBA154" w14:textId="77777777" w:rsidR="00AE6ED7" w:rsidRPr="00AE6ED7" w:rsidRDefault="00AE6ED7" w:rsidP="0053713D">
            <w:pPr>
              <w:numPr>
                <w:ilvl w:val="0"/>
                <w:numId w:val="16"/>
              </w:numPr>
              <w:spacing w:after="160" w:line="259" w:lineRule="auto"/>
              <w:ind w:left="360"/>
              <w:contextualSpacing/>
              <w:jc w:val="both"/>
              <w:rPr>
                <w:rFonts w:ascii="Calibri" w:eastAsia="Times New Roman" w:hAnsi="Calibri" w:cs="Calibri"/>
                <w:bCs/>
                <w:sz w:val="18"/>
                <w:szCs w:val="18"/>
              </w:rPr>
            </w:pPr>
            <w:r w:rsidRPr="00AE6ED7">
              <w:rPr>
                <w:rFonts w:ascii="Calibri" w:eastAsia="Times New Roman" w:hAnsi="Calibri" w:cs="Calibri"/>
                <w:bCs/>
                <w:sz w:val="18"/>
                <w:szCs w:val="18"/>
              </w:rPr>
              <w:t xml:space="preserve">Impacts </w:t>
            </w:r>
            <w:r w:rsidR="004779BC">
              <w:rPr>
                <w:rFonts w:ascii="Calibri" w:eastAsia="Times New Roman" w:hAnsi="Calibri" w:cs="Calibri"/>
                <w:bCs/>
                <w:sz w:val="18"/>
                <w:szCs w:val="18"/>
              </w:rPr>
              <w:t xml:space="preserve">à venir </w:t>
            </w:r>
            <w:r w:rsidRPr="00AE6ED7">
              <w:rPr>
                <w:rFonts w:ascii="Calibri" w:eastAsia="Times New Roman" w:hAnsi="Calibri" w:cs="Calibri"/>
                <w:bCs/>
                <w:sz w:val="18"/>
                <w:szCs w:val="18"/>
              </w:rPr>
              <w:t>des changements climatiques sur la capacité de régulation des barrages réservoirs élaborés</w:t>
            </w:r>
          </w:p>
          <w:p w14:paraId="5F28FA3E" w14:textId="77777777" w:rsidR="00AE6ED7" w:rsidRPr="00AE6ED7" w:rsidRDefault="00AE6ED7" w:rsidP="0053713D">
            <w:pPr>
              <w:numPr>
                <w:ilvl w:val="0"/>
                <w:numId w:val="16"/>
              </w:numPr>
              <w:spacing w:after="160" w:line="259" w:lineRule="auto"/>
              <w:ind w:left="360"/>
              <w:contextualSpacing/>
              <w:jc w:val="both"/>
              <w:rPr>
                <w:rFonts w:ascii="Calibri" w:eastAsia="Times New Roman" w:hAnsi="Calibri" w:cs="Calibri"/>
                <w:bCs/>
                <w:sz w:val="18"/>
                <w:szCs w:val="18"/>
              </w:rPr>
            </w:pPr>
            <w:r w:rsidRPr="00AE6ED7">
              <w:rPr>
                <w:rFonts w:ascii="Calibri" w:eastAsia="Times New Roman" w:hAnsi="Calibri" w:cs="Calibri"/>
                <w:bCs/>
                <w:sz w:val="18"/>
                <w:szCs w:val="18"/>
              </w:rPr>
              <w:t>Détermination de la vulnérabilité aux changements climatiques du Bassin Hydrographique-Oranie Chott Chergui</w:t>
            </w:r>
          </w:p>
          <w:p w14:paraId="4214F77D" w14:textId="77777777" w:rsidR="00AE6ED7" w:rsidRPr="00AE6ED7" w:rsidRDefault="004779BC" w:rsidP="0053713D">
            <w:pPr>
              <w:numPr>
                <w:ilvl w:val="0"/>
                <w:numId w:val="16"/>
              </w:numPr>
              <w:spacing w:after="160" w:line="259" w:lineRule="auto"/>
              <w:ind w:left="360"/>
              <w:contextualSpacing/>
              <w:jc w:val="both"/>
              <w:rPr>
                <w:rFonts w:ascii="Calibri" w:eastAsia="Times New Roman" w:hAnsi="Calibri" w:cs="Calibri"/>
                <w:bCs/>
                <w:sz w:val="18"/>
                <w:szCs w:val="18"/>
              </w:rPr>
            </w:pPr>
            <w:r w:rsidRPr="00AE6ED7">
              <w:rPr>
                <w:rFonts w:ascii="Calibri" w:eastAsia="Times New Roman" w:hAnsi="Calibri" w:cs="Calibri"/>
                <w:bCs/>
                <w:sz w:val="18"/>
                <w:szCs w:val="18"/>
              </w:rPr>
              <w:t>Évaluation</w:t>
            </w:r>
            <w:r w:rsidR="00AE6ED7" w:rsidRPr="00AE6ED7">
              <w:rPr>
                <w:rFonts w:ascii="Calibri" w:eastAsia="Times New Roman" w:hAnsi="Calibri" w:cs="Calibri"/>
                <w:bCs/>
                <w:sz w:val="18"/>
                <w:szCs w:val="18"/>
              </w:rPr>
              <w:t xml:space="preserve"> des impacts des changements climatiques sur les forêts (la cédraie du BELEZMA et Pin d’Alep du SENALBA) et leur adaptation </w:t>
            </w:r>
          </w:p>
          <w:p w14:paraId="39673D85" w14:textId="77777777" w:rsidR="00AE6ED7" w:rsidRPr="00AE6ED7" w:rsidRDefault="004779BC" w:rsidP="0053713D">
            <w:pPr>
              <w:numPr>
                <w:ilvl w:val="0"/>
                <w:numId w:val="16"/>
              </w:numPr>
              <w:spacing w:after="160" w:line="259" w:lineRule="auto"/>
              <w:ind w:left="360"/>
              <w:contextualSpacing/>
              <w:jc w:val="both"/>
              <w:rPr>
                <w:rFonts w:ascii="Calibri" w:eastAsia="Times New Roman" w:hAnsi="Calibri" w:cs="Calibri"/>
                <w:bCs/>
                <w:sz w:val="18"/>
                <w:szCs w:val="18"/>
              </w:rPr>
            </w:pPr>
            <w:r w:rsidRPr="00AE6ED7">
              <w:rPr>
                <w:rFonts w:ascii="Calibri" w:eastAsia="Times New Roman" w:hAnsi="Calibri" w:cs="Calibri"/>
                <w:bCs/>
                <w:sz w:val="18"/>
                <w:szCs w:val="18"/>
              </w:rPr>
              <w:t>Évaluation</w:t>
            </w:r>
            <w:r w:rsidR="00AE6ED7" w:rsidRPr="00AE6ED7">
              <w:rPr>
                <w:rFonts w:ascii="Calibri" w:eastAsia="Times New Roman" w:hAnsi="Calibri" w:cs="Calibri"/>
                <w:bCs/>
                <w:sz w:val="18"/>
                <w:szCs w:val="18"/>
              </w:rPr>
              <w:t xml:space="preserve"> de l’impact des changements climatiques sur les disponibilités hydriques et les productions agricoles.</w:t>
            </w:r>
          </w:p>
        </w:tc>
        <w:tc>
          <w:tcPr>
            <w:tcW w:w="3150" w:type="dxa"/>
          </w:tcPr>
          <w:p w14:paraId="48AFD941"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i/>
                <w:sz w:val="18"/>
                <w:szCs w:val="18"/>
              </w:rPr>
              <w:lastRenderedPageBreak/>
              <w:t xml:space="preserve">Source de données : ANCC, MREE, DGF, INRA, and </w:t>
            </w:r>
            <w:proofErr w:type="gramStart"/>
            <w:r w:rsidRPr="00AE6ED7">
              <w:rPr>
                <w:rFonts w:ascii="Calibri" w:eastAsia="Times New Roman" w:hAnsi="Calibri" w:cs="Times New Roman"/>
                <w:i/>
                <w:sz w:val="18"/>
                <w:szCs w:val="18"/>
              </w:rPr>
              <w:t>INRF</w:t>
            </w:r>
            <w:r w:rsidR="009F5134">
              <w:rPr>
                <w:rFonts w:ascii="Calibri" w:eastAsia="Times New Roman" w:hAnsi="Calibri" w:cs="Times New Roman"/>
                <w:i/>
                <w:sz w:val="18"/>
                <w:szCs w:val="18"/>
              </w:rPr>
              <w:t xml:space="preserve">  et</w:t>
            </w:r>
            <w:proofErr w:type="gramEnd"/>
            <w:r w:rsidR="009F5134">
              <w:rPr>
                <w:rFonts w:ascii="Calibri" w:eastAsia="Times New Roman" w:hAnsi="Calibri" w:cs="Times New Roman"/>
                <w:i/>
                <w:sz w:val="18"/>
                <w:szCs w:val="18"/>
              </w:rPr>
              <w:t xml:space="preserve"> </w:t>
            </w:r>
            <w:r w:rsidRPr="00AE6ED7">
              <w:rPr>
                <w:rFonts w:ascii="Calibri" w:eastAsia="Times New Roman" w:hAnsi="Calibri" w:cs="Times New Roman"/>
                <w:i/>
                <w:sz w:val="18"/>
                <w:szCs w:val="18"/>
              </w:rPr>
              <w:t xml:space="preserve"> –</w:t>
            </w:r>
          </w:p>
          <w:p w14:paraId="1D2E6676"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i/>
                <w:sz w:val="18"/>
                <w:szCs w:val="18"/>
              </w:rPr>
              <w:t xml:space="preserve">Données météorologiques et </w:t>
            </w:r>
            <w:r w:rsidR="0053713D" w:rsidRPr="00AE6ED7">
              <w:rPr>
                <w:rFonts w:ascii="Calibri" w:eastAsia="Times New Roman" w:hAnsi="Calibri" w:cs="Times New Roman"/>
                <w:i/>
                <w:sz w:val="18"/>
                <w:szCs w:val="18"/>
              </w:rPr>
              <w:t>agrométéorologiques</w:t>
            </w:r>
            <w:r w:rsidRPr="00AE6ED7">
              <w:rPr>
                <w:rFonts w:ascii="Calibri" w:eastAsia="Times New Roman" w:hAnsi="Calibri" w:cs="Times New Roman"/>
                <w:i/>
                <w:sz w:val="18"/>
                <w:szCs w:val="18"/>
              </w:rPr>
              <w:t xml:space="preserve"> disponibles et accessibles</w:t>
            </w:r>
          </w:p>
        </w:tc>
      </w:tr>
      <w:tr w:rsidR="00AE6ED7" w:rsidRPr="00AE6ED7" w14:paraId="204A1E6D" w14:textId="77777777" w:rsidTr="00E06551">
        <w:trPr>
          <w:trHeight w:val="765"/>
        </w:trPr>
        <w:tc>
          <w:tcPr>
            <w:tcW w:w="2605" w:type="dxa"/>
            <w:vMerge/>
            <w:shd w:val="pct12" w:color="auto" w:fill="auto"/>
          </w:tcPr>
          <w:p w14:paraId="3DE440B3"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7892E9A4" w14:textId="77777777" w:rsidR="00AE6ED7" w:rsidRPr="00AE6ED7" w:rsidRDefault="00AE6ED7" w:rsidP="00AE6ED7">
            <w:pPr>
              <w:spacing w:after="60"/>
              <w:rPr>
                <w:rFonts w:ascii="Calibri" w:eastAsia="Times New Roman" w:hAnsi="Calibri" w:cs="Times New Roman"/>
                <w:bCs/>
                <w:i/>
                <w:sz w:val="18"/>
                <w:szCs w:val="18"/>
              </w:rPr>
            </w:pPr>
          </w:p>
        </w:tc>
        <w:tc>
          <w:tcPr>
            <w:tcW w:w="1530" w:type="dxa"/>
            <w:vMerge/>
          </w:tcPr>
          <w:p w14:paraId="371A37E2"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03DEA3F5"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0F44B317" w14:textId="77777777" w:rsidR="00AE6ED7" w:rsidRPr="00AE6ED7" w:rsidRDefault="00AE6ED7" w:rsidP="00AE6ED7">
            <w:pPr>
              <w:spacing w:after="60"/>
              <w:rPr>
                <w:rFonts w:ascii="Calibri" w:eastAsia="Times New Roman" w:hAnsi="Calibri" w:cs="Times New Roman"/>
                <w:sz w:val="18"/>
                <w:szCs w:val="18"/>
              </w:rPr>
            </w:pPr>
            <w:proofErr w:type="gramStart"/>
            <w:r w:rsidRPr="00AE6ED7">
              <w:rPr>
                <w:rFonts w:ascii="Calibri" w:eastAsia="Times New Roman" w:hAnsi="Calibri" w:cs="Times New Roman"/>
                <w:sz w:val="18"/>
                <w:szCs w:val="18"/>
              </w:rPr>
              <w:t>Risques:</w:t>
            </w:r>
            <w:proofErr w:type="gramEnd"/>
          </w:p>
          <w:p w14:paraId="59973EF6"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Indisponibilité des données pertinentes</w:t>
            </w:r>
          </w:p>
          <w:p w14:paraId="1A5759C2"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Indisponibilité de l'expertise nationale pour mener des études spécifiques liées à la V &amp; A</w:t>
            </w:r>
          </w:p>
          <w:p w14:paraId="241B1AA8" w14:textId="77777777" w:rsidR="00AE6ED7" w:rsidRPr="00AE6ED7" w:rsidRDefault="00AE6ED7" w:rsidP="00AE6ED7">
            <w:pPr>
              <w:spacing w:after="60"/>
              <w:rPr>
                <w:rFonts w:ascii="Calibri" w:eastAsia="Times New Roman" w:hAnsi="Calibri" w:cs="Times New Roman"/>
                <w:sz w:val="18"/>
                <w:szCs w:val="18"/>
              </w:rPr>
            </w:pPr>
          </w:p>
          <w:p w14:paraId="3EDA54D5" w14:textId="77777777" w:rsidR="00AE6ED7" w:rsidRPr="00AE6ED7" w:rsidRDefault="00AE6ED7" w:rsidP="00AE6ED7">
            <w:pPr>
              <w:spacing w:after="60"/>
              <w:rPr>
                <w:rFonts w:ascii="Calibri" w:eastAsia="Times New Roman" w:hAnsi="Calibri" w:cs="Times New Roman"/>
                <w:sz w:val="18"/>
                <w:szCs w:val="18"/>
              </w:rPr>
            </w:pPr>
            <w:proofErr w:type="gramStart"/>
            <w:r w:rsidRPr="00AE6ED7">
              <w:rPr>
                <w:rFonts w:ascii="Calibri" w:eastAsia="Times New Roman" w:hAnsi="Calibri" w:cs="Times New Roman"/>
                <w:sz w:val="18"/>
                <w:szCs w:val="18"/>
              </w:rPr>
              <w:t>Hypothèses:</w:t>
            </w:r>
            <w:proofErr w:type="gramEnd"/>
          </w:p>
          <w:p w14:paraId="58F532E3"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Participation de chercheurs et d’universitaires à l’élaboration d’études de vulnérabilité et d’adaptation</w:t>
            </w:r>
          </w:p>
          <w:p w14:paraId="51AE218E"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-Participation de tous les acteurs et experts sectoriels</w:t>
            </w:r>
          </w:p>
        </w:tc>
      </w:tr>
      <w:tr w:rsidR="00AE6ED7" w:rsidRPr="00AE6ED7" w14:paraId="1F63F1FB" w14:textId="77777777" w:rsidTr="00E06551">
        <w:trPr>
          <w:trHeight w:val="765"/>
        </w:trPr>
        <w:tc>
          <w:tcPr>
            <w:tcW w:w="2605" w:type="dxa"/>
            <w:vMerge/>
            <w:shd w:val="pct12" w:color="auto" w:fill="auto"/>
          </w:tcPr>
          <w:p w14:paraId="567E0D45"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val="restart"/>
          </w:tcPr>
          <w:p w14:paraId="3CCFE975" w14:textId="77777777" w:rsidR="00AE6ED7" w:rsidRPr="00AE6ED7" w:rsidRDefault="00AE6ED7" w:rsidP="0053713D">
            <w:pPr>
              <w:numPr>
                <w:ilvl w:val="0"/>
                <w:numId w:val="16"/>
              </w:numPr>
              <w:spacing w:after="60" w:line="259" w:lineRule="auto"/>
              <w:ind w:left="360"/>
              <w:contextualSpacing/>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Indicateur 9 :</w:t>
            </w:r>
          </w:p>
          <w:p w14:paraId="0F3BFBBB" w14:textId="77777777" w:rsidR="00AE6ED7" w:rsidRPr="00AE6ED7" w:rsidRDefault="00AE6ED7" w:rsidP="00AE6ED7">
            <w:pPr>
              <w:spacing w:after="60"/>
              <w:ind w:left="360"/>
              <w:contextualSpacing/>
              <w:jc w:val="both"/>
              <w:rPr>
                <w:rFonts w:ascii="Calibri" w:eastAsia="Times New Roman" w:hAnsi="Calibri" w:cs="Times New Roman"/>
                <w:bCs/>
                <w:i/>
                <w:sz w:val="18"/>
                <w:szCs w:val="18"/>
              </w:rPr>
            </w:pPr>
          </w:p>
          <w:p w14:paraId="0B3500B1" w14:textId="77777777" w:rsidR="00AE6ED7" w:rsidRPr="00AE6ED7" w:rsidRDefault="00AE6ED7" w:rsidP="00AE6ED7">
            <w:pPr>
              <w:spacing w:after="60"/>
              <w:ind w:left="360"/>
              <w:contextualSpacing/>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 Capacités d'adaptation nationales et sectorielles renforcées et des politiques et mesures d'adaptation intégrées dans les processus de planification et de gestion du territoire national, local et sectoriel, et des actions d'adaptation diffusées </w:t>
            </w:r>
          </w:p>
        </w:tc>
        <w:tc>
          <w:tcPr>
            <w:tcW w:w="1530" w:type="dxa"/>
            <w:vMerge w:val="restart"/>
          </w:tcPr>
          <w:p w14:paraId="0B682BEB" w14:textId="77777777" w:rsidR="00AE6ED7" w:rsidRPr="00AE6ED7" w:rsidRDefault="00AE6ED7" w:rsidP="00AE6ED7">
            <w:pPr>
              <w:spacing w:after="60"/>
              <w:rPr>
                <w:rFonts w:ascii="Calibri" w:eastAsia="Times New Roman" w:hAnsi="Calibri" w:cs="Times New Roman"/>
                <w:bCs/>
                <w:i/>
                <w:sz w:val="18"/>
                <w:szCs w:val="18"/>
                <w:lang w:val="en-GB"/>
              </w:rPr>
            </w:pPr>
            <w:r w:rsidRPr="00AE6ED7">
              <w:rPr>
                <w:rFonts w:ascii="Calibri" w:eastAsia="Times New Roman" w:hAnsi="Calibri" w:cs="Times New Roman"/>
                <w:bCs/>
                <w:i/>
                <w:sz w:val="18"/>
                <w:szCs w:val="18"/>
                <w:lang w:val="en-GB"/>
              </w:rPr>
              <w:t>Idem</w:t>
            </w:r>
          </w:p>
        </w:tc>
        <w:tc>
          <w:tcPr>
            <w:tcW w:w="3960" w:type="dxa"/>
            <w:vMerge w:val="restart"/>
          </w:tcPr>
          <w:p w14:paraId="366990E4"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Amélioration de l'information et de la sensibilisation des décideurs à l'adaptation au changement climatique</w:t>
            </w:r>
          </w:p>
          <w:p w14:paraId="0AE84F5A"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Capacité des experts et du personnel sectoriel à évaluer les mesures d'adaptation et leur mise en œuvre, rapport sur les progrès de la mise en œuvre des mesures d'adaptation renforcé</w:t>
            </w:r>
          </w:p>
          <w:p w14:paraId="0D38DEFA" w14:textId="77777777" w:rsidR="00AE6ED7" w:rsidRPr="00AE6ED7" w:rsidRDefault="00AE6ED7" w:rsidP="00E13B9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 Intégration et renforcement de l'adaptation au changement climatique dans le cadre institutionnel et politique actuel, dans les processus de planification du développement </w:t>
            </w:r>
            <w:r w:rsidR="00E13B97">
              <w:rPr>
                <w:rFonts w:ascii="Calibri" w:eastAsia="Times New Roman" w:hAnsi="Calibri" w:cs="Times New Roman"/>
                <w:bCs/>
                <w:i/>
                <w:sz w:val="18"/>
                <w:szCs w:val="18"/>
              </w:rPr>
              <w:t xml:space="preserve">au niveau sectoriel </w:t>
            </w:r>
          </w:p>
          <w:p w14:paraId="59CEE7E6"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Développement d'un portefeuille de mesures d'adaptation au</w:t>
            </w:r>
            <w:r w:rsidR="0050550A">
              <w:rPr>
                <w:rFonts w:ascii="Calibri" w:eastAsia="Times New Roman" w:hAnsi="Calibri" w:cs="Times New Roman"/>
                <w:bCs/>
                <w:i/>
                <w:sz w:val="18"/>
                <w:szCs w:val="18"/>
              </w:rPr>
              <w:t>x</w:t>
            </w:r>
            <w:r w:rsidRPr="00AE6ED7">
              <w:rPr>
                <w:rFonts w:ascii="Calibri" w:eastAsia="Times New Roman" w:hAnsi="Calibri" w:cs="Times New Roman"/>
                <w:bCs/>
                <w:i/>
                <w:sz w:val="18"/>
                <w:szCs w:val="18"/>
              </w:rPr>
              <w:t xml:space="preserve"> changement</w:t>
            </w:r>
            <w:r w:rsidR="0050550A">
              <w:rPr>
                <w:rFonts w:ascii="Calibri" w:eastAsia="Times New Roman" w:hAnsi="Calibri" w:cs="Times New Roman"/>
                <w:bCs/>
                <w:i/>
                <w:sz w:val="18"/>
                <w:szCs w:val="18"/>
              </w:rPr>
              <w:t>s</w:t>
            </w:r>
            <w:r w:rsidRPr="00AE6ED7">
              <w:rPr>
                <w:rFonts w:ascii="Calibri" w:eastAsia="Times New Roman" w:hAnsi="Calibri" w:cs="Times New Roman"/>
                <w:bCs/>
                <w:i/>
                <w:sz w:val="18"/>
                <w:szCs w:val="18"/>
              </w:rPr>
              <w:t xml:space="preserve"> climatique</w:t>
            </w:r>
            <w:r w:rsidR="0050550A">
              <w:rPr>
                <w:rFonts w:ascii="Calibri" w:eastAsia="Times New Roman" w:hAnsi="Calibri" w:cs="Times New Roman"/>
                <w:bCs/>
                <w:i/>
                <w:sz w:val="18"/>
                <w:szCs w:val="18"/>
              </w:rPr>
              <w:t>s</w:t>
            </w:r>
            <w:r w:rsidRPr="00AE6ED7">
              <w:rPr>
                <w:rFonts w:ascii="Calibri" w:eastAsia="Times New Roman" w:hAnsi="Calibri" w:cs="Times New Roman"/>
                <w:bCs/>
                <w:i/>
                <w:sz w:val="18"/>
                <w:szCs w:val="18"/>
              </w:rPr>
              <w:t xml:space="preserve"> adapté et sensible au genre pour les secteurs prioritaires (agriculture, foresterie, santé, eau, zones côtières.)</w:t>
            </w:r>
          </w:p>
          <w:p w14:paraId="71A33C8A"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Analyse coûts-avantages des mesures d'adaptation et identification des besoins en investissement.</w:t>
            </w:r>
          </w:p>
          <w:p w14:paraId="1E56801B"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Diffusion des mesures d'adaptation et archivage.</w:t>
            </w:r>
          </w:p>
        </w:tc>
        <w:tc>
          <w:tcPr>
            <w:tcW w:w="3150" w:type="dxa"/>
          </w:tcPr>
          <w:p w14:paraId="777D5CF4"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i/>
                <w:sz w:val="18"/>
                <w:szCs w:val="18"/>
              </w:rPr>
              <w:t xml:space="preserve">Source de </w:t>
            </w:r>
            <w:r w:rsidR="004779BC" w:rsidRPr="00AE6ED7">
              <w:rPr>
                <w:rFonts w:ascii="Calibri" w:eastAsia="Times New Roman" w:hAnsi="Calibri" w:cs="Times New Roman"/>
                <w:i/>
                <w:sz w:val="18"/>
                <w:szCs w:val="18"/>
              </w:rPr>
              <w:t>données :</w:t>
            </w:r>
            <w:r w:rsidRPr="00AE6ED7">
              <w:rPr>
                <w:rFonts w:ascii="Calibri" w:eastAsia="Times New Roman" w:hAnsi="Calibri" w:cs="Times New Roman"/>
                <w:i/>
                <w:sz w:val="18"/>
                <w:szCs w:val="18"/>
              </w:rPr>
              <w:t xml:space="preserve"> rapports d’études postés sur le site web de </w:t>
            </w:r>
            <w:r w:rsidR="004779BC" w:rsidRPr="00AE6ED7">
              <w:rPr>
                <w:rFonts w:ascii="Calibri" w:eastAsia="Times New Roman" w:hAnsi="Calibri" w:cs="Times New Roman"/>
                <w:i/>
                <w:sz w:val="18"/>
                <w:szCs w:val="18"/>
              </w:rPr>
              <w:t>l’ANCC</w:t>
            </w:r>
            <w:r w:rsidRPr="00AE6ED7">
              <w:rPr>
                <w:rFonts w:ascii="Calibri" w:eastAsia="Times New Roman" w:hAnsi="Calibri" w:cs="Times New Roman"/>
                <w:i/>
                <w:sz w:val="18"/>
                <w:szCs w:val="18"/>
              </w:rPr>
              <w:t>, MREE, DGF, INRA</w:t>
            </w:r>
            <w:r w:rsidR="0053713D">
              <w:rPr>
                <w:rFonts w:ascii="Calibri" w:eastAsia="Times New Roman" w:hAnsi="Calibri" w:cs="Times New Roman"/>
                <w:i/>
                <w:sz w:val="18"/>
                <w:szCs w:val="18"/>
              </w:rPr>
              <w:t xml:space="preserve"> </w:t>
            </w:r>
            <w:r w:rsidRPr="00AE6ED7">
              <w:rPr>
                <w:rFonts w:ascii="Calibri" w:eastAsia="Times New Roman" w:hAnsi="Calibri" w:cs="Times New Roman"/>
                <w:i/>
                <w:sz w:val="18"/>
                <w:szCs w:val="18"/>
              </w:rPr>
              <w:t>et INRF</w:t>
            </w:r>
          </w:p>
        </w:tc>
      </w:tr>
      <w:tr w:rsidR="00AE6ED7" w:rsidRPr="00AE6ED7" w14:paraId="589404CE" w14:textId="77777777" w:rsidTr="00E06551">
        <w:trPr>
          <w:trHeight w:val="765"/>
        </w:trPr>
        <w:tc>
          <w:tcPr>
            <w:tcW w:w="2605" w:type="dxa"/>
            <w:vMerge/>
            <w:shd w:val="pct12" w:color="auto" w:fill="auto"/>
          </w:tcPr>
          <w:p w14:paraId="5846EF0B"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344D5010" w14:textId="77777777" w:rsidR="00AE6ED7" w:rsidRPr="00AE6ED7" w:rsidRDefault="00AE6ED7" w:rsidP="00AE6ED7">
            <w:pPr>
              <w:spacing w:after="60"/>
              <w:jc w:val="both"/>
              <w:rPr>
                <w:rFonts w:ascii="Calibri" w:eastAsia="Times New Roman" w:hAnsi="Calibri" w:cs="Times New Roman"/>
                <w:bCs/>
                <w:i/>
                <w:sz w:val="18"/>
                <w:szCs w:val="18"/>
              </w:rPr>
            </w:pPr>
          </w:p>
        </w:tc>
        <w:tc>
          <w:tcPr>
            <w:tcW w:w="1530" w:type="dxa"/>
            <w:vMerge/>
          </w:tcPr>
          <w:p w14:paraId="15055234"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082F46F2"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18C17248" w14:textId="77777777" w:rsidR="00AE6ED7" w:rsidRPr="00AE6ED7" w:rsidRDefault="00AE6ED7" w:rsidP="00AE6ED7">
            <w:pPr>
              <w:spacing w:after="60"/>
              <w:rPr>
                <w:rFonts w:ascii="Calibri" w:eastAsia="Times New Roman" w:hAnsi="Calibri" w:cs="Times New Roman"/>
                <w:sz w:val="18"/>
                <w:szCs w:val="18"/>
              </w:rPr>
            </w:pPr>
            <w:proofErr w:type="gramStart"/>
            <w:r w:rsidRPr="00AE6ED7">
              <w:rPr>
                <w:rFonts w:ascii="Calibri" w:eastAsia="Times New Roman" w:hAnsi="Calibri" w:cs="Times New Roman"/>
                <w:sz w:val="18"/>
                <w:szCs w:val="18"/>
              </w:rPr>
              <w:t>Risques:</w:t>
            </w:r>
            <w:proofErr w:type="gramEnd"/>
            <w:r w:rsidR="0053713D">
              <w:rPr>
                <w:rFonts w:ascii="Calibri" w:eastAsia="Times New Roman" w:hAnsi="Calibri" w:cs="Times New Roman"/>
                <w:sz w:val="18"/>
                <w:szCs w:val="18"/>
              </w:rPr>
              <w:t xml:space="preserve"> </w:t>
            </w:r>
            <w:r w:rsidR="0050550A">
              <w:rPr>
                <w:rFonts w:ascii="Calibri" w:eastAsia="Times New Roman" w:hAnsi="Calibri" w:cs="Times New Roman"/>
                <w:sz w:val="18"/>
                <w:szCs w:val="18"/>
              </w:rPr>
              <w:t>néant</w:t>
            </w:r>
          </w:p>
          <w:p w14:paraId="5049E8C1" w14:textId="77777777" w:rsidR="00AE6ED7" w:rsidRPr="00AE6ED7" w:rsidRDefault="00AE6ED7" w:rsidP="00AE6ED7">
            <w:pPr>
              <w:spacing w:after="60"/>
              <w:rPr>
                <w:rFonts w:ascii="Calibri" w:eastAsia="Times New Roman" w:hAnsi="Calibri" w:cs="Times New Roman"/>
                <w:sz w:val="18"/>
                <w:szCs w:val="18"/>
              </w:rPr>
            </w:pPr>
          </w:p>
          <w:p w14:paraId="3E732195" w14:textId="77777777" w:rsidR="00AE6ED7" w:rsidRPr="00AE6ED7" w:rsidRDefault="00AE6ED7" w:rsidP="00AE6ED7">
            <w:pPr>
              <w:spacing w:after="60"/>
              <w:rPr>
                <w:rFonts w:ascii="Calibri" w:eastAsia="Times New Roman" w:hAnsi="Calibri" w:cs="Times New Roman"/>
                <w:sz w:val="18"/>
                <w:szCs w:val="18"/>
              </w:rPr>
            </w:pPr>
            <w:proofErr w:type="gramStart"/>
            <w:r w:rsidRPr="00AE6ED7">
              <w:rPr>
                <w:rFonts w:ascii="Calibri" w:eastAsia="Times New Roman" w:hAnsi="Calibri" w:cs="Times New Roman"/>
                <w:sz w:val="18"/>
                <w:szCs w:val="18"/>
              </w:rPr>
              <w:t>Hypothèses:</w:t>
            </w:r>
            <w:proofErr w:type="gramEnd"/>
          </w:p>
          <w:p w14:paraId="61DC396D"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xml:space="preserve">-Participation de toutes les parties prenantes et experts sectoriels </w:t>
            </w:r>
          </w:p>
        </w:tc>
      </w:tr>
      <w:tr w:rsidR="00AE6ED7" w:rsidRPr="00AE6ED7" w14:paraId="55B06CBD" w14:textId="77777777" w:rsidTr="00E06551">
        <w:trPr>
          <w:trHeight w:val="765"/>
        </w:trPr>
        <w:tc>
          <w:tcPr>
            <w:tcW w:w="2605" w:type="dxa"/>
            <w:vMerge w:val="restart"/>
            <w:shd w:val="pct12" w:color="auto" w:fill="auto"/>
          </w:tcPr>
          <w:p w14:paraId="4189367E" w14:textId="77777777" w:rsidR="00AE6ED7" w:rsidRPr="00707A66" w:rsidRDefault="00AE6ED7" w:rsidP="00AE6ED7">
            <w:pPr>
              <w:spacing w:after="60"/>
              <w:rPr>
                <w:rFonts w:ascii="Calibri" w:eastAsia="Times New Roman" w:hAnsi="Calibri" w:cs="Times New Roman"/>
                <w:b/>
                <w:bCs/>
                <w:sz w:val="18"/>
                <w:szCs w:val="18"/>
              </w:rPr>
            </w:pPr>
            <w:r w:rsidRPr="00707A66">
              <w:rPr>
                <w:rFonts w:ascii="Calibri" w:eastAsia="Times New Roman" w:hAnsi="Calibri" w:cs="Times New Roman"/>
                <w:b/>
                <w:bCs/>
                <w:sz w:val="18"/>
                <w:szCs w:val="18"/>
              </w:rPr>
              <w:lastRenderedPageBreak/>
              <w:t>Résultat 4</w:t>
            </w:r>
          </w:p>
          <w:p w14:paraId="47FC4994" w14:textId="77777777" w:rsidR="00AE6ED7" w:rsidRPr="00707A66" w:rsidRDefault="00AE6ED7" w:rsidP="00AE6ED7">
            <w:pPr>
              <w:spacing w:after="60"/>
              <w:rPr>
                <w:rFonts w:ascii="Calibri" w:eastAsia="Times New Roman" w:hAnsi="Calibri" w:cs="Times New Roman"/>
                <w:b/>
                <w:bCs/>
                <w:sz w:val="18"/>
                <w:szCs w:val="18"/>
              </w:rPr>
            </w:pPr>
            <w:r w:rsidRPr="00707A66">
              <w:rPr>
                <w:rFonts w:ascii="Calibri" w:eastAsia="Times New Roman" w:hAnsi="Calibri" w:cs="Times New Roman"/>
                <w:b/>
                <w:bCs/>
                <w:sz w:val="18"/>
                <w:szCs w:val="18"/>
              </w:rPr>
              <w:t xml:space="preserve">Circonstances nationales, arrangements institutionnels, contraintes et lacunes, besoins financiers, techniques et de renforcement des capacités et autres informations pertinentes </w:t>
            </w:r>
          </w:p>
          <w:p w14:paraId="349F8962"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val="restart"/>
          </w:tcPr>
          <w:p w14:paraId="67664D8A"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Indicateur 10 : </w:t>
            </w:r>
          </w:p>
          <w:p w14:paraId="5AB99846" w14:textId="77777777" w:rsidR="00AE6ED7" w:rsidRPr="00AE6ED7" w:rsidRDefault="00AE6ED7" w:rsidP="00AE6ED7">
            <w:pPr>
              <w:spacing w:after="60" w:line="259" w:lineRule="auto"/>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Circonstances nationales et arrangements institutionnels pertinents pour la préparation du rapport </w:t>
            </w:r>
            <w:r w:rsidR="0050550A" w:rsidRPr="00AE6ED7">
              <w:rPr>
                <w:rFonts w:ascii="Calibri" w:eastAsia="Times New Roman" w:hAnsi="Calibri" w:cs="Times New Roman"/>
                <w:bCs/>
                <w:i/>
                <w:sz w:val="18"/>
                <w:szCs w:val="18"/>
              </w:rPr>
              <w:t>biennal et</w:t>
            </w:r>
            <w:r w:rsidRPr="00AE6ED7">
              <w:rPr>
                <w:rFonts w:ascii="Calibri" w:eastAsia="Times New Roman" w:hAnsi="Calibri" w:cs="Times New Roman"/>
                <w:bCs/>
                <w:i/>
                <w:sz w:val="18"/>
                <w:szCs w:val="18"/>
              </w:rPr>
              <w:t xml:space="preserve"> des communications nationales actualisées </w:t>
            </w:r>
          </w:p>
        </w:tc>
        <w:tc>
          <w:tcPr>
            <w:tcW w:w="1530" w:type="dxa"/>
            <w:vMerge w:val="restart"/>
          </w:tcPr>
          <w:p w14:paraId="1D1399E9" w14:textId="77777777" w:rsidR="00AE6ED7" w:rsidRPr="00AE6ED7" w:rsidRDefault="00AE6ED7" w:rsidP="00AE6ED7">
            <w:pPr>
              <w:spacing w:after="60"/>
              <w:rPr>
                <w:rFonts w:ascii="Calibri" w:eastAsia="Times New Roman" w:hAnsi="Calibri" w:cs="Times New Roman"/>
                <w:bCs/>
                <w:i/>
                <w:sz w:val="18"/>
                <w:szCs w:val="18"/>
                <w:lang w:val="en-GB"/>
              </w:rPr>
            </w:pPr>
            <w:r w:rsidRPr="00AE6ED7">
              <w:rPr>
                <w:rFonts w:ascii="Calibri" w:eastAsia="Times New Roman" w:hAnsi="Calibri" w:cs="Times New Roman"/>
                <w:bCs/>
                <w:i/>
                <w:sz w:val="18"/>
                <w:szCs w:val="18"/>
                <w:lang w:val="en-GB"/>
              </w:rPr>
              <w:t>SNC</w:t>
            </w:r>
          </w:p>
        </w:tc>
        <w:tc>
          <w:tcPr>
            <w:tcW w:w="3960" w:type="dxa"/>
            <w:vMerge w:val="restart"/>
            <w:vAlign w:val="center"/>
          </w:tcPr>
          <w:p w14:paraId="14044961" w14:textId="77777777" w:rsidR="00AE6ED7" w:rsidRPr="00AE6ED7" w:rsidRDefault="00AE6ED7" w:rsidP="0053713D">
            <w:pPr>
              <w:numPr>
                <w:ilvl w:val="0"/>
                <w:numId w:val="16"/>
              </w:numPr>
              <w:spacing w:after="60" w:line="259" w:lineRule="auto"/>
              <w:ind w:left="360"/>
              <w:contextualSpacing/>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Tous les types d’analyses sont effectués et les rapports sont élaborés et publiés </w:t>
            </w:r>
          </w:p>
        </w:tc>
        <w:tc>
          <w:tcPr>
            <w:tcW w:w="3150" w:type="dxa"/>
          </w:tcPr>
          <w:p w14:paraId="037FB787"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i/>
                <w:sz w:val="18"/>
                <w:szCs w:val="18"/>
              </w:rPr>
              <w:t xml:space="preserve">Source de </w:t>
            </w:r>
            <w:r w:rsidR="0050550A" w:rsidRPr="00AE6ED7">
              <w:rPr>
                <w:rFonts w:ascii="Calibri" w:eastAsia="Times New Roman" w:hAnsi="Calibri" w:cs="Times New Roman"/>
                <w:i/>
                <w:sz w:val="18"/>
                <w:szCs w:val="18"/>
              </w:rPr>
              <w:t>données</w:t>
            </w:r>
            <w:proofErr w:type="gramStart"/>
            <w:r w:rsidR="0050550A" w:rsidRPr="00AE6ED7">
              <w:rPr>
                <w:rFonts w:ascii="Calibri" w:eastAsia="Times New Roman" w:hAnsi="Calibri" w:cs="Times New Roman"/>
                <w:i/>
                <w:sz w:val="18"/>
                <w:szCs w:val="18"/>
              </w:rPr>
              <w:t xml:space="preserve"> :</w:t>
            </w:r>
            <w:r w:rsidRPr="00AE6ED7">
              <w:rPr>
                <w:rFonts w:ascii="Calibri" w:eastAsia="Times New Roman" w:hAnsi="Calibri" w:cs="Times New Roman"/>
                <w:i/>
                <w:sz w:val="18"/>
                <w:szCs w:val="18"/>
              </w:rPr>
              <w:t>TNC</w:t>
            </w:r>
            <w:proofErr w:type="gramEnd"/>
            <w:r w:rsidRPr="00AE6ED7">
              <w:rPr>
                <w:rFonts w:ascii="Calibri" w:eastAsia="Times New Roman" w:hAnsi="Calibri" w:cs="Times New Roman"/>
                <w:i/>
                <w:sz w:val="18"/>
                <w:szCs w:val="18"/>
              </w:rPr>
              <w:t xml:space="preserve"> and BUR 1 </w:t>
            </w:r>
          </w:p>
        </w:tc>
      </w:tr>
      <w:tr w:rsidR="00AE6ED7" w:rsidRPr="00AE6ED7" w14:paraId="4574DEFF" w14:textId="77777777" w:rsidTr="00E06551">
        <w:trPr>
          <w:trHeight w:val="765"/>
        </w:trPr>
        <w:tc>
          <w:tcPr>
            <w:tcW w:w="2605" w:type="dxa"/>
            <w:vMerge/>
            <w:shd w:val="pct12" w:color="auto" w:fill="auto"/>
          </w:tcPr>
          <w:p w14:paraId="6C487F6D"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344D6099" w14:textId="77777777" w:rsidR="00AE6ED7" w:rsidRPr="00AE6ED7" w:rsidRDefault="00AE6ED7" w:rsidP="00AE6ED7">
            <w:pPr>
              <w:spacing w:after="60"/>
              <w:rPr>
                <w:rFonts w:ascii="Calibri" w:eastAsia="Times New Roman" w:hAnsi="Calibri" w:cs="Times New Roman"/>
                <w:bCs/>
                <w:i/>
                <w:sz w:val="18"/>
                <w:szCs w:val="18"/>
              </w:rPr>
            </w:pPr>
          </w:p>
        </w:tc>
        <w:tc>
          <w:tcPr>
            <w:tcW w:w="1530" w:type="dxa"/>
            <w:vMerge/>
          </w:tcPr>
          <w:p w14:paraId="177FABEB"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17F32426"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65BE8E1C"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Risques :</w:t>
            </w:r>
          </w:p>
          <w:p w14:paraId="5A5EACE0"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Indisponibilité de données valables et d'informations émanant d'organismes officiels</w:t>
            </w:r>
          </w:p>
          <w:p w14:paraId="7D1AEC02"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qualité des données insuffisante</w:t>
            </w:r>
          </w:p>
          <w:p w14:paraId="0CDCF261" w14:textId="77777777" w:rsidR="00AE6ED7" w:rsidRPr="00AE6ED7" w:rsidRDefault="00523436"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Hypothèses :</w:t>
            </w:r>
          </w:p>
          <w:p w14:paraId="134B2B36"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Les groupes de travail thématiques sont composés d'experts qualifiés et expérimentés</w:t>
            </w:r>
          </w:p>
          <w:p w14:paraId="45C58465" w14:textId="77777777" w:rsidR="00AE6ED7" w:rsidRPr="00AE6ED7" w:rsidRDefault="00AE6ED7" w:rsidP="00AE6ED7">
            <w:pPr>
              <w:jc w:val="both"/>
              <w:rPr>
                <w:rFonts w:ascii="Calibri" w:eastAsia="Times New Roman" w:hAnsi="Calibri" w:cs="Times New Roman"/>
                <w:sz w:val="18"/>
                <w:szCs w:val="18"/>
              </w:rPr>
            </w:pPr>
            <w:r w:rsidRPr="00AE6ED7">
              <w:rPr>
                <w:rFonts w:ascii="Calibri" w:eastAsia="Times New Roman" w:hAnsi="Calibri" w:cs="Times New Roman"/>
                <w:sz w:val="18"/>
                <w:szCs w:val="18"/>
              </w:rPr>
              <w:t>- Tous les organismes gouvernementaux sont impliqués dans le processus et répondent en temps opportun</w:t>
            </w:r>
          </w:p>
        </w:tc>
      </w:tr>
      <w:tr w:rsidR="00AE6ED7" w:rsidRPr="00AE6ED7" w14:paraId="43F79FD6" w14:textId="77777777" w:rsidTr="00E06551">
        <w:trPr>
          <w:trHeight w:val="500"/>
        </w:trPr>
        <w:tc>
          <w:tcPr>
            <w:tcW w:w="2605" w:type="dxa"/>
            <w:vMerge/>
            <w:shd w:val="pct12" w:color="auto" w:fill="auto"/>
          </w:tcPr>
          <w:p w14:paraId="2F9BC157"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val="restart"/>
          </w:tcPr>
          <w:p w14:paraId="0555053E" w14:textId="77777777" w:rsidR="00AE6ED7" w:rsidRPr="00AE6ED7" w:rsidRDefault="00AE6ED7" w:rsidP="0053713D">
            <w:pPr>
              <w:numPr>
                <w:ilvl w:val="0"/>
                <w:numId w:val="16"/>
              </w:numPr>
              <w:spacing w:after="60" w:line="259" w:lineRule="auto"/>
              <w:ind w:left="360"/>
              <w:contextualSpacing/>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Indicateur 11 : </w:t>
            </w:r>
          </w:p>
          <w:p w14:paraId="29B6DED0" w14:textId="77777777" w:rsidR="00AE6ED7" w:rsidRPr="00AE6ED7" w:rsidRDefault="00AE6ED7" w:rsidP="00AE6ED7">
            <w:pPr>
              <w:spacing w:after="60" w:line="259" w:lineRule="auto"/>
              <w:jc w:val="both"/>
              <w:rPr>
                <w:rFonts w:ascii="Calibri" w:eastAsia="Times New Roman" w:hAnsi="Calibri" w:cs="Times New Roman"/>
                <w:bCs/>
                <w:i/>
                <w:sz w:val="18"/>
                <w:szCs w:val="18"/>
              </w:rPr>
            </w:pPr>
            <w:proofErr w:type="gramStart"/>
            <w:r w:rsidRPr="00AE6ED7">
              <w:rPr>
                <w:rFonts w:ascii="Calibri" w:eastAsia="Times New Roman" w:hAnsi="Calibri" w:cs="Times New Roman"/>
                <w:bCs/>
                <w:i/>
                <w:sz w:val="18"/>
                <w:szCs w:val="18"/>
              </w:rPr>
              <w:t>les</w:t>
            </w:r>
            <w:proofErr w:type="gramEnd"/>
            <w:r w:rsidRPr="00AE6ED7">
              <w:rPr>
                <w:rFonts w:ascii="Calibri" w:eastAsia="Times New Roman" w:hAnsi="Calibri" w:cs="Times New Roman"/>
                <w:bCs/>
                <w:i/>
                <w:sz w:val="18"/>
                <w:szCs w:val="18"/>
              </w:rPr>
              <w:t xml:space="preserve"> contraintes et lacunes, évaluation des besoins financiers, technologiques, politiques et de renforcement des capacités identifiées et les recommandations pour répondre au</w:t>
            </w:r>
            <w:r w:rsidR="00523436">
              <w:rPr>
                <w:rFonts w:ascii="Calibri" w:eastAsia="Times New Roman" w:hAnsi="Calibri" w:cs="Times New Roman"/>
                <w:bCs/>
                <w:i/>
                <w:sz w:val="18"/>
                <w:szCs w:val="18"/>
              </w:rPr>
              <w:t>x</w:t>
            </w:r>
            <w:r w:rsidRPr="00AE6ED7">
              <w:rPr>
                <w:rFonts w:ascii="Calibri" w:eastAsia="Times New Roman" w:hAnsi="Calibri" w:cs="Times New Roman"/>
                <w:bCs/>
                <w:i/>
                <w:sz w:val="18"/>
                <w:szCs w:val="18"/>
              </w:rPr>
              <w:t xml:space="preserve"> besoin</w:t>
            </w:r>
            <w:r w:rsidR="00523436">
              <w:rPr>
                <w:rFonts w:ascii="Calibri" w:eastAsia="Times New Roman" w:hAnsi="Calibri" w:cs="Times New Roman"/>
                <w:bCs/>
                <w:i/>
                <w:sz w:val="18"/>
                <w:szCs w:val="18"/>
              </w:rPr>
              <w:t>s</w:t>
            </w:r>
            <w:r w:rsidRPr="00AE6ED7">
              <w:rPr>
                <w:rFonts w:ascii="Calibri" w:eastAsia="Times New Roman" w:hAnsi="Calibri" w:cs="Times New Roman"/>
                <w:bCs/>
                <w:i/>
                <w:sz w:val="18"/>
                <w:szCs w:val="18"/>
              </w:rPr>
              <w:t xml:space="preserve"> fournis</w:t>
            </w:r>
          </w:p>
          <w:p w14:paraId="678E8962" w14:textId="77777777" w:rsidR="00AE6ED7" w:rsidRPr="00AE6ED7" w:rsidRDefault="00AE6ED7" w:rsidP="00AE6ED7">
            <w:pPr>
              <w:spacing w:after="60"/>
              <w:jc w:val="both"/>
              <w:rPr>
                <w:rFonts w:ascii="Calibri" w:eastAsia="Times New Roman" w:hAnsi="Calibri" w:cs="Times New Roman"/>
                <w:bCs/>
                <w:i/>
                <w:sz w:val="18"/>
                <w:szCs w:val="18"/>
              </w:rPr>
            </w:pPr>
          </w:p>
          <w:p w14:paraId="62395ACD" w14:textId="77777777" w:rsidR="00AE6ED7" w:rsidRPr="000218D5" w:rsidRDefault="00AE6ED7" w:rsidP="00AE6ED7">
            <w:pPr>
              <w:spacing w:after="60"/>
              <w:jc w:val="both"/>
              <w:rPr>
                <w:rFonts w:ascii="Calibri" w:eastAsia="Times New Roman" w:hAnsi="Calibri" w:cs="Times New Roman"/>
                <w:bCs/>
                <w:i/>
                <w:sz w:val="18"/>
                <w:szCs w:val="18"/>
              </w:rPr>
            </w:pPr>
          </w:p>
        </w:tc>
        <w:tc>
          <w:tcPr>
            <w:tcW w:w="1530" w:type="dxa"/>
            <w:vMerge w:val="restart"/>
          </w:tcPr>
          <w:p w14:paraId="4D5D6162" w14:textId="77777777" w:rsidR="00AE6ED7" w:rsidRPr="00AE6ED7" w:rsidRDefault="00AE6ED7" w:rsidP="00AE6ED7">
            <w:pPr>
              <w:spacing w:after="60"/>
              <w:rPr>
                <w:rFonts w:ascii="Calibri" w:eastAsia="Times New Roman" w:hAnsi="Calibri" w:cs="Times New Roman"/>
                <w:bCs/>
                <w:i/>
                <w:sz w:val="18"/>
                <w:szCs w:val="18"/>
                <w:lang w:val="en-GB"/>
              </w:rPr>
            </w:pPr>
            <w:r w:rsidRPr="00AE6ED7">
              <w:rPr>
                <w:rFonts w:ascii="Calibri" w:eastAsia="Times New Roman" w:hAnsi="Calibri" w:cs="Times New Roman"/>
                <w:bCs/>
                <w:i/>
                <w:sz w:val="18"/>
                <w:szCs w:val="18"/>
                <w:lang w:val="en-GB"/>
              </w:rPr>
              <w:t>SNC</w:t>
            </w:r>
          </w:p>
        </w:tc>
        <w:tc>
          <w:tcPr>
            <w:tcW w:w="3960" w:type="dxa"/>
            <w:vMerge w:val="restart"/>
            <w:vAlign w:val="center"/>
          </w:tcPr>
          <w:p w14:paraId="126DD08F"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-Tous les types d’analyses</w:t>
            </w:r>
            <w:r w:rsidR="00E13B97">
              <w:rPr>
                <w:rFonts w:ascii="Calibri" w:eastAsia="Times New Roman" w:hAnsi="Calibri" w:cs="Times New Roman"/>
                <w:bCs/>
                <w:i/>
                <w:sz w:val="18"/>
                <w:szCs w:val="18"/>
              </w:rPr>
              <w:t xml:space="preserve"> des </w:t>
            </w:r>
            <w:proofErr w:type="gramStart"/>
            <w:r w:rsidR="00E13B97">
              <w:rPr>
                <w:rFonts w:ascii="Calibri" w:eastAsia="Times New Roman" w:hAnsi="Calibri" w:cs="Times New Roman"/>
                <w:bCs/>
                <w:i/>
                <w:sz w:val="18"/>
                <w:szCs w:val="18"/>
              </w:rPr>
              <w:t xml:space="preserve">besoins </w:t>
            </w:r>
            <w:r w:rsidRPr="00AE6ED7">
              <w:rPr>
                <w:rFonts w:ascii="Calibri" w:eastAsia="Times New Roman" w:hAnsi="Calibri" w:cs="Times New Roman"/>
                <w:bCs/>
                <w:i/>
                <w:sz w:val="18"/>
                <w:szCs w:val="18"/>
              </w:rPr>
              <w:t xml:space="preserve"> sont</w:t>
            </w:r>
            <w:proofErr w:type="gramEnd"/>
            <w:r w:rsidRPr="00AE6ED7">
              <w:rPr>
                <w:rFonts w:ascii="Calibri" w:eastAsia="Times New Roman" w:hAnsi="Calibri" w:cs="Times New Roman"/>
                <w:bCs/>
                <w:i/>
                <w:sz w:val="18"/>
                <w:szCs w:val="18"/>
              </w:rPr>
              <w:t xml:space="preserve"> effectués et les rapports sont élaborés et publiés</w:t>
            </w:r>
          </w:p>
        </w:tc>
        <w:tc>
          <w:tcPr>
            <w:tcW w:w="3150" w:type="dxa"/>
          </w:tcPr>
          <w:p w14:paraId="19E6BD44"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i/>
                <w:sz w:val="18"/>
                <w:szCs w:val="18"/>
              </w:rPr>
              <w:t xml:space="preserve">Source de </w:t>
            </w:r>
            <w:r w:rsidR="00523436" w:rsidRPr="00AE6ED7">
              <w:rPr>
                <w:rFonts w:ascii="Calibri" w:eastAsia="Times New Roman" w:hAnsi="Calibri" w:cs="Times New Roman"/>
                <w:i/>
                <w:sz w:val="18"/>
                <w:szCs w:val="18"/>
              </w:rPr>
              <w:t>données</w:t>
            </w:r>
            <w:proofErr w:type="gramStart"/>
            <w:r w:rsidR="00523436" w:rsidRPr="00AE6ED7">
              <w:rPr>
                <w:rFonts w:ascii="Calibri" w:eastAsia="Times New Roman" w:hAnsi="Calibri" w:cs="Times New Roman"/>
                <w:i/>
                <w:sz w:val="18"/>
                <w:szCs w:val="18"/>
              </w:rPr>
              <w:t xml:space="preserve"> :</w:t>
            </w:r>
            <w:r w:rsidRPr="00AE6ED7">
              <w:rPr>
                <w:rFonts w:ascii="Calibri" w:eastAsia="Times New Roman" w:hAnsi="Calibri" w:cs="Times New Roman"/>
                <w:i/>
                <w:sz w:val="18"/>
                <w:szCs w:val="18"/>
              </w:rPr>
              <w:t>TNC</w:t>
            </w:r>
            <w:proofErr w:type="gramEnd"/>
            <w:r w:rsidRPr="00AE6ED7">
              <w:rPr>
                <w:rFonts w:ascii="Calibri" w:eastAsia="Times New Roman" w:hAnsi="Calibri" w:cs="Times New Roman"/>
                <w:i/>
                <w:sz w:val="18"/>
                <w:szCs w:val="18"/>
              </w:rPr>
              <w:t xml:space="preserve"> and BUR 1 </w:t>
            </w:r>
          </w:p>
        </w:tc>
      </w:tr>
      <w:tr w:rsidR="00AE6ED7" w:rsidRPr="00AE6ED7" w14:paraId="5577C9EC" w14:textId="77777777" w:rsidTr="00E06551">
        <w:trPr>
          <w:trHeight w:val="765"/>
        </w:trPr>
        <w:tc>
          <w:tcPr>
            <w:tcW w:w="2605" w:type="dxa"/>
            <w:vMerge/>
            <w:shd w:val="pct12" w:color="auto" w:fill="auto"/>
          </w:tcPr>
          <w:p w14:paraId="0DBBAF2F"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743C5AC3" w14:textId="77777777" w:rsidR="00AE6ED7" w:rsidRPr="00AE6ED7" w:rsidRDefault="00AE6ED7" w:rsidP="00AE6ED7">
            <w:pPr>
              <w:spacing w:after="60"/>
              <w:jc w:val="both"/>
              <w:rPr>
                <w:rFonts w:ascii="Calibri" w:eastAsia="Times New Roman" w:hAnsi="Calibri" w:cs="Times New Roman"/>
                <w:bCs/>
                <w:i/>
                <w:sz w:val="18"/>
                <w:szCs w:val="18"/>
              </w:rPr>
            </w:pPr>
          </w:p>
        </w:tc>
        <w:tc>
          <w:tcPr>
            <w:tcW w:w="1530" w:type="dxa"/>
            <w:vMerge/>
          </w:tcPr>
          <w:p w14:paraId="4A72EFFD"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366D8E35"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23F5642B"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Risques :</w:t>
            </w:r>
          </w:p>
          <w:p w14:paraId="18108217"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Indisponibilité de données valables et d'informations émanant d'organismes officiels</w:t>
            </w:r>
          </w:p>
          <w:p w14:paraId="4C5B763C"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qualité des données insuffisante</w:t>
            </w:r>
          </w:p>
          <w:p w14:paraId="6BD3B961" w14:textId="77777777" w:rsidR="00AE6ED7" w:rsidRPr="00AE6ED7" w:rsidRDefault="00AE6ED7" w:rsidP="00AE6ED7">
            <w:pPr>
              <w:spacing w:after="60"/>
              <w:rPr>
                <w:rFonts w:ascii="Calibri" w:eastAsia="Times New Roman" w:hAnsi="Calibri" w:cs="Times New Roman"/>
                <w:sz w:val="18"/>
                <w:szCs w:val="18"/>
              </w:rPr>
            </w:pPr>
            <w:proofErr w:type="gramStart"/>
            <w:r w:rsidRPr="00AE6ED7">
              <w:rPr>
                <w:rFonts w:ascii="Calibri" w:eastAsia="Times New Roman" w:hAnsi="Calibri" w:cs="Times New Roman"/>
                <w:sz w:val="18"/>
                <w:szCs w:val="18"/>
              </w:rPr>
              <w:t>Hypothèses:</w:t>
            </w:r>
            <w:proofErr w:type="gramEnd"/>
          </w:p>
          <w:p w14:paraId="347BB96C"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Les groupes de travail thématiques sont composés d'experts qualifiés et expérimentés</w:t>
            </w:r>
          </w:p>
          <w:p w14:paraId="09852F64"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Tous les organismes gouvernementaux sont impliqués dans le processus et répondent en temps opportun</w:t>
            </w:r>
          </w:p>
        </w:tc>
      </w:tr>
      <w:tr w:rsidR="00AE6ED7" w:rsidRPr="00AE6ED7" w14:paraId="1FB1D2AD" w14:textId="77777777" w:rsidTr="00E06551">
        <w:trPr>
          <w:trHeight w:val="518"/>
        </w:trPr>
        <w:tc>
          <w:tcPr>
            <w:tcW w:w="2605" w:type="dxa"/>
            <w:vMerge/>
            <w:shd w:val="pct12" w:color="auto" w:fill="auto"/>
          </w:tcPr>
          <w:p w14:paraId="6F8A3E38"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val="restart"/>
          </w:tcPr>
          <w:p w14:paraId="2581E23B" w14:textId="77777777" w:rsidR="00AE6ED7" w:rsidRPr="00AE6ED7" w:rsidRDefault="00AE6ED7" w:rsidP="00AE6ED7">
            <w:pPr>
              <w:spacing w:after="60"/>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-Indicateur 12 : </w:t>
            </w:r>
          </w:p>
          <w:p w14:paraId="02D0BCE4" w14:textId="77777777" w:rsidR="00AE6ED7" w:rsidRPr="00AE6ED7" w:rsidRDefault="00AE6ED7" w:rsidP="00AE6ED7">
            <w:pPr>
              <w:spacing w:after="60"/>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Autres informations pertinentes pour la préparation du BUR1 et de la TNC renforcées et consolidées</w:t>
            </w:r>
          </w:p>
          <w:p w14:paraId="1CEB26EF" w14:textId="77777777" w:rsidR="00AE6ED7" w:rsidRPr="00AE6ED7" w:rsidRDefault="00AE6ED7" w:rsidP="00AE6ED7">
            <w:pPr>
              <w:spacing w:after="60"/>
              <w:jc w:val="both"/>
              <w:rPr>
                <w:rFonts w:ascii="Calibri" w:eastAsia="Times New Roman" w:hAnsi="Calibri" w:cs="Times New Roman"/>
                <w:bCs/>
                <w:i/>
                <w:sz w:val="18"/>
                <w:szCs w:val="18"/>
              </w:rPr>
            </w:pPr>
          </w:p>
          <w:p w14:paraId="044169D5" w14:textId="77777777" w:rsidR="00AE6ED7" w:rsidRPr="000218D5" w:rsidRDefault="00AE6ED7" w:rsidP="00AE6ED7">
            <w:pPr>
              <w:spacing w:after="60"/>
              <w:jc w:val="both"/>
              <w:rPr>
                <w:rFonts w:ascii="Calibri" w:eastAsia="Times New Roman" w:hAnsi="Calibri" w:cs="Times New Roman"/>
                <w:bCs/>
                <w:i/>
                <w:sz w:val="18"/>
                <w:szCs w:val="18"/>
              </w:rPr>
            </w:pPr>
          </w:p>
        </w:tc>
        <w:tc>
          <w:tcPr>
            <w:tcW w:w="1530" w:type="dxa"/>
            <w:vMerge w:val="restart"/>
          </w:tcPr>
          <w:p w14:paraId="5C85D40A" w14:textId="77777777" w:rsidR="00AE6ED7" w:rsidRPr="00AE6ED7" w:rsidRDefault="00AE6ED7" w:rsidP="00AE6ED7">
            <w:pPr>
              <w:spacing w:after="60"/>
              <w:rPr>
                <w:rFonts w:ascii="Calibri" w:eastAsia="Times New Roman" w:hAnsi="Calibri" w:cs="Times New Roman"/>
                <w:bCs/>
                <w:i/>
                <w:sz w:val="18"/>
                <w:szCs w:val="18"/>
                <w:lang w:val="en-GB"/>
              </w:rPr>
            </w:pPr>
            <w:r w:rsidRPr="00AE6ED7">
              <w:rPr>
                <w:rFonts w:ascii="Calibri" w:eastAsia="Times New Roman" w:hAnsi="Calibri" w:cs="Times New Roman"/>
                <w:bCs/>
                <w:i/>
                <w:sz w:val="18"/>
                <w:szCs w:val="18"/>
                <w:lang w:val="en-GB"/>
              </w:rPr>
              <w:lastRenderedPageBreak/>
              <w:t>SNC</w:t>
            </w:r>
          </w:p>
        </w:tc>
        <w:tc>
          <w:tcPr>
            <w:tcW w:w="3960" w:type="dxa"/>
            <w:vMerge w:val="restart"/>
            <w:vAlign w:val="center"/>
          </w:tcPr>
          <w:p w14:paraId="15245E4D"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-Tous les types d’analyses sont effectués et les rapports sont élaborés et publiés</w:t>
            </w:r>
          </w:p>
        </w:tc>
        <w:tc>
          <w:tcPr>
            <w:tcW w:w="3150" w:type="dxa"/>
          </w:tcPr>
          <w:p w14:paraId="2F425B35"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i/>
                <w:sz w:val="18"/>
                <w:szCs w:val="18"/>
              </w:rPr>
              <w:t xml:space="preserve">Source de </w:t>
            </w:r>
            <w:r w:rsidR="00B576E8" w:rsidRPr="00AE6ED7">
              <w:rPr>
                <w:rFonts w:ascii="Calibri" w:eastAsia="Times New Roman" w:hAnsi="Calibri" w:cs="Times New Roman"/>
                <w:i/>
                <w:sz w:val="18"/>
                <w:szCs w:val="18"/>
              </w:rPr>
              <w:t>données :</w:t>
            </w:r>
            <w:r w:rsidRPr="00AE6ED7">
              <w:rPr>
                <w:rFonts w:ascii="Calibri" w:eastAsia="Times New Roman" w:hAnsi="Calibri" w:cs="Times New Roman"/>
                <w:i/>
                <w:sz w:val="18"/>
                <w:szCs w:val="18"/>
              </w:rPr>
              <w:t xml:space="preserve"> TNC and BUR 1 </w:t>
            </w:r>
          </w:p>
        </w:tc>
      </w:tr>
      <w:tr w:rsidR="00AE6ED7" w:rsidRPr="00AE6ED7" w14:paraId="47666A6E" w14:textId="77777777" w:rsidTr="00E06551">
        <w:trPr>
          <w:trHeight w:val="765"/>
        </w:trPr>
        <w:tc>
          <w:tcPr>
            <w:tcW w:w="2605" w:type="dxa"/>
            <w:vMerge/>
            <w:shd w:val="pct12" w:color="auto" w:fill="auto"/>
          </w:tcPr>
          <w:p w14:paraId="03EC0933"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11298E8C" w14:textId="77777777" w:rsidR="00AE6ED7" w:rsidRPr="00AE6ED7" w:rsidRDefault="00AE6ED7" w:rsidP="00AE6ED7">
            <w:pPr>
              <w:spacing w:after="60"/>
              <w:jc w:val="both"/>
              <w:rPr>
                <w:rFonts w:ascii="Calibri" w:eastAsia="Times New Roman" w:hAnsi="Calibri" w:cs="Times New Roman"/>
                <w:bCs/>
                <w:i/>
                <w:sz w:val="18"/>
                <w:szCs w:val="18"/>
              </w:rPr>
            </w:pPr>
          </w:p>
        </w:tc>
        <w:tc>
          <w:tcPr>
            <w:tcW w:w="1530" w:type="dxa"/>
            <w:vMerge/>
          </w:tcPr>
          <w:p w14:paraId="024E3A00" w14:textId="77777777" w:rsidR="00AE6ED7" w:rsidRPr="00AE6ED7" w:rsidDel="000E4352" w:rsidRDefault="00AE6ED7" w:rsidP="00AE6ED7">
            <w:pPr>
              <w:spacing w:after="60"/>
              <w:rPr>
                <w:rFonts w:ascii="Calibri" w:eastAsia="Times New Roman" w:hAnsi="Calibri" w:cs="Times New Roman"/>
                <w:bCs/>
                <w:i/>
                <w:sz w:val="18"/>
                <w:szCs w:val="18"/>
              </w:rPr>
            </w:pPr>
          </w:p>
        </w:tc>
        <w:tc>
          <w:tcPr>
            <w:tcW w:w="3960" w:type="dxa"/>
            <w:vMerge/>
          </w:tcPr>
          <w:p w14:paraId="0E13BAC4"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25F09D7D"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Risques :</w:t>
            </w:r>
          </w:p>
          <w:p w14:paraId="1AD69C4E"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lastRenderedPageBreak/>
              <w:t>Indisponibilité de données valables et d'informations émanant d'organismes officiels</w:t>
            </w:r>
          </w:p>
          <w:p w14:paraId="36371249"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qualité des données insuffisante</w:t>
            </w:r>
          </w:p>
          <w:p w14:paraId="79C54BF7" w14:textId="77777777" w:rsidR="00AE6ED7" w:rsidRPr="00AE6ED7" w:rsidRDefault="00B576E8"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Hypothèses :</w:t>
            </w:r>
          </w:p>
          <w:p w14:paraId="21002D95"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Les groupes de travail thématiques sont composés d'experts qualifiés et expérimentés</w:t>
            </w:r>
          </w:p>
          <w:p w14:paraId="1EE16182" w14:textId="77777777" w:rsidR="00AE6ED7" w:rsidRPr="00AE6ED7" w:rsidRDefault="00AE6ED7" w:rsidP="0053713D">
            <w:pPr>
              <w:numPr>
                <w:ilvl w:val="0"/>
                <w:numId w:val="55"/>
              </w:numPr>
              <w:spacing w:after="160" w:line="259" w:lineRule="auto"/>
              <w:jc w:val="both"/>
              <w:rPr>
                <w:rFonts w:ascii="Calibri" w:eastAsia="Times New Roman" w:hAnsi="Calibri" w:cs="Times New Roman"/>
                <w:sz w:val="18"/>
                <w:szCs w:val="18"/>
              </w:rPr>
            </w:pPr>
            <w:r w:rsidRPr="00AE6ED7">
              <w:rPr>
                <w:rFonts w:ascii="Calibri" w:eastAsia="Times New Roman" w:hAnsi="Calibri" w:cs="Times New Roman"/>
                <w:sz w:val="18"/>
                <w:szCs w:val="18"/>
              </w:rPr>
              <w:t>Tous les organismes gouvernementaux sont impliqués dans le processus et répondent en temps opportun</w:t>
            </w:r>
          </w:p>
        </w:tc>
      </w:tr>
      <w:tr w:rsidR="00AE6ED7" w:rsidRPr="00AE6ED7" w14:paraId="786F5257" w14:textId="77777777" w:rsidTr="00E06551">
        <w:trPr>
          <w:trHeight w:val="765"/>
        </w:trPr>
        <w:tc>
          <w:tcPr>
            <w:tcW w:w="2605" w:type="dxa"/>
            <w:vMerge w:val="restart"/>
            <w:shd w:val="pct12" w:color="auto" w:fill="auto"/>
          </w:tcPr>
          <w:p w14:paraId="3F0DCC43" w14:textId="77777777" w:rsidR="00AE6ED7" w:rsidRPr="00707A66" w:rsidRDefault="00AE6ED7" w:rsidP="00AE6ED7">
            <w:pPr>
              <w:spacing w:after="60"/>
              <w:rPr>
                <w:rFonts w:ascii="Calibri" w:eastAsia="Times New Roman" w:hAnsi="Calibri" w:cs="Times New Roman"/>
                <w:b/>
                <w:bCs/>
                <w:sz w:val="18"/>
                <w:szCs w:val="18"/>
              </w:rPr>
            </w:pPr>
            <w:r w:rsidRPr="00707A66">
              <w:rPr>
                <w:rFonts w:ascii="Calibri" w:eastAsia="Times New Roman" w:hAnsi="Calibri" w:cs="Times New Roman"/>
                <w:b/>
                <w:bCs/>
                <w:sz w:val="18"/>
                <w:szCs w:val="18"/>
              </w:rPr>
              <w:lastRenderedPageBreak/>
              <w:t>Résultat 5</w:t>
            </w:r>
          </w:p>
          <w:p w14:paraId="0F61F910" w14:textId="77777777" w:rsidR="00AE6ED7" w:rsidRPr="00707A66" w:rsidRDefault="00AE6ED7" w:rsidP="00AE6ED7">
            <w:pPr>
              <w:spacing w:after="60"/>
              <w:rPr>
                <w:rFonts w:ascii="Calibri" w:eastAsia="Times New Roman" w:hAnsi="Calibri" w:cs="Times New Roman"/>
                <w:b/>
                <w:bCs/>
                <w:sz w:val="18"/>
                <w:szCs w:val="18"/>
              </w:rPr>
            </w:pPr>
            <w:r w:rsidRPr="00707A66">
              <w:rPr>
                <w:rFonts w:ascii="Calibri" w:eastAsia="Times New Roman" w:hAnsi="Calibri" w:cs="Times New Roman"/>
                <w:b/>
                <w:bCs/>
                <w:sz w:val="18"/>
                <w:szCs w:val="18"/>
              </w:rPr>
              <w:t xml:space="preserve">Compilation de la Troisième communication nationale (TNC) et du Premier Rapport Biennal actualisé (FBUR), </w:t>
            </w:r>
            <w:r w:rsidR="00B576E8">
              <w:rPr>
                <w:rFonts w:ascii="Calibri" w:eastAsia="Times New Roman" w:hAnsi="Calibri" w:cs="Times New Roman"/>
                <w:b/>
                <w:bCs/>
                <w:sz w:val="18"/>
                <w:szCs w:val="18"/>
              </w:rPr>
              <w:t>s</w:t>
            </w:r>
            <w:r w:rsidRPr="00707A66">
              <w:rPr>
                <w:rFonts w:ascii="Calibri" w:eastAsia="Times New Roman" w:hAnsi="Calibri" w:cs="Times New Roman"/>
                <w:b/>
                <w:bCs/>
                <w:sz w:val="18"/>
                <w:szCs w:val="18"/>
              </w:rPr>
              <w:t xml:space="preserve">uivi et </w:t>
            </w:r>
            <w:r w:rsidR="00B576E8" w:rsidRPr="00707A66">
              <w:rPr>
                <w:rFonts w:ascii="Calibri" w:eastAsia="Times New Roman" w:hAnsi="Calibri" w:cs="Times New Roman"/>
                <w:b/>
                <w:bCs/>
                <w:sz w:val="18"/>
                <w:szCs w:val="18"/>
              </w:rPr>
              <w:t>évaluation</w:t>
            </w:r>
          </w:p>
        </w:tc>
        <w:tc>
          <w:tcPr>
            <w:tcW w:w="3443" w:type="dxa"/>
            <w:vMerge w:val="restart"/>
          </w:tcPr>
          <w:p w14:paraId="3C9CA2AB" w14:textId="77777777" w:rsidR="00AE6ED7" w:rsidRPr="00AE6ED7" w:rsidRDefault="00AE6ED7" w:rsidP="00AE6ED7">
            <w:pPr>
              <w:spacing w:after="60"/>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-Indicateur 13 : </w:t>
            </w:r>
          </w:p>
          <w:p w14:paraId="60195B60" w14:textId="77777777" w:rsidR="00AE6ED7" w:rsidRPr="00AE6ED7" w:rsidRDefault="00AE6ED7" w:rsidP="00AE6ED7">
            <w:pPr>
              <w:spacing w:after="60"/>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BUR1 et TNC compilés et approuvés par le Gouvernement et soumis à </w:t>
            </w:r>
            <w:r w:rsidR="00B576E8">
              <w:rPr>
                <w:rFonts w:ascii="Calibri" w:eastAsia="Times New Roman" w:hAnsi="Calibri" w:cs="Times New Roman"/>
                <w:bCs/>
                <w:i/>
                <w:sz w:val="18"/>
                <w:szCs w:val="18"/>
              </w:rPr>
              <w:t>la CCNUCC</w:t>
            </w:r>
          </w:p>
        </w:tc>
        <w:tc>
          <w:tcPr>
            <w:tcW w:w="1530" w:type="dxa"/>
            <w:vMerge w:val="restart"/>
          </w:tcPr>
          <w:p w14:paraId="47D3693C" w14:textId="77777777" w:rsidR="00AE6ED7" w:rsidRPr="00AE6ED7" w:rsidRDefault="00AE6ED7" w:rsidP="00AE6ED7">
            <w:pPr>
              <w:spacing w:after="60"/>
              <w:rPr>
                <w:rFonts w:ascii="Calibri" w:eastAsia="Times New Roman" w:hAnsi="Calibri" w:cs="Times New Roman"/>
                <w:bCs/>
                <w:i/>
                <w:sz w:val="18"/>
                <w:szCs w:val="18"/>
                <w:lang w:val="en-GB"/>
              </w:rPr>
            </w:pPr>
            <w:r w:rsidRPr="00AE6ED7">
              <w:rPr>
                <w:rFonts w:ascii="Calibri" w:eastAsia="Times New Roman" w:hAnsi="Calibri" w:cs="Times New Roman"/>
                <w:bCs/>
                <w:i/>
                <w:sz w:val="18"/>
                <w:szCs w:val="18"/>
                <w:lang w:val="en-GB"/>
              </w:rPr>
              <w:t>No</w:t>
            </w:r>
            <w:r w:rsidR="00B576E8">
              <w:rPr>
                <w:rFonts w:ascii="Calibri" w:eastAsia="Times New Roman" w:hAnsi="Calibri" w:cs="Times New Roman"/>
                <w:bCs/>
                <w:i/>
                <w:sz w:val="18"/>
                <w:szCs w:val="18"/>
                <w:lang w:val="en-GB"/>
              </w:rPr>
              <w:t>n</w:t>
            </w:r>
          </w:p>
        </w:tc>
        <w:tc>
          <w:tcPr>
            <w:tcW w:w="3960" w:type="dxa"/>
            <w:vMerge w:val="restart"/>
          </w:tcPr>
          <w:p w14:paraId="14790A33" w14:textId="77777777" w:rsidR="00AE6ED7" w:rsidRPr="000218D5" w:rsidRDefault="00AE6ED7" w:rsidP="00AE6ED7">
            <w:pPr>
              <w:spacing w:after="60"/>
              <w:rPr>
                <w:rFonts w:ascii="Calibri" w:eastAsia="Times New Roman" w:hAnsi="Calibri" w:cs="Times New Roman"/>
                <w:bCs/>
                <w:i/>
                <w:sz w:val="18"/>
                <w:szCs w:val="18"/>
              </w:rPr>
            </w:pPr>
          </w:p>
          <w:p w14:paraId="0289137C"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 Rapports réalisés et validés et disponibles </w:t>
            </w:r>
          </w:p>
          <w:p w14:paraId="5FBD1E10"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Institutions, secteurs, et décideurs et population informés du contenu des rapports diffusés</w:t>
            </w:r>
          </w:p>
          <w:p w14:paraId="7537377C"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62588190"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bCs/>
                <w:i/>
                <w:sz w:val="18"/>
                <w:szCs w:val="18"/>
              </w:rPr>
              <w:t>Source de données</w:t>
            </w:r>
            <w:r w:rsidR="00B576E8" w:rsidRPr="00AE6ED7">
              <w:rPr>
                <w:rFonts w:ascii="Calibri" w:eastAsia="Times New Roman" w:hAnsi="Calibri" w:cs="Times New Roman"/>
                <w:bCs/>
                <w:i/>
                <w:sz w:val="18"/>
                <w:szCs w:val="18"/>
              </w:rPr>
              <w:t xml:space="preserve"> : </w:t>
            </w:r>
            <w:r w:rsidR="0053713D" w:rsidRPr="00AE6ED7">
              <w:rPr>
                <w:rFonts w:ascii="Calibri" w:eastAsia="Times New Roman" w:hAnsi="Calibri" w:cs="Times New Roman"/>
                <w:bCs/>
                <w:i/>
                <w:sz w:val="18"/>
                <w:szCs w:val="18"/>
              </w:rPr>
              <w:t xml:space="preserve">Site </w:t>
            </w:r>
            <w:proofErr w:type="gramStart"/>
            <w:r w:rsidR="0053713D" w:rsidRPr="00AE6ED7">
              <w:rPr>
                <w:rFonts w:ascii="Calibri" w:eastAsia="Times New Roman" w:hAnsi="Calibri" w:cs="Times New Roman"/>
                <w:bCs/>
                <w:i/>
                <w:sz w:val="18"/>
                <w:szCs w:val="18"/>
              </w:rPr>
              <w:t>web</w:t>
            </w:r>
            <w:r w:rsidRPr="00AE6ED7">
              <w:rPr>
                <w:rFonts w:ascii="Calibri" w:eastAsia="Times New Roman" w:hAnsi="Calibri" w:cs="Times New Roman"/>
                <w:bCs/>
                <w:i/>
                <w:sz w:val="18"/>
                <w:szCs w:val="18"/>
              </w:rPr>
              <w:t xml:space="preserve">  UNFCCC</w:t>
            </w:r>
            <w:proofErr w:type="gramEnd"/>
          </w:p>
        </w:tc>
      </w:tr>
      <w:tr w:rsidR="00AE6ED7" w:rsidRPr="00AE6ED7" w14:paraId="711F0281" w14:textId="77777777" w:rsidTr="00E06551">
        <w:trPr>
          <w:trHeight w:val="765"/>
        </w:trPr>
        <w:tc>
          <w:tcPr>
            <w:tcW w:w="2605" w:type="dxa"/>
            <w:vMerge/>
            <w:shd w:val="pct12" w:color="auto" w:fill="auto"/>
          </w:tcPr>
          <w:p w14:paraId="61B6DC6C"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3F330F26" w14:textId="77777777" w:rsidR="00AE6ED7" w:rsidRPr="00AE6ED7" w:rsidRDefault="00AE6ED7" w:rsidP="00AE6ED7">
            <w:pPr>
              <w:spacing w:after="60"/>
              <w:jc w:val="both"/>
              <w:rPr>
                <w:rFonts w:ascii="Calibri" w:eastAsia="Times New Roman" w:hAnsi="Calibri" w:cs="Times New Roman"/>
                <w:bCs/>
                <w:i/>
                <w:sz w:val="18"/>
                <w:szCs w:val="18"/>
              </w:rPr>
            </w:pPr>
          </w:p>
        </w:tc>
        <w:tc>
          <w:tcPr>
            <w:tcW w:w="1530" w:type="dxa"/>
            <w:vMerge/>
          </w:tcPr>
          <w:p w14:paraId="24D8FE92"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33AAF1BE"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4008E389" w14:textId="77777777" w:rsidR="00AE6ED7" w:rsidRPr="00AE6ED7" w:rsidRDefault="00B576E8"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Risques :</w:t>
            </w:r>
          </w:p>
          <w:p w14:paraId="300DCC9F"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Mise en œuvre lente du projet et retard dans l'exécution des tâches</w:t>
            </w:r>
          </w:p>
          <w:p w14:paraId="1C6FBF0A" w14:textId="77777777" w:rsidR="00AE6ED7" w:rsidRPr="000218D5" w:rsidRDefault="00AE6ED7" w:rsidP="00AE6ED7">
            <w:pPr>
              <w:spacing w:after="60"/>
              <w:rPr>
                <w:rFonts w:ascii="Calibri" w:eastAsia="Times New Roman" w:hAnsi="Calibri" w:cs="Times New Roman"/>
                <w:sz w:val="18"/>
                <w:szCs w:val="18"/>
              </w:rPr>
            </w:pPr>
            <w:r w:rsidRPr="000218D5">
              <w:rPr>
                <w:rFonts w:ascii="Calibri" w:eastAsia="Times New Roman" w:hAnsi="Calibri" w:cs="Times New Roman"/>
                <w:sz w:val="18"/>
                <w:szCs w:val="18"/>
              </w:rPr>
              <w:t>- Faible mobilisation des experts sectoriels</w:t>
            </w:r>
          </w:p>
          <w:p w14:paraId="06009CDB"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faible implication des parties prenantes</w:t>
            </w:r>
          </w:p>
          <w:p w14:paraId="608E3634" w14:textId="77777777" w:rsidR="00AE6ED7" w:rsidRPr="00AE6ED7" w:rsidRDefault="00B576E8"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Hypothèses :</w:t>
            </w:r>
          </w:p>
          <w:p w14:paraId="4AC24F04"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Tous les groupes de travail respectent les délais pour les activités de chaque partie de FBUR et TNC</w:t>
            </w:r>
          </w:p>
          <w:p w14:paraId="1B5E3C66"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Toutes les parties prenantes participent à temps à l'examen des documents soumis pour validation</w:t>
            </w:r>
          </w:p>
          <w:p w14:paraId="093FD6C5"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Tous les secteurs et toutes les parties prenantes révisent, commentent et valident les rapports en temps voulu</w:t>
            </w:r>
          </w:p>
        </w:tc>
      </w:tr>
      <w:tr w:rsidR="00AE6ED7" w:rsidRPr="00AE6ED7" w14:paraId="17E6BFCF" w14:textId="77777777" w:rsidTr="00E06551">
        <w:trPr>
          <w:trHeight w:val="765"/>
        </w:trPr>
        <w:tc>
          <w:tcPr>
            <w:tcW w:w="2605" w:type="dxa"/>
            <w:vMerge/>
            <w:shd w:val="pct12" w:color="auto" w:fill="auto"/>
          </w:tcPr>
          <w:p w14:paraId="4DAFFEE1"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val="restart"/>
          </w:tcPr>
          <w:p w14:paraId="73D1ECDB" w14:textId="77777777" w:rsidR="00AE6ED7" w:rsidRPr="00AE6ED7" w:rsidRDefault="00AE6ED7" w:rsidP="0053713D">
            <w:pPr>
              <w:numPr>
                <w:ilvl w:val="0"/>
                <w:numId w:val="55"/>
              </w:numPr>
              <w:spacing w:after="60" w:line="259" w:lineRule="auto"/>
              <w:contextualSpacing/>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Indicateur 14 : </w:t>
            </w:r>
          </w:p>
          <w:p w14:paraId="577875B5" w14:textId="77777777" w:rsidR="00AE6ED7" w:rsidRPr="00AE6ED7" w:rsidRDefault="00AE6ED7" w:rsidP="00AE6ED7">
            <w:pPr>
              <w:spacing w:after="60"/>
              <w:ind w:left="398"/>
              <w:contextualSpacing/>
              <w:jc w:val="both"/>
              <w:rPr>
                <w:rFonts w:ascii="Calibri" w:eastAsia="Times New Roman" w:hAnsi="Calibri" w:cs="Times New Roman"/>
                <w:bCs/>
                <w:i/>
                <w:sz w:val="18"/>
                <w:szCs w:val="18"/>
              </w:rPr>
            </w:pPr>
          </w:p>
          <w:p w14:paraId="43488D2D" w14:textId="77777777" w:rsidR="00AE6ED7" w:rsidRPr="00AE6ED7" w:rsidRDefault="00AE6ED7" w:rsidP="00AE6ED7">
            <w:pPr>
              <w:spacing w:after="60"/>
              <w:ind w:left="398"/>
              <w:contextualSpacing/>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Projet suivi régulièrement, audit financier conduit et leçons apprises compilées</w:t>
            </w:r>
          </w:p>
          <w:p w14:paraId="515CCAD1" w14:textId="77777777" w:rsidR="00AE6ED7" w:rsidRPr="00AE6ED7" w:rsidRDefault="00AE6ED7" w:rsidP="00AE6ED7">
            <w:pPr>
              <w:spacing w:after="60"/>
              <w:jc w:val="both"/>
              <w:rPr>
                <w:rFonts w:ascii="Calibri" w:eastAsia="Times New Roman" w:hAnsi="Calibri" w:cs="Times New Roman"/>
                <w:bCs/>
                <w:i/>
                <w:sz w:val="18"/>
                <w:szCs w:val="18"/>
              </w:rPr>
            </w:pPr>
          </w:p>
          <w:p w14:paraId="6FDD9B19" w14:textId="77777777" w:rsidR="00AE6ED7" w:rsidRPr="00AE6ED7" w:rsidRDefault="00AE6ED7" w:rsidP="00AE6ED7">
            <w:pPr>
              <w:spacing w:after="60"/>
              <w:jc w:val="both"/>
              <w:rPr>
                <w:rFonts w:ascii="Calibri" w:eastAsia="Times New Roman" w:hAnsi="Calibri" w:cs="Times New Roman"/>
                <w:bCs/>
                <w:i/>
                <w:sz w:val="18"/>
                <w:szCs w:val="18"/>
              </w:rPr>
            </w:pPr>
          </w:p>
        </w:tc>
        <w:tc>
          <w:tcPr>
            <w:tcW w:w="1530" w:type="dxa"/>
            <w:vMerge w:val="restart"/>
          </w:tcPr>
          <w:p w14:paraId="239412DB"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val="restart"/>
          </w:tcPr>
          <w:p w14:paraId="02A4304E"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6FDDE485"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i/>
                <w:sz w:val="18"/>
                <w:szCs w:val="18"/>
              </w:rPr>
              <w:t>Source de données :</w:t>
            </w:r>
          </w:p>
          <w:p w14:paraId="2E94A766"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i/>
                <w:sz w:val="18"/>
                <w:szCs w:val="18"/>
              </w:rPr>
              <w:t>Rapports Atelier de lancement, réunions du comité de projet et rapports d’ateliers de validation, rapports financiers et d’avancement, rapport de fin de projet.</w:t>
            </w:r>
          </w:p>
        </w:tc>
      </w:tr>
      <w:tr w:rsidR="00AE6ED7" w:rsidRPr="00AE6ED7" w14:paraId="1F4FB774" w14:textId="77777777" w:rsidTr="00E06551">
        <w:trPr>
          <w:trHeight w:val="765"/>
        </w:trPr>
        <w:tc>
          <w:tcPr>
            <w:tcW w:w="2605" w:type="dxa"/>
            <w:vMerge/>
            <w:shd w:val="pct12" w:color="auto" w:fill="auto"/>
          </w:tcPr>
          <w:p w14:paraId="0A59342E"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1B33833C" w14:textId="77777777" w:rsidR="00AE6ED7" w:rsidRPr="00AE6ED7" w:rsidRDefault="00AE6ED7" w:rsidP="00AE6ED7">
            <w:pPr>
              <w:spacing w:after="60"/>
              <w:jc w:val="both"/>
              <w:rPr>
                <w:rFonts w:ascii="Calibri" w:eastAsia="Times New Roman" w:hAnsi="Calibri" w:cs="Times New Roman"/>
                <w:bCs/>
                <w:i/>
                <w:sz w:val="18"/>
                <w:szCs w:val="18"/>
              </w:rPr>
            </w:pPr>
          </w:p>
        </w:tc>
        <w:tc>
          <w:tcPr>
            <w:tcW w:w="1530" w:type="dxa"/>
            <w:vMerge/>
          </w:tcPr>
          <w:p w14:paraId="223E42F4"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499B6049"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68C99B98" w14:textId="77777777" w:rsidR="00AE6ED7" w:rsidRPr="00AE6ED7" w:rsidRDefault="00AE6ED7" w:rsidP="00AE6ED7">
            <w:pPr>
              <w:spacing w:after="60"/>
              <w:rPr>
                <w:rFonts w:ascii="Calibri" w:eastAsia="Times New Roman" w:hAnsi="Calibri" w:cs="Times New Roman"/>
                <w:sz w:val="18"/>
                <w:szCs w:val="18"/>
                <w:lang w:val="en-GB"/>
              </w:rPr>
            </w:pPr>
            <w:proofErr w:type="spellStart"/>
            <w:r w:rsidRPr="00AE6ED7">
              <w:rPr>
                <w:rFonts w:ascii="Calibri" w:eastAsia="Times New Roman" w:hAnsi="Calibri" w:cs="Times New Roman"/>
                <w:sz w:val="18"/>
                <w:szCs w:val="18"/>
                <w:lang w:val="en-GB"/>
              </w:rPr>
              <w:t>Risques</w:t>
            </w:r>
            <w:proofErr w:type="spellEnd"/>
            <w:r w:rsidR="00B576E8">
              <w:rPr>
                <w:rFonts w:ascii="Calibri" w:eastAsia="Times New Roman" w:hAnsi="Calibri" w:cs="Times New Roman"/>
                <w:sz w:val="18"/>
                <w:szCs w:val="18"/>
                <w:lang w:val="en-GB"/>
              </w:rPr>
              <w:t>: -</w:t>
            </w:r>
          </w:p>
          <w:p w14:paraId="19631693" w14:textId="77777777" w:rsidR="00AE6ED7" w:rsidRPr="00AE6ED7" w:rsidRDefault="00AE6ED7" w:rsidP="00AE6ED7">
            <w:pPr>
              <w:spacing w:after="60"/>
              <w:rPr>
                <w:rFonts w:ascii="Calibri" w:eastAsia="Times New Roman" w:hAnsi="Calibri" w:cs="Times New Roman"/>
                <w:sz w:val="18"/>
                <w:szCs w:val="18"/>
                <w:lang w:val="en-GB"/>
              </w:rPr>
            </w:pPr>
          </w:p>
          <w:p w14:paraId="0965BEA7" w14:textId="77777777" w:rsidR="00AE6ED7" w:rsidRPr="00AE6ED7" w:rsidRDefault="00AE6ED7" w:rsidP="00AE6ED7">
            <w:pPr>
              <w:spacing w:after="60"/>
              <w:rPr>
                <w:rFonts w:ascii="Calibri" w:eastAsia="Times New Roman" w:hAnsi="Calibri" w:cs="Times New Roman"/>
                <w:sz w:val="18"/>
                <w:szCs w:val="18"/>
                <w:lang w:val="en-GB"/>
              </w:rPr>
            </w:pPr>
            <w:proofErr w:type="spellStart"/>
            <w:r w:rsidRPr="00AE6ED7">
              <w:rPr>
                <w:rFonts w:ascii="Calibri" w:eastAsia="Times New Roman" w:hAnsi="Calibri" w:cs="Times New Roman"/>
                <w:sz w:val="18"/>
                <w:szCs w:val="18"/>
                <w:lang w:val="en-GB"/>
              </w:rPr>
              <w:t>Hypothèses</w:t>
            </w:r>
            <w:proofErr w:type="spellEnd"/>
            <w:r w:rsidR="00B576E8">
              <w:rPr>
                <w:rFonts w:ascii="Calibri" w:eastAsia="Times New Roman" w:hAnsi="Calibri" w:cs="Times New Roman"/>
                <w:sz w:val="18"/>
                <w:szCs w:val="18"/>
                <w:lang w:val="en-GB"/>
              </w:rPr>
              <w:t>: -</w:t>
            </w:r>
          </w:p>
        </w:tc>
      </w:tr>
      <w:tr w:rsidR="00AE6ED7" w:rsidRPr="00AE6ED7" w14:paraId="042C005D" w14:textId="77777777" w:rsidTr="00E06551">
        <w:trPr>
          <w:trHeight w:val="765"/>
        </w:trPr>
        <w:tc>
          <w:tcPr>
            <w:tcW w:w="2605" w:type="dxa"/>
            <w:vMerge w:val="restart"/>
            <w:shd w:val="pct12" w:color="auto" w:fill="auto"/>
          </w:tcPr>
          <w:p w14:paraId="503DAC1D" w14:textId="77777777" w:rsidR="00AE6ED7" w:rsidRPr="00707A66" w:rsidRDefault="00AE6ED7" w:rsidP="00AE6ED7">
            <w:pPr>
              <w:spacing w:after="60"/>
              <w:rPr>
                <w:rFonts w:ascii="Calibri" w:eastAsia="Times New Roman" w:hAnsi="Calibri" w:cs="Times New Roman"/>
                <w:b/>
                <w:bCs/>
                <w:sz w:val="18"/>
                <w:szCs w:val="18"/>
                <w:lang w:val="en-GB"/>
              </w:rPr>
            </w:pPr>
            <w:r w:rsidRPr="00707A66">
              <w:rPr>
                <w:rFonts w:ascii="Calibri" w:eastAsia="Times New Roman" w:hAnsi="Calibri" w:cs="Times New Roman"/>
                <w:b/>
                <w:bCs/>
                <w:sz w:val="18"/>
                <w:szCs w:val="18"/>
                <w:lang w:val="en-GB"/>
              </w:rPr>
              <w:t xml:space="preserve">Gestion du </w:t>
            </w:r>
            <w:proofErr w:type="spellStart"/>
            <w:r w:rsidRPr="00707A66">
              <w:rPr>
                <w:rFonts w:ascii="Calibri" w:eastAsia="Times New Roman" w:hAnsi="Calibri" w:cs="Times New Roman"/>
                <w:b/>
                <w:bCs/>
                <w:sz w:val="18"/>
                <w:szCs w:val="18"/>
                <w:lang w:val="en-GB"/>
              </w:rPr>
              <w:t>Projet</w:t>
            </w:r>
            <w:proofErr w:type="spellEnd"/>
          </w:p>
        </w:tc>
        <w:tc>
          <w:tcPr>
            <w:tcW w:w="3443" w:type="dxa"/>
            <w:vMerge w:val="restart"/>
          </w:tcPr>
          <w:p w14:paraId="6900BF9B" w14:textId="77777777" w:rsidR="00436DB1" w:rsidRPr="00374934" w:rsidRDefault="004137F9" w:rsidP="0053713D">
            <w:pPr>
              <w:pStyle w:val="ListParagraph"/>
              <w:numPr>
                <w:ilvl w:val="0"/>
                <w:numId w:val="55"/>
              </w:numPr>
              <w:spacing w:after="60"/>
              <w:jc w:val="both"/>
              <w:rPr>
                <w:rFonts w:ascii="Calibri" w:eastAsia="Times New Roman" w:hAnsi="Calibri" w:cs="Times New Roman"/>
                <w:bCs/>
                <w:i/>
                <w:sz w:val="18"/>
                <w:szCs w:val="18"/>
              </w:rPr>
            </w:pPr>
            <w:r w:rsidRPr="00374934">
              <w:rPr>
                <w:rFonts w:ascii="Calibri" w:eastAsia="Times New Roman" w:hAnsi="Calibri" w:cs="Times New Roman"/>
                <w:bCs/>
                <w:i/>
                <w:sz w:val="18"/>
                <w:szCs w:val="18"/>
              </w:rPr>
              <w:t xml:space="preserve">Indicateur </w:t>
            </w:r>
            <w:proofErr w:type="gramStart"/>
            <w:r w:rsidRPr="00374934">
              <w:rPr>
                <w:rFonts w:ascii="Calibri" w:eastAsia="Times New Roman" w:hAnsi="Calibri" w:cs="Times New Roman"/>
                <w:bCs/>
                <w:i/>
                <w:sz w:val="18"/>
                <w:szCs w:val="18"/>
              </w:rPr>
              <w:t>15:</w:t>
            </w:r>
            <w:proofErr w:type="gramEnd"/>
          </w:p>
          <w:p w14:paraId="5CC38CCD" w14:textId="77777777" w:rsidR="00AE6ED7" w:rsidRPr="00AE6ED7" w:rsidRDefault="00AE6ED7" w:rsidP="0088042A">
            <w:pPr>
              <w:spacing w:after="60"/>
              <w:jc w:val="both"/>
              <w:rPr>
                <w:rFonts w:ascii="Calibri" w:eastAsia="Times New Roman" w:hAnsi="Calibri" w:cs="Times New Roman"/>
                <w:bCs/>
                <w:i/>
                <w:sz w:val="18"/>
                <w:szCs w:val="18"/>
              </w:rPr>
            </w:pPr>
            <w:r w:rsidRPr="00AE6ED7">
              <w:rPr>
                <w:rFonts w:ascii="Calibri" w:eastAsia="Times New Roman" w:hAnsi="Calibri" w:cs="Times New Roman"/>
                <w:bCs/>
                <w:i/>
                <w:sz w:val="18"/>
                <w:szCs w:val="18"/>
              </w:rPr>
              <w:t>La mise en œuvre du projet et les dépenses financières sont étroitement suivies au moyen de rapports mensuels et semestriels, d'un rapport d'étapes et d'un rapport de dépenses périodique.</w:t>
            </w:r>
          </w:p>
        </w:tc>
        <w:tc>
          <w:tcPr>
            <w:tcW w:w="1530" w:type="dxa"/>
            <w:vMerge w:val="restart"/>
          </w:tcPr>
          <w:p w14:paraId="54FD791A" w14:textId="0351A374"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Projet TNC et BUR1, </w:t>
            </w:r>
            <w:r w:rsidR="0088042A">
              <w:rPr>
                <w:rFonts w:ascii="Calibri" w:eastAsia="Times New Roman" w:hAnsi="Calibri" w:cs="Times New Roman"/>
                <w:bCs/>
                <w:i/>
                <w:sz w:val="18"/>
                <w:szCs w:val="18"/>
              </w:rPr>
              <w:t>p</w:t>
            </w:r>
            <w:r w:rsidRPr="00AE6ED7">
              <w:rPr>
                <w:rFonts w:ascii="Calibri" w:eastAsia="Times New Roman" w:hAnsi="Calibri" w:cs="Times New Roman"/>
                <w:bCs/>
                <w:i/>
                <w:sz w:val="18"/>
                <w:szCs w:val="18"/>
              </w:rPr>
              <w:t>lanning de réalisation du projet</w:t>
            </w:r>
            <w:r w:rsidR="0088042A">
              <w:rPr>
                <w:rFonts w:ascii="Calibri" w:eastAsia="Times New Roman" w:hAnsi="Calibri" w:cs="Times New Roman"/>
                <w:bCs/>
                <w:i/>
                <w:sz w:val="18"/>
                <w:szCs w:val="18"/>
              </w:rPr>
              <w:t> ;</w:t>
            </w:r>
            <w:r w:rsidR="003227B7">
              <w:rPr>
                <w:rFonts w:ascii="Calibri" w:eastAsia="Times New Roman" w:hAnsi="Calibri" w:cs="Times New Roman"/>
                <w:bCs/>
                <w:i/>
                <w:sz w:val="18"/>
                <w:szCs w:val="18"/>
              </w:rPr>
              <w:t xml:space="preserve"> </w:t>
            </w:r>
            <w:r w:rsidR="0088042A">
              <w:rPr>
                <w:rFonts w:ascii="Calibri" w:eastAsia="Times New Roman" w:hAnsi="Calibri" w:cs="Times New Roman"/>
                <w:bCs/>
                <w:i/>
                <w:sz w:val="18"/>
                <w:szCs w:val="18"/>
              </w:rPr>
              <w:t>b</w:t>
            </w:r>
            <w:r w:rsidRPr="00AE6ED7">
              <w:rPr>
                <w:rFonts w:ascii="Calibri" w:eastAsia="Times New Roman" w:hAnsi="Calibri" w:cs="Times New Roman"/>
                <w:bCs/>
                <w:i/>
                <w:sz w:val="18"/>
                <w:szCs w:val="18"/>
              </w:rPr>
              <w:t>udget du projet approuvés</w:t>
            </w:r>
          </w:p>
        </w:tc>
        <w:tc>
          <w:tcPr>
            <w:tcW w:w="3960" w:type="dxa"/>
            <w:vMerge w:val="restart"/>
          </w:tcPr>
          <w:p w14:paraId="1B1BB21D" w14:textId="77777777" w:rsidR="00AE6ED7" w:rsidRPr="00AE6ED7" w:rsidRDefault="00AE6ED7" w:rsidP="00AE6ED7">
            <w:pPr>
              <w:spacing w:after="60"/>
              <w:rPr>
                <w:rFonts w:ascii="Calibri" w:eastAsia="Times New Roman" w:hAnsi="Calibri" w:cs="Times New Roman"/>
                <w:bCs/>
                <w:i/>
                <w:sz w:val="18"/>
                <w:szCs w:val="18"/>
              </w:rPr>
            </w:pPr>
            <w:r w:rsidRPr="00AE6ED7">
              <w:rPr>
                <w:rFonts w:ascii="Calibri" w:eastAsia="Times New Roman" w:hAnsi="Calibri" w:cs="Times New Roman"/>
                <w:bCs/>
                <w:i/>
                <w:sz w:val="18"/>
                <w:szCs w:val="18"/>
              </w:rPr>
              <w:t xml:space="preserve">-toutes les activités sont réalisées dans les délais et la Consommation budgétaire contrôlée sans dépassement du montant alloué </w:t>
            </w:r>
          </w:p>
        </w:tc>
        <w:tc>
          <w:tcPr>
            <w:tcW w:w="3150" w:type="dxa"/>
          </w:tcPr>
          <w:p w14:paraId="108CC9F2"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i/>
                <w:sz w:val="18"/>
                <w:szCs w:val="18"/>
              </w:rPr>
              <w:t xml:space="preserve">Source de données : Rapports du projet </w:t>
            </w:r>
          </w:p>
        </w:tc>
      </w:tr>
      <w:tr w:rsidR="00AE6ED7" w:rsidRPr="00AE6ED7" w14:paraId="1889121C" w14:textId="77777777" w:rsidTr="00E06551">
        <w:trPr>
          <w:trHeight w:val="765"/>
        </w:trPr>
        <w:tc>
          <w:tcPr>
            <w:tcW w:w="2605" w:type="dxa"/>
            <w:vMerge/>
            <w:shd w:val="pct12" w:color="auto" w:fill="auto"/>
          </w:tcPr>
          <w:p w14:paraId="2716B326" w14:textId="77777777" w:rsidR="00AE6ED7" w:rsidRPr="00707A66" w:rsidRDefault="00AE6ED7" w:rsidP="00AE6ED7">
            <w:pPr>
              <w:spacing w:after="60"/>
              <w:rPr>
                <w:rFonts w:ascii="Calibri" w:eastAsia="Times New Roman" w:hAnsi="Calibri" w:cs="Times New Roman"/>
                <w:b/>
                <w:bCs/>
                <w:sz w:val="18"/>
                <w:szCs w:val="18"/>
              </w:rPr>
            </w:pPr>
          </w:p>
        </w:tc>
        <w:tc>
          <w:tcPr>
            <w:tcW w:w="3443" w:type="dxa"/>
            <w:vMerge/>
          </w:tcPr>
          <w:p w14:paraId="2CE37799" w14:textId="77777777" w:rsidR="00AE6ED7" w:rsidRPr="00AE6ED7" w:rsidRDefault="00AE6ED7" w:rsidP="00AE6ED7">
            <w:pPr>
              <w:spacing w:after="60"/>
              <w:jc w:val="both"/>
              <w:rPr>
                <w:rFonts w:ascii="Calibri" w:eastAsia="Times New Roman" w:hAnsi="Calibri" w:cs="Times New Roman"/>
                <w:bCs/>
                <w:i/>
                <w:sz w:val="18"/>
                <w:szCs w:val="18"/>
              </w:rPr>
            </w:pPr>
          </w:p>
        </w:tc>
        <w:tc>
          <w:tcPr>
            <w:tcW w:w="1530" w:type="dxa"/>
            <w:vMerge/>
          </w:tcPr>
          <w:p w14:paraId="2D6FE44D" w14:textId="77777777" w:rsidR="00AE6ED7" w:rsidRPr="00AE6ED7" w:rsidRDefault="00AE6ED7" w:rsidP="00AE6ED7">
            <w:pPr>
              <w:spacing w:after="60"/>
              <w:rPr>
                <w:rFonts w:ascii="Calibri" w:eastAsia="Times New Roman" w:hAnsi="Calibri" w:cs="Times New Roman"/>
                <w:bCs/>
                <w:i/>
                <w:sz w:val="18"/>
                <w:szCs w:val="18"/>
              </w:rPr>
            </w:pPr>
          </w:p>
        </w:tc>
        <w:tc>
          <w:tcPr>
            <w:tcW w:w="3960" w:type="dxa"/>
            <w:vMerge/>
          </w:tcPr>
          <w:p w14:paraId="38962EE5" w14:textId="77777777" w:rsidR="00AE6ED7" w:rsidRPr="00AE6ED7" w:rsidRDefault="00AE6ED7" w:rsidP="00AE6ED7">
            <w:pPr>
              <w:spacing w:after="60"/>
              <w:rPr>
                <w:rFonts w:ascii="Calibri" w:eastAsia="Times New Roman" w:hAnsi="Calibri" w:cs="Times New Roman"/>
                <w:bCs/>
                <w:i/>
                <w:sz w:val="18"/>
                <w:szCs w:val="18"/>
              </w:rPr>
            </w:pPr>
          </w:p>
        </w:tc>
        <w:tc>
          <w:tcPr>
            <w:tcW w:w="3150" w:type="dxa"/>
          </w:tcPr>
          <w:p w14:paraId="7491E79F"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Risques :</w:t>
            </w:r>
          </w:p>
          <w:p w14:paraId="1C6FB633"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Perte de change</w:t>
            </w:r>
          </w:p>
          <w:p w14:paraId="04AD8AB0" w14:textId="77777777" w:rsidR="00AE6ED7" w:rsidRPr="00AE6ED7" w:rsidRDefault="00AE6ED7" w:rsidP="008F2EBE">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xml:space="preserve">- </w:t>
            </w:r>
          </w:p>
          <w:p w14:paraId="10AE3258" w14:textId="77777777" w:rsidR="00AE6ED7" w:rsidRPr="00AE6ED7" w:rsidRDefault="00AE6ED7" w:rsidP="00AE6ED7">
            <w:pPr>
              <w:spacing w:after="60"/>
              <w:rPr>
                <w:rFonts w:ascii="Calibri" w:eastAsia="Times New Roman" w:hAnsi="Calibri" w:cs="Times New Roman"/>
                <w:sz w:val="18"/>
                <w:szCs w:val="18"/>
              </w:rPr>
            </w:pPr>
            <w:r w:rsidRPr="00AE6ED7">
              <w:rPr>
                <w:rFonts w:ascii="Calibri" w:eastAsia="Times New Roman" w:hAnsi="Calibri" w:cs="Times New Roman"/>
                <w:sz w:val="18"/>
                <w:szCs w:val="18"/>
              </w:rPr>
              <w:t>- Fluctuation du dinar algérien par rapport au dollar américain</w:t>
            </w:r>
          </w:p>
          <w:p w14:paraId="05CE1A7C" w14:textId="77777777" w:rsidR="00AE6ED7" w:rsidRPr="000218D5" w:rsidRDefault="00AE6ED7" w:rsidP="00AE6ED7">
            <w:pPr>
              <w:spacing w:after="60"/>
              <w:rPr>
                <w:rFonts w:ascii="Calibri" w:eastAsia="Times New Roman" w:hAnsi="Calibri" w:cs="Times New Roman"/>
                <w:sz w:val="18"/>
                <w:szCs w:val="18"/>
              </w:rPr>
            </w:pPr>
            <w:r w:rsidRPr="000218D5">
              <w:rPr>
                <w:rFonts w:ascii="Calibri" w:eastAsia="Times New Roman" w:hAnsi="Calibri" w:cs="Times New Roman"/>
                <w:sz w:val="18"/>
                <w:szCs w:val="18"/>
              </w:rPr>
              <w:t>- forte inflation</w:t>
            </w:r>
          </w:p>
          <w:p w14:paraId="4EDAC995" w14:textId="77777777" w:rsidR="00AE6ED7" w:rsidRPr="000218D5" w:rsidRDefault="0088042A" w:rsidP="00AE6ED7">
            <w:pPr>
              <w:spacing w:after="60"/>
              <w:rPr>
                <w:rFonts w:ascii="Calibri" w:eastAsia="Times New Roman" w:hAnsi="Calibri" w:cs="Times New Roman"/>
                <w:sz w:val="18"/>
                <w:szCs w:val="18"/>
              </w:rPr>
            </w:pPr>
            <w:r w:rsidRPr="000218D5">
              <w:rPr>
                <w:rFonts w:ascii="Calibri" w:eastAsia="Times New Roman" w:hAnsi="Calibri" w:cs="Times New Roman"/>
                <w:sz w:val="18"/>
                <w:szCs w:val="18"/>
              </w:rPr>
              <w:t>Hypothèses :</w:t>
            </w:r>
          </w:p>
          <w:p w14:paraId="3A743E5C" w14:textId="77777777" w:rsidR="00AE6ED7" w:rsidRPr="00AE6ED7" w:rsidRDefault="00AE6ED7" w:rsidP="00AE6ED7">
            <w:pPr>
              <w:spacing w:after="60"/>
              <w:rPr>
                <w:rFonts w:ascii="Calibri" w:eastAsia="Times New Roman" w:hAnsi="Calibri" w:cs="Times New Roman"/>
                <w:i/>
                <w:sz w:val="18"/>
                <w:szCs w:val="18"/>
              </w:rPr>
            </w:pPr>
            <w:r w:rsidRPr="00AE6ED7">
              <w:rPr>
                <w:rFonts w:ascii="Calibri" w:eastAsia="Times New Roman" w:hAnsi="Calibri" w:cs="Times New Roman"/>
                <w:sz w:val="18"/>
                <w:szCs w:val="18"/>
              </w:rPr>
              <w:t>- Plan d'exécution efficace régulièrement mis à jour</w:t>
            </w:r>
          </w:p>
        </w:tc>
      </w:tr>
      <w:bookmarkEnd w:id="68"/>
    </w:tbl>
    <w:p w14:paraId="5D8888F9" w14:textId="77777777" w:rsidR="00AE6ED7" w:rsidRDefault="00AE6ED7" w:rsidP="00CE3D92">
      <w:pPr>
        <w:ind w:left="1276" w:hanging="1276"/>
        <w:sectPr w:rsidR="00AE6ED7" w:rsidSect="00075490">
          <w:pgSz w:w="16838" w:h="11906" w:orient="landscape"/>
          <w:pgMar w:top="851" w:right="851" w:bottom="851" w:left="1134" w:header="708" w:footer="708" w:gutter="0"/>
          <w:cols w:space="708"/>
          <w:docGrid w:linePitch="360"/>
        </w:sectPr>
      </w:pPr>
    </w:p>
    <w:p w14:paraId="59FB9943" w14:textId="77777777" w:rsidR="00075490" w:rsidRPr="00C34592" w:rsidRDefault="00CE3D92" w:rsidP="00FE1D65">
      <w:pPr>
        <w:pStyle w:val="Title"/>
        <w:rPr>
          <w:lang w:val="fr-FR"/>
        </w:rPr>
      </w:pPr>
      <w:bookmarkStart w:id="70" w:name="_Toc534732947"/>
      <w:r w:rsidRPr="00C34592">
        <w:rPr>
          <w:lang w:val="fr-FR"/>
        </w:rPr>
        <w:lastRenderedPageBreak/>
        <w:t>Plan et gestion de financement, budget total et plan de travail</w:t>
      </w:r>
      <w:bookmarkEnd w:id="70"/>
    </w:p>
    <w:p w14:paraId="24339342" w14:textId="77777777" w:rsidR="0051661B" w:rsidRPr="00035B1A" w:rsidRDefault="0051661B" w:rsidP="001F674B">
      <w:pPr>
        <w:pStyle w:val="CorpstexteTNC"/>
        <w:rPr>
          <w:rFonts w:asciiTheme="minorHAnsi" w:hAnsiTheme="minorHAnsi" w:cstheme="minorHAnsi"/>
          <w:lang w:val="fr-FR"/>
        </w:rPr>
      </w:pPr>
      <w:bookmarkStart w:id="71" w:name="_Toc515282164"/>
      <w:bookmarkStart w:id="72" w:name="_Toc515282650"/>
      <w:bookmarkStart w:id="73" w:name="_Toc515282701"/>
      <w:bookmarkStart w:id="74" w:name="_Toc515282812"/>
      <w:bookmarkEnd w:id="71"/>
      <w:bookmarkEnd w:id="72"/>
      <w:bookmarkEnd w:id="73"/>
      <w:bookmarkEnd w:id="74"/>
      <w:r w:rsidRPr="00035B1A">
        <w:rPr>
          <w:rFonts w:asciiTheme="minorHAnsi" w:hAnsiTheme="minorHAnsi" w:cstheme="minorHAnsi"/>
          <w:lang w:val="fr-FR"/>
        </w:rPr>
        <w:t xml:space="preserve">Le coût total du projet s'élève à 3 252 000 USD. </w:t>
      </w:r>
      <w:proofErr w:type="spellStart"/>
      <w:r w:rsidR="001F674B">
        <w:rPr>
          <w:rFonts w:asciiTheme="minorHAnsi" w:hAnsiTheme="minorHAnsi" w:cstheme="minorHAnsi"/>
          <w:lang w:val="fr-FR"/>
        </w:rPr>
        <w:t>Celui-ci</w:t>
      </w:r>
      <w:r w:rsidRPr="00035B1A">
        <w:rPr>
          <w:rFonts w:asciiTheme="minorHAnsi" w:hAnsiTheme="minorHAnsi" w:cstheme="minorHAnsi"/>
          <w:lang w:val="fr-FR"/>
        </w:rPr>
        <w:t>est</w:t>
      </w:r>
      <w:proofErr w:type="spellEnd"/>
      <w:r w:rsidRPr="00035B1A">
        <w:rPr>
          <w:rFonts w:asciiTheme="minorHAnsi" w:hAnsiTheme="minorHAnsi" w:cstheme="minorHAnsi"/>
          <w:lang w:val="fr-FR"/>
        </w:rPr>
        <w:t xml:space="preserve"> financé par </w:t>
      </w:r>
      <w:r w:rsidR="001F674B">
        <w:rPr>
          <w:rFonts w:asciiTheme="minorHAnsi" w:hAnsiTheme="minorHAnsi" w:cstheme="minorHAnsi"/>
          <w:lang w:val="fr-FR"/>
        </w:rPr>
        <w:t>une allocation</w:t>
      </w:r>
      <w:r w:rsidRPr="00035B1A">
        <w:rPr>
          <w:rFonts w:asciiTheme="minorHAnsi" w:hAnsiTheme="minorHAnsi" w:cstheme="minorHAnsi"/>
          <w:lang w:val="fr-FR"/>
        </w:rPr>
        <w:t xml:space="preserve"> du FEM de 852 000 </w:t>
      </w:r>
      <w:proofErr w:type="gramStart"/>
      <w:r w:rsidRPr="00035B1A">
        <w:rPr>
          <w:rFonts w:asciiTheme="minorHAnsi" w:hAnsiTheme="minorHAnsi" w:cstheme="minorHAnsi"/>
          <w:lang w:val="fr-FR"/>
        </w:rPr>
        <w:t>USD;</w:t>
      </w:r>
      <w:proofErr w:type="gramEnd"/>
      <w:r w:rsidRPr="00035B1A">
        <w:rPr>
          <w:rFonts w:asciiTheme="minorHAnsi" w:hAnsiTheme="minorHAnsi" w:cstheme="minorHAnsi"/>
          <w:lang w:val="fr-FR"/>
        </w:rPr>
        <w:t xml:space="preserve"> cofinancement du PNUD de 80 000 dollars </w:t>
      </w:r>
      <w:r w:rsidR="001F674B">
        <w:rPr>
          <w:rFonts w:asciiTheme="minorHAnsi" w:hAnsiTheme="minorHAnsi" w:cstheme="minorHAnsi"/>
          <w:lang w:val="fr-FR"/>
        </w:rPr>
        <w:t>USD</w:t>
      </w:r>
      <w:r w:rsidRPr="00035B1A">
        <w:rPr>
          <w:rFonts w:asciiTheme="minorHAnsi" w:hAnsiTheme="minorHAnsi" w:cstheme="minorHAnsi"/>
          <w:lang w:val="fr-FR"/>
        </w:rPr>
        <w:t xml:space="preserve">; et un cofinancement par le gouvernement </w:t>
      </w:r>
      <w:r w:rsidR="001F674B">
        <w:rPr>
          <w:rFonts w:asciiTheme="minorHAnsi" w:hAnsiTheme="minorHAnsi" w:cstheme="minorHAnsi"/>
          <w:lang w:val="fr-FR"/>
        </w:rPr>
        <w:t xml:space="preserve">algérien </w:t>
      </w:r>
      <w:r w:rsidRPr="00035B1A">
        <w:rPr>
          <w:rFonts w:asciiTheme="minorHAnsi" w:hAnsiTheme="minorHAnsi" w:cstheme="minorHAnsi"/>
          <w:lang w:val="fr-FR"/>
        </w:rPr>
        <w:t>de</w:t>
      </w:r>
      <w:r w:rsidR="001F674B">
        <w:rPr>
          <w:rFonts w:asciiTheme="minorHAnsi" w:hAnsiTheme="minorHAnsi" w:cstheme="minorHAnsi"/>
          <w:lang w:val="fr-FR"/>
        </w:rPr>
        <w:t xml:space="preserve"> 2 400 000 USD, comprenant</w:t>
      </w:r>
      <w:r w:rsidRPr="00035B1A">
        <w:rPr>
          <w:rFonts w:asciiTheme="minorHAnsi" w:hAnsiTheme="minorHAnsi" w:cstheme="minorHAnsi"/>
          <w:lang w:val="fr-FR"/>
        </w:rPr>
        <w:t xml:space="preserve"> 900 000 USD en </w:t>
      </w:r>
      <w:r w:rsidR="001F674B">
        <w:rPr>
          <w:rFonts w:asciiTheme="minorHAnsi" w:hAnsiTheme="minorHAnsi" w:cstheme="minorHAnsi"/>
          <w:lang w:val="fr-FR"/>
        </w:rPr>
        <w:t>numéraire</w:t>
      </w:r>
      <w:r w:rsidRPr="00035B1A">
        <w:rPr>
          <w:rFonts w:asciiTheme="minorHAnsi" w:hAnsiTheme="minorHAnsi" w:cstheme="minorHAnsi"/>
          <w:lang w:val="fr-FR"/>
        </w:rPr>
        <w:t xml:space="preserve"> et 1 500 000 USD en nature. Le PNUD, en tant qu'agence d'exécution du FEM, est responsable de l'exécution.</w:t>
      </w:r>
    </w:p>
    <w:p w14:paraId="69A4FE60" w14:textId="77777777" w:rsidR="001B5080" w:rsidRPr="00035B1A" w:rsidRDefault="0051661B" w:rsidP="0051661B">
      <w:pPr>
        <w:pStyle w:val="CorpstexteTNC"/>
        <w:rPr>
          <w:rFonts w:asciiTheme="minorHAnsi" w:hAnsiTheme="minorHAnsi" w:cstheme="minorHAnsi"/>
          <w:lang w:val="fr-FR"/>
        </w:rPr>
      </w:pPr>
      <w:r w:rsidRPr="00035B1A">
        <w:rPr>
          <w:rFonts w:asciiTheme="minorHAnsi" w:hAnsiTheme="minorHAnsi" w:cstheme="minorHAnsi"/>
          <w:u w:val="single"/>
          <w:lang w:val="fr-FR"/>
        </w:rPr>
        <w:t xml:space="preserve">Cofinancement </w:t>
      </w:r>
      <w:r w:rsidR="00A57FB1" w:rsidRPr="00035B1A">
        <w:rPr>
          <w:rFonts w:asciiTheme="minorHAnsi" w:hAnsiTheme="minorHAnsi" w:cstheme="minorHAnsi"/>
          <w:u w:val="single"/>
          <w:lang w:val="fr-FR"/>
        </w:rPr>
        <w:t>parallèle</w:t>
      </w:r>
      <w:r w:rsidR="00A57FB1" w:rsidRPr="00035B1A">
        <w:rPr>
          <w:rFonts w:asciiTheme="minorHAnsi" w:hAnsiTheme="minorHAnsi" w:cstheme="minorHAnsi"/>
          <w:lang w:val="fr-FR"/>
        </w:rPr>
        <w:t xml:space="preserve"> :</w:t>
      </w:r>
      <w:r w:rsidRPr="00035B1A">
        <w:rPr>
          <w:rFonts w:asciiTheme="minorHAnsi" w:hAnsiTheme="minorHAnsi" w:cstheme="minorHAnsi"/>
          <w:lang w:val="fr-FR"/>
        </w:rPr>
        <w:t xml:space="preserve"> la réalisation effective du cofinancement du projet fera l'objet d'un suivi lors de l'examen à mi-parcours et du processus d'évaluation finale et sera signalée au FEM. Le cofinancement parallèle prévu sera utilisé comme </w:t>
      </w:r>
      <w:r w:rsidR="00F968A4" w:rsidRPr="00035B1A">
        <w:rPr>
          <w:rFonts w:asciiTheme="minorHAnsi" w:hAnsiTheme="minorHAnsi" w:cstheme="minorHAnsi"/>
          <w:lang w:val="fr-FR"/>
        </w:rPr>
        <w:t>suit :</w:t>
      </w:r>
    </w:p>
    <w:p w14:paraId="79BF99F0" w14:textId="77777777" w:rsidR="001B5080" w:rsidRPr="00C34592" w:rsidRDefault="001B5080" w:rsidP="001B5080">
      <w:pPr>
        <w:autoSpaceDE w:val="0"/>
        <w:autoSpaceDN w:val="0"/>
        <w:adjustRightInd w:val="0"/>
        <w:rPr>
          <w:rFonts w:asciiTheme="majorBidi" w:hAnsiTheme="majorBidi" w:cstheme="majorBidi"/>
          <w:color w:val="000000"/>
          <w:lang w:val="en-U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9"/>
        <w:gridCol w:w="1709"/>
        <w:gridCol w:w="1709"/>
        <w:gridCol w:w="2589"/>
        <w:gridCol w:w="1524"/>
        <w:gridCol w:w="5250"/>
      </w:tblGrid>
      <w:tr w:rsidR="0051661B" w:rsidRPr="0091786B" w14:paraId="061625BB" w14:textId="77777777" w:rsidTr="00CC15D7">
        <w:tc>
          <w:tcPr>
            <w:tcW w:w="1709" w:type="dxa"/>
            <w:tcBorders>
              <w:top w:val="single" w:sz="4" w:space="0" w:color="auto"/>
              <w:left w:val="single" w:sz="4" w:space="0" w:color="auto"/>
              <w:bottom w:val="single" w:sz="4" w:space="0" w:color="auto"/>
              <w:right w:val="single" w:sz="4" w:space="0" w:color="auto"/>
            </w:tcBorders>
            <w:hideMark/>
          </w:tcPr>
          <w:p w14:paraId="46819010" w14:textId="77777777" w:rsidR="00325F1B" w:rsidRPr="000218D5" w:rsidRDefault="00DF3217">
            <w:pPr>
              <w:autoSpaceDE w:val="0"/>
              <w:autoSpaceDN w:val="0"/>
              <w:adjustRightInd w:val="0"/>
              <w:jc w:val="center"/>
              <w:rPr>
                <w:rFonts w:asciiTheme="majorBidi" w:hAnsiTheme="majorBidi" w:cstheme="majorBidi"/>
                <w:b/>
                <w:color w:val="000000"/>
                <w:sz w:val="24"/>
                <w:szCs w:val="24"/>
                <w:lang w:val="en-GB"/>
              </w:rPr>
            </w:pPr>
            <w:r w:rsidRPr="000218D5">
              <w:rPr>
                <w:rFonts w:asciiTheme="majorBidi" w:hAnsiTheme="majorBidi" w:cstheme="majorBidi"/>
                <w:b/>
                <w:color w:val="000000"/>
                <w:sz w:val="24"/>
                <w:szCs w:val="24"/>
              </w:rPr>
              <w:t>Source</w:t>
            </w:r>
            <w:r w:rsidR="0051661B" w:rsidRPr="000218D5">
              <w:rPr>
                <w:rFonts w:asciiTheme="majorBidi" w:hAnsiTheme="majorBidi" w:cstheme="majorBidi"/>
                <w:b/>
                <w:color w:val="000000"/>
                <w:sz w:val="24"/>
                <w:szCs w:val="24"/>
              </w:rPr>
              <w:t xml:space="preserve"> de cofinancement</w:t>
            </w:r>
          </w:p>
        </w:tc>
        <w:tc>
          <w:tcPr>
            <w:tcW w:w="1709" w:type="dxa"/>
            <w:tcBorders>
              <w:top w:val="single" w:sz="4" w:space="0" w:color="auto"/>
              <w:left w:val="single" w:sz="4" w:space="0" w:color="auto"/>
              <w:bottom w:val="single" w:sz="4" w:space="0" w:color="auto"/>
              <w:right w:val="single" w:sz="4" w:space="0" w:color="auto"/>
            </w:tcBorders>
            <w:hideMark/>
          </w:tcPr>
          <w:p w14:paraId="738083A9" w14:textId="77777777" w:rsidR="00325F1B" w:rsidRPr="000218D5" w:rsidRDefault="00325F1B">
            <w:pPr>
              <w:autoSpaceDE w:val="0"/>
              <w:autoSpaceDN w:val="0"/>
              <w:adjustRightInd w:val="0"/>
              <w:jc w:val="center"/>
              <w:rPr>
                <w:rFonts w:asciiTheme="majorBidi" w:hAnsiTheme="majorBidi" w:cstheme="majorBidi"/>
                <w:b/>
                <w:color w:val="000000"/>
                <w:sz w:val="24"/>
                <w:szCs w:val="24"/>
                <w:lang w:val="en-GB"/>
              </w:rPr>
            </w:pPr>
            <w:r w:rsidRPr="000218D5">
              <w:rPr>
                <w:rFonts w:asciiTheme="majorBidi" w:hAnsiTheme="majorBidi" w:cstheme="majorBidi"/>
                <w:b/>
                <w:color w:val="000000"/>
                <w:sz w:val="24"/>
                <w:szCs w:val="24"/>
                <w:lang w:val="en-US"/>
              </w:rPr>
              <w:t>type</w:t>
            </w:r>
            <w:r w:rsidR="0051661B" w:rsidRPr="000218D5">
              <w:rPr>
                <w:rFonts w:asciiTheme="majorBidi" w:hAnsiTheme="majorBidi" w:cstheme="majorBidi"/>
                <w:b/>
                <w:color w:val="000000"/>
                <w:sz w:val="24"/>
                <w:szCs w:val="24"/>
                <w:lang w:val="en-US"/>
              </w:rPr>
              <w:t xml:space="preserve"> de </w:t>
            </w:r>
            <w:proofErr w:type="spellStart"/>
            <w:r w:rsidR="0051661B" w:rsidRPr="000218D5">
              <w:rPr>
                <w:rFonts w:asciiTheme="majorBidi" w:hAnsiTheme="majorBidi" w:cstheme="majorBidi"/>
                <w:b/>
                <w:color w:val="000000"/>
                <w:sz w:val="24"/>
                <w:szCs w:val="24"/>
                <w:lang w:val="en-US"/>
              </w:rPr>
              <w:t>cofinancement</w:t>
            </w:r>
            <w:proofErr w:type="spellEnd"/>
          </w:p>
        </w:tc>
        <w:tc>
          <w:tcPr>
            <w:tcW w:w="1709" w:type="dxa"/>
            <w:tcBorders>
              <w:top w:val="single" w:sz="4" w:space="0" w:color="auto"/>
              <w:left w:val="single" w:sz="4" w:space="0" w:color="auto"/>
              <w:bottom w:val="single" w:sz="4" w:space="0" w:color="auto"/>
              <w:right w:val="single" w:sz="4" w:space="0" w:color="auto"/>
            </w:tcBorders>
            <w:hideMark/>
          </w:tcPr>
          <w:p w14:paraId="2447E009" w14:textId="77777777" w:rsidR="00325F1B" w:rsidRPr="000218D5" w:rsidRDefault="0051661B">
            <w:pPr>
              <w:autoSpaceDE w:val="0"/>
              <w:autoSpaceDN w:val="0"/>
              <w:adjustRightInd w:val="0"/>
              <w:jc w:val="center"/>
              <w:rPr>
                <w:rFonts w:asciiTheme="majorBidi" w:hAnsiTheme="majorBidi" w:cstheme="majorBidi"/>
                <w:b/>
                <w:color w:val="000000"/>
                <w:sz w:val="24"/>
                <w:szCs w:val="24"/>
                <w:lang w:val="en-GB"/>
              </w:rPr>
            </w:pPr>
            <w:r w:rsidRPr="000218D5">
              <w:rPr>
                <w:rFonts w:asciiTheme="majorBidi" w:hAnsiTheme="majorBidi" w:cstheme="majorBidi"/>
                <w:b/>
                <w:color w:val="000000"/>
                <w:sz w:val="24"/>
                <w:szCs w:val="24"/>
              </w:rPr>
              <w:t xml:space="preserve">Montant de cofinancement </w:t>
            </w:r>
          </w:p>
        </w:tc>
        <w:tc>
          <w:tcPr>
            <w:tcW w:w="2589" w:type="dxa"/>
            <w:tcBorders>
              <w:top w:val="single" w:sz="4" w:space="0" w:color="auto"/>
              <w:left w:val="single" w:sz="4" w:space="0" w:color="auto"/>
              <w:bottom w:val="single" w:sz="4" w:space="0" w:color="auto"/>
              <w:right w:val="single" w:sz="4" w:space="0" w:color="auto"/>
            </w:tcBorders>
            <w:hideMark/>
          </w:tcPr>
          <w:p w14:paraId="746A73A3" w14:textId="77777777" w:rsidR="00325F1B" w:rsidRPr="000218D5" w:rsidRDefault="00DF3217">
            <w:pPr>
              <w:autoSpaceDE w:val="0"/>
              <w:autoSpaceDN w:val="0"/>
              <w:adjustRightInd w:val="0"/>
              <w:jc w:val="center"/>
              <w:rPr>
                <w:rFonts w:asciiTheme="majorBidi" w:hAnsiTheme="majorBidi" w:cstheme="majorBidi"/>
                <w:b/>
                <w:color w:val="000000"/>
                <w:sz w:val="24"/>
                <w:szCs w:val="24"/>
                <w:lang w:val="en-GB"/>
              </w:rPr>
            </w:pPr>
            <w:r w:rsidRPr="000218D5">
              <w:rPr>
                <w:rFonts w:asciiTheme="majorBidi" w:hAnsiTheme="majorBidi" w:cstheme="majorBidi"/>
                <w:b/>
                <w:color w:val="000000"/>
                <w:sz w:val="24"/>
                <w:szCs w:val="24"/>
              </w:rPr>
              <w:t>Activités</w:t>
            </w:r>
            <w:r w:rsidR="00325F1B" w:rsidRPr="000218D5">
              <w:rPr>
                <w:rFonts w:asciiTheme="majorBidi" w:hAnsiTheme="majorBidi" w:cstheme="majorBidi"/>
                <w:b/>
                <w:color w:val="000000"/>
                <w:sz w:val="24"/>
                <w:szCs w:val="24"/>
              </w:rPr>
              <w:t>/Outputs</w:t>
            </w:r>
            <w:r w:rsidR="0051661B" w:rsidRPr="000218D5">
              <w:rPr>
                <w:rFonts w:asciiTheme="majorBidi" w:hAnsiTheme="majorBidi" w:cstheme="majorBidi"/>
                <w:b/>
                <w:color w:val="000000"/>
                <w:sz w:val="24"/>
                <w:szCs w:val="24"/>
              </w:rPr>
              <w:t xml:space="preserve"> planifiées</w:t>
            </w:r>
          </w:p>
        </w:tc>
        <w:tc>
          <w:tcPr>
            <w:tcW w:w="1524" w:type="dxa"/>
            <w:tcBorders>
              <w:top w:val="single" w:sz="4" w:space="0" w:color="auto"/>
              <w:left w:val="single" w:sz="4" w:space="0" w:color="auto"/>
              <w:bottom w:val="single" w:sz="4" w:space="0" w:color="auto"/>
              <w:right w:val="single" w:sz="4" w:space="0" w:color="auto"/>
            </w:tcBorders>
            <w:hideMark/>
          </w:tcPr>
          <w:p w14:paraId="32E32129" w14:textId="77777777" w:rsidR="00325F1B" w:rsidRPr="000218D5" w:rsidRDefault="00325F1B">
            <w:pPr>
              <w:autoSpaceDE w:val="0"/>
              <w:autoSpaceDN w:val="0"/>
              <w:adjustRightInd w:val="0"/>
              <w:jc w:val="center"/>
              <w:rPr>
                <w:rFonts w:asciiTheme="majorBidi" w:hAnsiTheme="majorBidi" w:cstheme="majorBidi"/>
                <w:b/>
                <w:color w:val="000000"/>
                <w:sz w:val="24"/>
                <w:szCs w:val="24"/>
                <w:lang w:val="en-GB"/>
              </w:rPr>
            </w:pPr>
            <w:r w:rsidRPr="000218D5">
              <w:rPr>
                <w:rFonts w:asciiTheme="majorBidi" w:hAnsiTheme="majorBidi" w:cstheme="majorBidi"/>
                <w:b/>
                <w:color w:val="000000"/>
                <w:sz w:val="24"/>
                <w:szCs w:val="24"/>
              </w:rPr>
              <w:t>Ris</w:t>
            </w:r>
            <w:r w:rsidR="0051661B" w:rsidRPr="000218D5">
              <w:rPr>
                <w:rFonts w:asciiTheme="majorBidi" w:hAnsiTheme="majorBidi" w:cstheme="majorBidi"/>
                <w:b/>
                <w:color w:val="000000"/>
                <w:sz w:val="24"/>
                <w:szCs w:val="24"/>
              </w:rPr>
              <w:t>que</w:t>
            </w:r>
            <w:r w:rsidRPr="000218D5">
              <w:rPr>
                <w:rFonts w:asciiTheme="majorBidi" w:hAnsiTheme="majorBidi" w:cstheme="majorBidi"/>
                <w:b/>
                <w:color w:val="000000"/>
                <w:sz w:val="24"/>
                <w:szCs w:val="24"/>
              </w:rPr>
              <w:t>s</w:t>
            </w:r>
          </w:p>
        </w:tc>
        <w:tc>
          <w:tcPr>
            <w:tcW w:w="5250" w:type="dxa"/>
            <w:tcBorders>
              <w:top w:val="single" w:sz="4" w:space="0" w:color="auto"/>
              <w:left w:val="single" w:sz="4" w:space="0" w:color="auto"/>
              <w:bottom w:val="single" w:sz="4" w:space="0" w:color="auto"/>
              <w:right w:val="single" w:sz="4" w:space="0" w:color="auto"/>
            </w:tcBorders>
            <w:hideMark/>
          </w:tcPr>
          <w:p w14:paraId="4E7BFFEE" w14:textId="77777777" w:rsidR="00325F1B" w:rsidRPr="000218D5" w:rsidRDefault="00325F1B">
            <w:pPr>
              <w:autoSpaceDE w:val="0"/>
              <w:autoSpaceDN w:val="0"/>
              <w:adjustRightInd w:val="0"/>
              <w:jc w:val="center"/>
              <w:rPr>
                <w:rFonts w:asciiTheme="majorBidi" w:hAnsiTheme="majorBidi" w:cstheme="majorBidi"/>
                <w:b/>
                <w:color w:val="000000"/>
                <w:sz w:val="24"/>
                <w:szCs w:val="24"/>
              </w:rPr>
            </w:pPr>
            <w:r w:rsidRPr="000218D5">
              <w:rPr>
                <w:rFonts w:asciiTheme="majorBidi" w:hAnsiTheme="majorBidi" w:cstheme="majorBidi"/>
                <w:b/>
                <w:color w:val="000000"/>
                <w:sz w:val="24"/>
                <w:szCs w:val="24"/>
              </w:rPr>
              <w:t>Ris</w:t>
            </w:r>
            <w:r w:rsidR="0051661B" w:rsidRPr="000218D5">
              <w:rPr>
                <w:rFonts w:asciiTheme="majorBidi" w:hAnsiTheme="majorBidi" w:cstheme="majorBidi"/>
                <w:b/>
                <w:color w:val="000000"/>
                <w:sz w:val="24"/>
                <w:szCs w:val="24"/>
              </w:rPr>
              <w:t xml:space="preserve">ques et mesures de réduction </w:t>
            </w:r>
          </w:p>
        </w:tc>
      </w:tr>
      <w:tr w:rsidR="0051661B" w:rsidRPr="0091786B" w14:paraId="5FA5CE1E" w14:textId="77777777" w:rsidTr="00CC15D7">
        <w:tc>
          <w:tcPr>
            <w:tcW w:w="1709" w:type="dxa"/>
            <w:tcBorders>
              <w:top w:val="single" w:sz="4" w:space="0" w:color="auto"/>
              <w:left w:val="single" w:sz="4" w:space="0" w:color="auto"/>
              <w:bottom w:val="single" w:sz="4" w:space="0" w:color="auto"/>
              <w:right w:val="single" w:sz="4" w:space="0" w:color="auto"/>
            </w:tcBorders>
            <w:hideMark/>
          </w:tcPr>
          <w:p w14:paraId="1AB2295D" w14:textId="77777777" w:rsidR="00325F1B" w:rsidRPr="000218D5" w:rsidRDefault="00325F1B">
            <w:pPr>
              <w:autoSpaceDE w:val="0"/>
              <w:autoSpaceDN w:val="0"/>
              <w:adjustRightInd w:val="0"/>
              <w:rPr>
                <w:rFonts w:asciiTheme="majorBidi" w:hAnsiTheme="majorBidi" w:cstheme="majorBidi"/>
                <w:iCs/>
                <w:color w:val="000000"/>
                <w:sz w:val="24"/>
                <w:szCs w:val="24"/>
                <w:lang w:val="en-GB"/>
              </w:rPr>
            </w:pPr>
            <w:r w:rsidRPr="000218D5">
              <w:rPr>
                <w:rFonts w:asciiTheme="majorBidi" w:hAnsiTheme="majorBidi" w:cstheme="majorBidi"/>
                <w:iCs/>
                <w:color w:val="000000"/>
                <w:sz w:val="24"/>
                <w:szCs w:val="24"/>
              </w:rPr>
              <w:t>Go</w:t>
            </w:r>
            <w:r w:rsidR="0051661B" w:rsidRPr="000218D5">
              <w:rPr>
                <w:rFonts w:asciiTheme="majorBidi" w:hAnsiTheme="majorBidi" w:cstheme="majorBidi"/>
                <w:iCs/>
                <w:color w:val="000000"/>
                <w:sz w:val="24"/>
                <w:szCs w:val="24"/>
              </w:rPr>
              <w:t>u</w:t>
            </w:r>
            <w:r w:rsidRPr="000218D5">
              <w:rPr>
                <w:rFonts w:asciiTheme="majorBidi" w:hAnsiTheme="majorBidi" w:cstheme="majorBidi"/>
                <w:iCs/>
                <w:color w:val="000000"/>
                <w:sz w:val="24"/>
                <w:szCs w:val="24"/>
              </w:rPr>
              <w:t>vern</w:t>
            </w:r>
            <w:r w:rsidR="0051661B" w:rsidRPr="000218D5">
              <w:rPr>
                <w:rFonts w:asciiTheme="majorBidi" w:hAnsiTheme="majorBidi" w:cstheme="majorBidi"/>
                <w:iCs/>
                <w:color w:val="000000"/>
                <w:sz w:val="24"/>
                <w:szCs w:val="24"/>
              </w:rPr>
              <w:t>e</w:t>
            </w:r>
            <w:r w:rsidRPr="000218D5">
              <w:rPr>
                <w:rFonts w:asciiTheme="majorBidi" w:hAnsiTheme="majorBidi" w:cstheme="majorBidi"/>
                <w:iCs/>
                <w:color w:val="000000"/>
                <w:sz w:val="24"/>
                <w:szCs w:val="24"/>
              </w:rPr>
              <w:t>ment</w:t>
            </w:r>
          </w:p>
        </w:tc>
        <w:tc>
          <w:tcPr>
            <w:tcW w:w="1709" w:type="dxa"/>
            <w:tcBorders>
              <w:top w:val="single" w:sz="4" w:space="0" w:color="auto"/>
              <w:left w:val="single" w:sz="4" w:space="0" w:color="auto"/>
              <w:bottom w:val="single" w:sz="4" w:space="0" w:color="auto"/>
              <w:right w:val="single" w:sz="4" w:space="0" w:color="auto"/>
            </w:tcBorders>
            <w:hideMark/>
          </w:tcPr>
          <w:p w14:paraId="3FE991A1" w14:textId="77777777" w:rsidR="00325F1B" w:rsidRPr="000218D5" w:rsidRDefault="0051661B">
            <w:pPr>
              <w:autoSpaceDE w:val="0"/>
              <w:autoSpaceDN w:val="0"/>
              <w:adjustRightInd w:val="0"/>
              <w:rPr>
                <w:rFonts w:asciiTheme="majorBidi" w:hAnsiTheme="majorBidi" w:cstheme="majorBidi"/>
                <w:iCs/>
                <w:color w:val="000000"/>
                <w:sz w:val="24"/>
                <w:szCs w:val="24"/>
                <w:lang w:val="en-GB"/>
              </w:rPr>
            </w:pPr>
            <w:r w:rsidRPr="000218D5">
              <w:rPr>
                <w:rFonts w:asciiTheme="majorBidi" w:hAnsiTheme="majorBidi" w:cstheme="majorBidi"/>
                <w:iCs/>
                <w:color w:val="000000"/>
                <w:sz w:val="24"/>
                <w:szCs w:val="24"/>
              </w:rPr>
              <w:t>Nature</w:t>
            </w:r>
          </w:p>
        </w:tc>
        <w:tc>
          <w:tcPr>
            <w:tcW w:w="1709" w:type="dxa"/>
            <w:tcBorders>
              <w:top w:val="single" w:sz="4" w:space="0" w:color="auto"/>
              <w:left w:val="single" w:sz="4" w:space="0" w:color="auto"/>
              <w:bottom w:val="single" w:sz="4" w:space="0" w:color="auto"/>
              <w:right w:val="single" w:sz="4" w:space="0" w:color="auto"/>
            </w:tcBorders>
            <w:hideMark/>
          </w:tcPr>
          <w:p w14:paraId="7E8493D8" w14:textId="77777777" w:rsidR="00325F1B" w:rsidRPr="000218D5" w:rsidRDefault="00325F1B">
            <w:pPr>
              <w:autoSpaceDE w:val="0"/>
              <w:autoSpaceDN w:val="0"/>
              <w:adjustRightInd w:val="0"/>
              <w:rPr>
                <w:rFonts w:asciiTheme="majorBidi" w:hAnsiTheme="majorBidi" w:cstheme="majorBidi"/>
                <w:iCs/>
                <w:color w:val="000000"/>
                <w:sz w:val="24"/>
                <w:szCs w:val="24"/>
                <w:lang w:val="en-GB"/>
              </w:rPr>
            </w:pPr>
            <w:r w:rsidRPr="000218D5">
              <w:rPr>
                <w:rFonts w:asciiTheme="majorBidi" w:hAnsiTheme="majorBidi" w:cstheme="majorBidi"/>
                <w:iCs/>
                <w:color w:val="000000"/>
                <w:sz w:val="24"/>
                <w:szCs w:val="24"/>
              </w:rPr>
              <w:t>1,500,000</w:t>
            </w:r>
          </w:p>
        </w:tc>
        <w:tc>
          <w:tcPr>
            <w:tcW w:w="2589" w:type="dxa"/>
            <w:tcBorders>
              <w:top w:val="single" w:sz="4" w:space="0" w:color="auto"/>
              <w:left w:val="single" w:sz="4" w:space="0" w:color="auto"/>
              <w:bottom w:val="single" w:sz="4" w:space="0" w:color="auto"/>
              <w:right w:val="single" w:sz="4" w:space="0" w:color="auto"/>
            </w:tcBorders>
            <w:hideMark/>
          </w:tcPr>
          <w:p w14:paraId="3F28B4D0" w14:textId="77777777" w:rsidR="00325F1B" w:rsidRPr="000218D5" w:rsidRDefault="0051661B">
            <w:pPr>
              <w:autoSpaceDE w:val="0"/>
              <w:autoSpaceDN w:val="0"/>
              <w:adjustRightInd w:val="0"/>
              <w:rPr>
                <w:rFonts w:asciiTheme="majorBidi" w:hAnsiTheme="majorBidi" w:cstheme="majorBidi"/>
                <w:iCs/>
                <w:color w:val="000000"/>
                <w:sz w:val="24"/>
                <w:szCs w:val="24"/>
              </w:rPr>
            </w:pPr>
            <w:r w:rsidRPr="000218D5">
              <w:rPr>
                <w:rFonts w:asciiTheme="majorBidi" w:hAnsiTheme="majorBidi" w:cstheme="majorBidi"/>
                <w:iCs/>
                <w:color w:val="000000"/>
                <w:sz w:val="24"/>
                <w:szCs w:val="24"/>
              </w:rPr>
              <w:t>Personnel de l'agence de changement climatique, infrastructure, équipement, bureaux</w:t>
            </w:r>
          </w:p>
        </w:tc>
        <w:tc>
          <w:tcPr>
            <w:tcW w:w="1524" w:type="dxa"/>
            <w:tcBorders>
              <w:top w:val="single" w:sz="4" w:space="0" w:color="auto"/>
              <w:left w:val="single" w:sz="4" w:space="0" w:color="auto"/>
              <w:bottom w:val="single" w:sz="4" w:space="0" w:color="auto"/>
              <w:right w:val="single" w:sz="4" w:space="0" w:color="auto"/>
            </w:tcBorders>
            <w:hideMark/>
          </w:tcPr>
          <w:p w14:paraId="17AD6668" w14:textId="1C4B236F" w:rsidR="00325F1B" w:rsidRPr="000218D5" w:rsidRDefault="0051661B">
            <w:pPr>
              <w:autoSpaceDE w:val="0"/>
              <w:autoSpaceDN w:val="0"/>
              <w:adjustRightInd w:val="0"/>
              <w:rPr>
                <w:rFonts w:asciiTheme="majorBidi" w:hAnsiTheme="majorBidi" w:cstheme="majorBidi"/>
                <w:iCs/>
                <w:color w:val="000000"/>
                <w:sz w:val="24"/>
                <w:szCs w:val="24"/>
                <w:lang w:val="en-GB"/>
              </w:rPr>
            </w:pPr>
            <w:proofErr w:type="spellStart"/>
            <w:r w:rsidRPr="000218D5">
              <w:rPr>
                <w:rFonts w:asciiTheme="majorBidi" w:hAnsiTheme="majorBidi" w:cstheme="majorBidi"/>
                <w:iCs/>
                <w:color w:val="000000"/>
                <w:sz w:val="24"/>
                <w:szCs w:val="24"/>
                <w:lang w:val="en-US"/>
              </w:rPr>
              <w:t>Très</w:t>
            </w:r>
            <w:proofErr w:type="spellEnd"/>
            <w:r w:rsidR="00C326C5">
              <w:rPr>
                <w:rFonts w:asciiTheme="majorBidi" w:hAnsiTheme="majorBidi" w:cstheme="majorBidi"/>
                <w:iCs/>
                <w:color w:val="000000"/>
                <w:sz w:val="24"/>
                <w:szCs w:val="24"/>
                <w:lang w:val="en-US"/>
              </w:rPr>
              <w:t xml:space="preserve"> </w:t>
            </w:r>
            <w:proofErr w:type="spellStart"/>
            <w:r w:rsidRPr="000218D5">
              <w:rPr>
                <w:rFonts w:asciiTheme="majorBidi" w:hAnsiTheme="majorBidi" w:cstheme="majorBidi"/>
                <w:iCs/>
                <w:color w:val="000000"/>
                <w:sz w:val="24"/>
                <w:szCs w:val="24"/>
                <w:lang w:val="en-US"/>
              </w:rPr>
              <w:t>faible</w:t>
            </w:r>
            <w:proofErr w:type="spellEnd"/>
          </w:p>
        </w:tc>
        <w:tc>
          <w:tcPr>
            <w:tcW w:w="5250" w:type="dxa"/>
            <w:tcBorders>
              <w:top w:val="single" w:sz="4" w:space="0" w:color="auto"/>
              <w:left w:val="single" w:sz="4" w:space="0" w:color="auto"/>
              <w:bottom w:val="single" w:sz="4" w:space="0" w:color="auto"/>
              <w:right w:val="single" w:sz="4" w:space="0" w:color="auto"/>
            </w:tcBorders>
            <w:hideMark/>
          </w:tcPr>
          <w:p w14:paraId="723E6B43" w14:textId="77777777" w:rsidR="0051661B" w:rsidRPr="000218D5" w:rsidRDefault="0051661B">
            <w:pPr>
              <w:autoSpaceDE w:val="0"/>
              <w:autoSpaceDN w:val="0"/>
              <w:adjustRightInd w:val="0"/>
              <w:rPr>
                <w:rFonts w:asciiTheme="majorBidi" w:hAnsiTheme="majorBidi" w:cstheme="majorBidi"/>
                <w:iCs/>
                <w:color w:val="000000"/>
                <w:sz w:val="24"/>
                <w:szCs w:val="24"/>
              </w:rPr>
            </w:pPr>
            <w:r w:rsidRPr="000218D5">
              <w:rPr>
                <w:rFonts w:asciiTheme="majorBidi" w:hAnsiTheme="majorBidi" w:cstheme="majorBidi"/>
                <w:iCs/>
                <w:color w:val="000000"/>
                <w:sz w:val="24"/>
                <w:szCs w:val="24"/>
              </w:rPr>
              <w:t xml:space="preserve">Accordé par le gouvernement budgétisé pour l’ANCC par le </w:t>
            </w:r>
            <w:r w:rsidR="00F968A4">
              <w:rPr>
                <w:rFonts w:asciiTheme="majorBidi" w:hAnsiTheme="majorBidi" w:cstheme="majorBidi"/>
                <w:iCs/>
                <w:color w:val="000000"/>
                <w:sz w:val="24"/>
                <w:szCs w:val="24"/>
              </w:rPr>
              <w:t>M</w:t>
            </w:r>
            <w:r w:rsidR="00F968A4" w:rsidRPr="000218D5">
              <w:rPr>
                <w:rFonts w:asciiTheme="majorBidi" w:hAnsiTheme="majorBidi" w:cstheme="majorBidi"/>
                <w:iCs/>
                <w:color w:val="000000"/>
                <w:sz w:val="24"/>
                <w:szCs w:val="24"/>
              </w:rPr>
              <w:t xml:space="preserve">inistère </w:t>
            </w:r>
            <w:r w:rsidRPr="000218D5">
              <w:rPr>
                <w:rFonts w:asciiTheme="majorBidi" w:hAnsiTheme="majorBidi" w:cstheme="majorBidi"/>
                <w:iCs/>
                <w:color w:val="000000"/>
                <w:sz w:val="24"/>
                <w:szCs w:val="24"/>
              </w:rPr>
              <w:t xml:space="preserve">de </w:t>
            </w:r>
            <w:r w:rsidR="00F968A4" w:rsidRPr="000218D5">
              <w:rPr>
                <w:rFonts w:asciiTheme="majorBidi" w:hAnsiTheme="majorBidi" w:cstheme="majorBidi"/>
                <w:iCs/>
                <w:color w:val="000000"/>
                <w:sz w:val="24"/>
                <w:szCs w:val="24"/>
              </w:rPr>
              <w:t>l'</w:t>
            </w:r>
            <w:r w:rsidR="00F968A4">
              <w:rPr>
                <w:rFonts w:asciiTheme="majorBidi" w:hAnsiTheme="majorBidi" w:cstheme="majorBidi"/>
                <w:iCs/>
                <w:color w:val="000000"/>
                <w:sz w:val="24"/>
                <w:szCs w:val="24"/>
              </w:rPr>
              <w:t>E</w:t>
            </w:r>
            <w:r w:rsidR="00F968A4" w:rsidRPr="000218D5">
              <w:rPr>
                <w:rFonts w:asciiTheme="majorBidi" w:hAnsiTheme="majorBidi" w:cstheme="majorBidi"/>
                <w:iCs/>
                <w:color w:val="000000"/>
                <w:sz w:val="24"/>
                <w:szCs w:val="24"/>
              </w:rPr>
              <w:t xml:space="preserve">nvironnement </w:t>
            </w:r>
            <w:r w:rsidRPr="000218D5">
              <w:rPr>
                <w:rFonts w:asciiTheme="majorBidi" w:hAnsiTheme="majorBidi" w:cstheme="majorBidi"/>
                <w:iCs/>
                <w:color w:val="000000"/>
                <w:sz w:val="24"/>
                <w:szCs w:val="24"/>
              </w:rPr>
              <w:t xml:space="preserve">et des </w:t>
            </w:r>
            <w:r w:rsidR="000D332C">
              <w:rPr>
                <w:rFonts w:asciiTheme="majorBidi" w:hAnsiTheme="majorBidi" w:cstheme="majorBidi"/>
                <w:iCs/>
                <w:color w:val="000000"/>
                <w:sz w:val="24"/>
                <w:szCs w:val="24"/>
              </w:rPr>
              <w:t>E</w:t>
            </w:r>
            <w:r w:rsidRPr="000218D5">
              <w:rPr>
                <w:rFonts w:asciiTheme="majorBidi" w:hAnsiTheme="majorBidi" w:cstheme="majorBidi"/>
                <w:iCs/>
                <w:color w:val="000000"/>
                <w:sz w:val="24"/>
                <w:szCs w:val="24"/>
              </w:rPr>
              <w:t>nergies renouvelables</w:t>
            </w:r>
          </w:p>
        </w:tc>
      </w:tr>
      <w:tr w:rsidR="0051661B" w:rsidRPr="0091786B" w14:paraId="18CCA0FB" w14:textId="77777777" w:rsidTr="00CC15D7">
        <w:tc>
          <w:tcPr>
            <w:tcW w:w="1709" w:type="dxa"/>
            <w:tcBorders>
              <w:top w:val="single" w:sz="4" w:space="0" w:color="auto"/>
              <w:left w:val="single" w:sz="4" w:space="0" w:color="auto"/>
              <w:bottom w:val="single" w:sz="4" w:space="0" w:color="auto"/>
              <w:right w:val="single" w:sz="4" w:space="0" w:color="auto"/>
            </w:tcBorders>
            <w:hideMark/>
          </w:tcPr>
          <w:p w14:paraId="76E13A93" w14:textId="77777777" w:rsidR="00325F1B" w:rsidRPr="000218D5" w:rsidRDefault="00325F1B">
            <w:pPr>
              <w:autoSpaceDE w:val="0"/>
              <w:autoSpaceDN w:val="0"/>
              <w:adjustRightInd w:val="0"/>
              <w:rPr>
                <w:rFonts w:asciiTheme="majorBidi" w:hAnsiTheme="majorBidi" w:cstheme="majorBidi"/>
                <w:iCs/>
                <w:color w:val="000000"/>
                <w:sz w:val="24"/>
                <w:szCs w:val="24"/>
                <w:lang w:val="en-GB"/>
              </w:rPr>
            </w:pPr>
            <w:r w:rsidRPr="000218D5">
              <w:rPr>
                <w:rFonts w:asciiTheme="majorBidi" w:hAnsiTheme="majorBidi" w:cstheme="majorBidi"/>
                <w:iCs/>
                <w:color w:val="000000"/>
                <w:sz w:val="24"/>
                <w:szCs w:val="24"/>
              </w:rPr>
              <w:t>Go</w:t>
            </w:r>
            <w:r w:rsidR="0051661B" w:rsidRPr="000218D5">
              <w:rPr>
                <w:rFonts w:asciiTheme="majorBidi" w:hAnsiTheme="majorBidi" w:cstheme="majorBidi"/>
                <w:iCs/>
                <w:color w:val="000000"/>
                <w:sz w:val="24"/>
                <w:szCs w:val="24"/>
              </w:rPr>
              <w:t>u</w:t>
            </w:r>
            <w:r w:rsidRPr="000218D5">
              <w:rPr>
                <w:rFonts w:asciiTheme="majorBidi" w:hAnsiTheme="majorBidi" w:cstheme="majorBidi"/>
                <w:iCs/>
                <w:color w:val="000000"/>
                <w:sz w:val="24"/>
                <w:szCs w:val="24"/>
              </w:rPr>
              <w:t>vern</w:t>
            </w:r>
            <w:r w:rsidR="0051661B" w:rsidRPr="000218D5">
              <w:rPr>
                <w:rFonts w:asciiTheme="majorBidi" w:hAnsiTheme="majorBidi" w:cstheme="majorBidi"/>
                <w:iCs/>
                <w:color w:val="000000"/>
                <w:sz w:val="24"/>
                <w:szCs w:val="24"/>
              </w:rPr>
              <w:t>e</w:t>
            </w:r>
            <w:r w:rsidRPr="000218D5">
              <w:rPr>
                <w:rFonts w:asciiTheme="majorBidi" w:hAnsiTheme="majorBidi" w:cstheme="majorBidi"/>
                <w:iCs/>
                <w:color w:val="000000"/>
                <w:sz w:val="24"/>
                <w:szCs w:val="24"/>
              </w:rPr>
              <w:t>ment</w:t>
            </w:r>
          </w:p>
        </w:tc>
        <w:tc>
          <w:tcPr>
            <w:tcW w:w="1709" w:type="dxa"/>
            <w:tcBorders>
              <w:top w:val="single" w:sz="4" w:space="0" w:color="auto"/>
              <w:left w:val="single" w:sz="4" w:space="0" w:color="auto"/>
              <w:bottom w:val="single" w:sz="4" w:space="0" w:color="auto"/>
              <w:right w:val="single" w:sz="4" w:space="0" w:color="auto"/>
            </w:tcBorders>
            <w:hideMark/>
          </w:tcPr>
          <w:p w14:paraId="399105E6" w14:textId="77777777" w:rsidR="00325F1B" w:rsidRPr="000218D5" w:rsidRDefault="00325F1B">
            <w:pPr>
              <w:autoSpaceDE w:val="0"/>
              <w:autoSpaceDN w:val="0"/>
              <w:adjustRightInd w:val="0"/>
              <w:rPr>
                <w:rFonts w:asciiTheme="majorBidi" w:hAnsiTheme="majorBidi" w:cstheme="majorBidi"/>
                <w:iCs/>
                <w:color w:val="000000"/>
                <w:sz w:val="24"/>
                <w:szCs w:val="24"/>
                <w:lang w:val="en-GB"/>
              </w:rPr>
            </w:pPr>
            <w:r w:rsidRPr="000218D5">
              <w:rPr>
                <w:rFonts w:asciiTheme="majorBidi" w:hAnsiTheme="majorBidi" w:cstheme="majorBidi"/>
                <w:iCs/>
                <w:color w:val="000000"/>
                <w:sz w:val="24"/>
                <w:szCs w:val="24"/>
              </w:rPr>
              <w:t>Cash</w:t>
            </w:r>
          </w:p>
        </w:tc>
        <w:tc>
          <w:tcPr>
            <w:tcW w:w="1709" w:type="dxa"/>
            <w:tcBorders>
              <w:top w:val="single" w:sz="4" w:space="0" w:color="auto"/>
              <w:left w:val="single" w:sz="4" w:space="0" w:color="auto"/>
              <w:bottom w:val="single" w:sz="4" w:space="0" w:color="auto"/>
              <w:right w:val="single" w:sz="4" w:space="0" w:color="auto"/>
            </w:tcBorders>
            <w:hideMark/>
          </w:tcPr>
          <w:p w14:paraId="0B9C22FF" w14:textId="77777777" w:rsidR="00325F1B" w:rsidRPr="000218D5" w:rsidRDefault="00325F1B">
            <w:pPr>
              <w:autoSpaceDE w:val="0"/>
              <w:autoSpaceDN w:val="0"/>
              <w:adjustRightInd w:val="0"/>
              <w:rPr>
                <w:rFonts w:asciiTheme="majorBidi" w:hAnsiTheme="majorBidi" w:cstheme="majorBidi"/>
                <w:iCs/>
                <w:color w:val="000000"/>
                <w:sz w:val="24"/>
                <w:szCs w:val="24"/>
                <w:lang w:val="en-GB"/>
              </w:rPr>
            </w:pPr>
            <w:r w:rsidRPr="000218D5">
              <w:rPr>
                <w:rFonts w:asciiTheme="majorBidi" w:hAnsiTheme="majorBidi" w:cstheme="majorBidi"/>
                <w:iCs/>
                <w:color w:val="000000"/>
                <w:sz w:val="24"/>
                <w:szCs w:val="24"/>
              </w:rPr>
              <w:t>900,000</w:t>
            </w:r>
          </w:p>
        </w:tc>
        <w:tc>
          <w:tcPr>
            <w:tcW w:w="2589" w:type="dxa"/>
            <w:tcBorders>
              <w:top w:val="single" w:sz="4" w:space="0" w:color="auto"/>
              <w:left w:val="single" w:sz="4" w:space="0" w:color="auto"/>
              <w:bottom w:val="single" w:sz="4" w:space="0" w:color="auto"/>
              <w:right w:val="single" w:sz="4" w:space="0" w:color="auto"/>
            </w:tcBorders>
            <w:hideMark/>
          </w:tcPr>
          <w:p w14:paraId="7FF74D53" w14:textId="77777777" w:rsidR="00325F1B" w:rsidRPr="000218D5" w:rsidRDefault="006A722F">
            <w:pPr>
              <w:autoSpaceDE w:val="0"/>
              <w:autoSpaceDN w:val="0"/>
              <w:adjustRightInd w:val="0"/>
              <w:rPr>
                <w:rFonts w:asciiTheme="majorBidi" w:hAnsiTheme="majorBidi" w:cstheme="majorBidi"/>
                <w:iCs/>
                <w:color w:val="000000"/>
                <w:sz w:val="24"/>
                <w:szCs w:val="24"/>
              </w:rPr>
            </w:pPr>
            <w:r w:rsidRPr="000218D5">
              <w:rPr>
                <w:rFonts w:asciiTheme="majorBidi" w:hAnsiTheme="majorBidi" w:cstheme="majorBidi"/>
                <w:iCs/>
                <w:color w:val="000000"/>
                <w:sz w:val="24"/>
                <w:szCs w:val="24"/>
              </w:rPr>
              <w:t>Soutien financier aux activités relevant de la TNC et du BUR</w:t>
            </w:r>
          </w:p>
        </w:tc>
        <w:tc>
          <w:tcPr>
            <w:tcW w:w="1524" w:type="dxa"/>
            <w:tcBorders>
              <w:top w:val="single" w:sz="4" w:space="0" w:color="auto"/>
              <w:left w:val="single" w:sz="4" w:space="0" w:color="auto"/>
              <w:bottom w:val="single" w:sz="4" w:space="0" w:color="auto"/>
              <w:right w:val="single" w:sz="4" w:space="0" w:color="auto"/>
            </w:tcBorders>
            <w:hideMark/>
          </w:tcPr>
          <w:p w14:paraId="4D5E6E4D" w14:textId="099B0F93" w:rsidR="00325F1B" w:rsidRPr="000218D5" w:rsidRDefault="0051661B">
            <w:pPr>
              <w:autoSpaceDE w:val="0"/>
              <w:autoSpaceDN w:val="0"/>
              <w:adjustRightInd w:val="0"/>
              <w:rPr>
                <w:rFonts w:asciiTheme="majorBidi" w:hAnsiTheme="majorBidi" w:cstheme="majorBidi"/>
                <w:iCs/>
                <w:color w:val="000000"/>
                <w:sz w:val="24"/>
                <w:szCs w:val="24"/>
                <w:lang w:val="en-GB"/>
              </w:rPr>
            </w:pPr>
            <w:proofErr w:type="spellStart"/>
            <w:r w:rsidRPr="000218D5">
              <w:rPr>
                <w:rFonts w:asciiTheme="majorBidi" w:hAnsiTheme="majorBidi" w:cstheme="majorBidi"/>
                <w:iCs/>
                <w:color w:val="000000"/>
                <w:sz w:val="24"/>
                <w:szCs w:val="24"/>
                <w:lang w:val="en-US"/>
              </w:rPr>
              <w:t>Très</w:t>
            </w:r>
            <w:proofErr w:type="spellEnd"/>
            <w:r w:rsidR="00C326C5">
              <w:rPr>
                <w:rFonts w:asciiTheme="majorBidi" w:hAnsiTheme="majorBidi" w:cstheme="majorBidi"/>
                <w:iCs/>
                <w:color w:val="000000"/>
                <w:sz w:val="24"/>
                <w:szCs w:val="24"/>
                <w:lang w:val="en-US"/>
              </w:rPr>
              <w:t xml:space="preserve"> </w:t>
            </w:r>
            <w:proofErr w:type="spellStart"/>
            <w:r w:rsidRPr="000218D5">
              <w:rPr>
                <w:rFonts w:asciiTheme="majorBidi" w:hAnsiTheme="majorBidi" w:cstheme="majorBidi"/>
                <w:iCs/>
                <w:color w:val="000000"/>
                <w:sz w:val="24"/>
                <w:szCs w:val="24"/>
                <w:lang w:val="en-US"/>
              </w:rPr>
              <w:t>faible</w:t>
            </w:r>
            <w:proofErr w:type="spellEnd"/>
          </w:p>
        </w:tc>
        <w:tc>
          <w:tcPr>
            <w:tcW w:w="5250" w:type="dxa"/>
            <w:tcBorders>
              <w:top w:val="single" w:sz="4" w:space="0" w:color="auto"/>
              <w:left w:val="single" w:sz="4" w:space="0" w:color="auto"/>
              <w:bottom w:val="single" w:sz="4" w:space="0" w:color="auto"/>
              <w:right w:val="single" w:sz="4" w:space="0" w:color="auto"/>
            </w:tcBorders>
            <w:hideMark/>
          </w:tcPr>
          <w:p w14:paraId="3ABA5145" w14:textId="77777777" w:rsidR="00325F1B" w:rsidRPr="000218D5" w:rsidRDefault="0051661B">
            <w:pPr>
              <w:autoSpaceDE w:val="0"/>
              <w:autoSpaceDN w:val="0"/>
              <w:adjustRightInd w:val="0"/>
              <w:rPr>
                <w:rFonts w:asciiTheme="majorBidi" w:hAnsiTheme="majorBidi" w:cstheme="majorBidi"/>
                <w:iCs/>
                <w:color w:val="000000"/>
                <w:sz w:val="24"/>
                <w:szCs w:val="24"/>
              </w:rPr>
            </w:pPr>
            <w:r w:rsidRPr="000218D5">
              <w:rPr>
                <w:rFonts w:asciiTheme="majorBidi" w:hAnsiTheme="majorBidi" w:cstheme="majorBidi"/>
                <w:iCs/>
                <w:color w:val="000000"/>
                <w:sz w:val="24"/>
                <w:szCs w:val="24"/>
              </w:rPr>
              <w:t xml:space="preserve">Accordé par le gouvernement budgétisé pour l’ANCC par le </w:t>
            </w:r>
            <w:r w:rsidR="00F968A4">
              <w:rPr>
                <w:rFonts w:asciiTheme="majorBidi" w:hAnsiTheme="majorBidi" w:cstheme="majorBidi"/>
                <w:iCs/>
                <w:color w:val="000000"/>
                <w:sz w:val="24"/>
                <w:szCs w:val="24"/>
              </w:rPr>
              <w:t>M</w:t>
            </w:r>
            <w:r w:rsidR="00F968A4" w:rsidRPr="000218D5">
              <w:rPr>
                <w:rFonts w:asciiTheme="majorBidi" w:hAnsiTheme="majorBidi" w:cstheme="majorBidi"/>
                <w:iCs/>
                <w:color w:val="000000"/>
                <w:sz w:val="24"/>
                <w:szCs w:val="24"/>
              </w:rPr>
              <w:t xml:space="preserve">inistère </w:t>
            </w:r>
            <w:r w:rsidRPr="000218D5">
              <w:rPr>
                <w:rFonts w:asciiTheme="majorBidi" w:hAnsiTheme="majorBidi" w:cstheme="majorBidi"/>
                <w:iCs/>
                <w:color w:val="000000"/>
                <w:sz w:val="24"/>
                <w:szCs w:val="24"/>
              </w:rPr>
              <w:t>de l'</w:t>
            </w:r>
            <w:r w:rsidR="00F968A4">
              <w:rPr>
                <w:rFonts w:asciiTheme="majorBidi" w:hAnsiTheme="majorBidi" w:cstheme="majorBidi"/>
                <w:iCs/>
                <w:color w:val="000000"/>
                <w:sz w:val="24"/>
                <w:szCs w:val="24"/>
              </w:rPr>
              <w:t>E</w:t>
            </w:r>
            <w:r w:rsidRPr="000218D5">
              <w:rPr>
                <w:rFonts w:asciiTheme="majorBidi" w:hAnsiTheme="majorBidi" w:cstheme="majorBidi"/>
                <w:iCs/>
                <w:color w:val="000000"/>
                <w:sz w:val="24"/>
                <w:szCs w:val="24"/>
              </w:rPr>
              <w:t xml:space="preserve">nvironnement et des </w:t>
            </w:r>
            <w:r w:rsidR="000D332C">
              <w:rPr>
                <w:rFonts w:asciiTheme="majorBidi" w:hAnsiTheme="majorBidi" w:cstheme="majorBidi"/>
                <w:iCs/>
                <w:color w:val="000000"/>
                <w:sz w:val="24"/>
                <w:szCs w:val="24"/>
              </w:rPr>
              <w:t>E</w:t>
            </w:r>
            <w:r w:rsidRPr="000218D5">
              <w:rPr>
                <w:rFonts w:asciiTheme="majorBidi" w:hAnsiTheme="majorBidi" w:cstheme="majorBidi"/>
                <w:iCs/>
                <w:color w:val="000000"/>
                <w:sz w:val="24"/>
                <w:szCs w:val="24"/>
              </w:rPr>
              <w:t>nergies renouvelables</w:t>
            </w:r>
          </w:p>
        </w:tc>
      </w:tr>
      <w:tr w:rsidR="0051661B" w:rsidRPr="0091786B" w14:paraId="36381A06" w14:textId="77777777" w:rsidTr="00CC15D7">
        <w:tc>
          <w:tcPr>
            <w:tcW w:w="1709" w:type="dxa"/>
            <w:tcBorders>
              <w:top w:val="single" w:sz="4" w:space="0" w:color="auto"/>
              <w:left w:val="single" w:sz="4" w:space="0" w:color="auto"/>
              <w:bottom w:val="single" w:sz="4" w:space="0" w:color="auto"/>
              <w:right w:val="single" w:sz="4" w:space="0" w:color="auto"/>
            </w:tcBorders>
          </w:tcPr>
          <w:p w14:paraId="7D4879A6" w14:textId="77777777" w:rsidR="00325F1B" w:rsidRPr="000218D5" w:rsidRDefault="00325F1B">
            <w:pPr>
              <w:autoSpaceDE w:val="0"/>
              <w:autoSpaceDN w:val="0"/>
              <w:adjustRightInd w:val="0"/>
              <w:rPr>
                <w:rFonts w:asciiTheme="majorBidi" w:hAnsiTheme="majorBidi" w:cstheme="majorBidi"/>
                <w:iCs/>
                <w:color w:val="000000"/>
                <w:sz w:val="24"/>
                <w:szCs w:val="24"/>
              </w:rPr>
            </w:pPr>
          </w:p>
        </w:tc>
        <w:tc>
          <w:tcPr>
            <w:tcW w:w="1709" w:type="dxa"/>
            <w:tcBorders>
              <w:top w:val="single" w:sz="4" w:space="0" w:color="auto"/>
              <w:left w:val="single" w:sz="4" w:space="0" w:color="auto"/>
              <w:bottom w:val="single" w:sz="4" w:space="0" w:color="auto"/>
              <w:right w:val="single" w:sz="4" w:space="0" w:color="auto"/>
            </w:tcBorders>
          </w:tcPr>
          <w:p w14:paraId="606FC58C" w14:textId="77777777" w:rsidR="00325F1B" w:rsidRPr="000218D5" w:rsidRDefault="00325F1B">
            <w:pPr>
              <w:autoSpaceDE w:val="0"/>
              <w:autoSpaceDN w:val="0"/>
              <w:adjustRightInd w:val="0"/>
              <w:rPr>
                <w:rFonts w:asciiTheme="majorBidi" w:hAnsiTheme="majorBidi" w:cstheme="majorBidi"/>
                <w:iCs/>
                <w:color w:val="000000"/>
                <w:sz w:val="24"/>
                <w:szCs w:val="24"/>
              </w:rPr>
            </w:pPr>
          </w:p>
        </w:tc>
        <w:tc>
          <w:tcPr>
            <w:tcW w:w="1709" w:type="dxa"/>
            <w:tcBorders>
              <w:top w:val="single" w:sz="4" w:space="0" w:color="auto"/>
              <w:left w:val="single" w:sz="4" w:space="0" w:color="auto"/>
              <w:bottom w:val="single" w:sz="4" w:space="0" w:color="auto"/>
              <w:right w:val="single" w:sz="4" w:space="0" w:color="auto"/>
            </w:tcBorders>
          </w:tcPr>
          <w:p w14:paraId="3AFA6998" w14:textId="77777777" w:rsidR="00325F1B" w:rsidRPr="000218D5" w:rsidRDefault="00325F1B">
            <w:pPr>
              <w:autoSpaceDE w:val="0"/>
              <w:autoSpaceDN w:val="0"/>
              <w:adjustRightInd w:val="0"/>
              <w:rPr>
                <w:rFonts w:asciiTheme="majorBidi" w:hAnsiTheme="majorBidi" w:cstheme="majorBidi"/>
                <w:iCs/>
                <w:color w:val="000000"/>
                <w:sz w:val="24"/>
                <w:szCs w:val="24"/>
              </w:rPr>
            </w:pPr>
          </w:p>
        </w:tc>
        <w:tc>
          <w:tcPr>
            <w:tcW w:w="2589" w:type="dxa"/>
            <w:tcBorders>
              <w:top w:val="single" w:sz="4" w:space="0" w:color="auto"/>
              <w:left w:val="single" w:sz="4" w:space="0" w:color="auto"/>
              <w:bottom w:val="single" w:sz="4" w:space="0" w:color="auto"/>
              <w:right w:val="single" w:sz="4" w:space="0" w:color="auto"/>
            </w:tcBorders>
          </w:tcPr>
          <w:p w14:paraId="33B1CEFA" w14:textId="77777777" w:rsidR="00325F1B" w:rsidRPr="000218D5" w:rsidRDefault="00325F1B">
            <w:pPr>
              <w:autoSpaceDE w:val="0"/>
              <w:autoSpaceDN w:val="0"/>
              <w:adjustRightInd w:val="0"/>
              <w:rPr>
                <w:rFonts w:asciiTheme="majorBidi" w:hAnsiTheme="majorBidi" w:cstheme="majorBidi"/>
                <w:iCs/>
                <w:color w:val="000000"/>
                <w:sz w:val="24"/>
                <w:szCs w:val="24"/>
              </w:rPr>
            </w:pPr>
          </w:p>
        </w:tc>
        <w:tc>
          <w:tcPr>
            <w:tcW w:w="1524" w:type="dxa"/>
            <w:tcBorders>
              <w:top w:val="single" w:sz="4" w:space="0" w:color="auto"/>
              <w:left w:val="single" w:sz="4" w:space="0" w:color="auto"/>
              <w:bottom w:val="single" w:sz="4" w:space="0" w:color="auto"/>
              <w:right w:val="single" w:sz="4" w:space="0" w:color="auto"/>
            </w:tcBorders>
          </w:tcPr>
          <w:p w14:paraId="475E0FBB" w14:textId="77777777" w:rsidR="00325F1B" w:rsidRPr="000218D5" w:rsidRDefault="00325F1B">
            <w:pPr>
              <w:autoSpaceDE w:val="0"/>
              <w:autoSpaceDN w:val="0"/>
              <w:adjustRightInd w:val="0"/>
              <w:rPr>
                <w:rFonts w:asciiTheme="majorBidi" w:hAnsiTheme="majorBidi" w:cstheme="majorBidi"/>
                <w:iCs/>
                <w:color w:val="000000"/>
                <w:sz w:val="24"/>
                <w:szCs w:val="24"/>
              </w:rPr>
            </w:pPr>
          </w:p>
        </w:tc>
        <w:tc>
          <w:tcPr>
            <w:tcW w:w="5250" w:type="dxa"/>
            <w:tcBorders>
              <w:top w:val="single" w:sz="4" w:space="0" w:color="auto"/>
              <w:left w:val="single" w:sz="4" w:space="0" w:color="auto"/>
              <w:bottom w:val="single" w:sz="4" w:space="0" w:color="auto"/>
              <w:right w:val="single" w:sz="4" w:space="0" w:color="auto"/>
            </w:tcBorders>
          </w:tcPr>
          <w:p w14:paraId="7E8E5AA3" w14:textId="77777777" w:rsidR="00325F1B" w:rsidRPr="000218D5" w:rsidRDefault="00325F1B">
            <w:pPr>
              <w:autoSpaceDE w:val="0"/>
              <w:autoSpaceDN w:val="0"/>
              <w:adjustRightInd w:val="0"/>
              <w:rPr>
                <w:rFonts w:asciiTheme="majorBidi" w:hAnsiTheme="majorBidi" w:cstheme="majorBidi"/>
                <w:iCs/>
                <w:color w:val="000000"/>
                <w:sz w:val="24"/>
                <w:szCs w:val="24"/>
              </w:rPr>
            </w:pPr>
          </w:p>
        </w:tc>
      </w:tr>
    </w:tbl>
    <w:p w14:paraId="214B26EE" w14:textId="77777777" w:rsidR="00E656EB" w:rsidRPr="000218D5" w:rsidRDefault="00E656EB" w:rsidP="001B5080">
      <w:pPr>
        <w:rPr>
          <w:rFonts w:asciiTheme="majorBidi" w:hAnsiTheme="majorBidi" w:cstheme="majorBidi"/>
          <w:b/>
          <w:smallCaps/>
        </w:rPr>
      </w:pPr>
    </w:p>
    <w:tbl>
      <w:tblPr>
        <w:tblW w:w="145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000" w:firstRow="0" w:lastRow="0" w:firstColumn="0" w:lastColumn="0" w:noHBand="0" w:noVBand="0"/>
      </w:tblPr>
      <w:tblGrid>
        <w:gridCol w:w="3150"/>
        <w:gridCol w:w="4140"/>
        <w:gridCol w:w="3645"/>
        <w:gridCol w:w="3645"/>
      </w:tblGrid>
      <w:tr w:rsidR="00BA09CD" w:rsidRPr="00A10E94" w14:paraId="27D24BFC" w14:textId="77777777" w:rsidTr="00BA09CD">
        <w:trPr>
          <w:cantSplit/>
        </w:trPr>
        <w:tc>
          <w:tcPr>
            <w:tcW w:w="14580" w:type="dxa"/>
            <w:gridSpan w:val="4"/>
            <w:tcBorders>
              <w:top w:val="single" w:sz="4" w:space="0" w:color="auto"/>
              <w:left w:val="single" w:sz="4" w:space="0" w:color="auto"/>
              <w:bottom w:val="single" w:sz="4" w:space="0" w:color="auto"/>
              <w:right w:val="single" w:sz="4" w:space="0" w:color="auto"/>
            </w:tcBorders>
            <w:shd w:val="clear" w:color="auto" w:fill="D9D9D9"/>
            <w:noWrap/>
            <w:vAlign w:val="bottom"/>
          </w:tcPr>
          <w:p w14:paraId="5B214EA1" w14:textId="77777777" w:rsidR="00BA09CD" w:rsidRDefault="00BA09CD" w:rsidP="00BA09CD">
            <w:pPr>
              <w:rPr>
                <w:rFonts w:asciiTheme="majorBidi" w:eastAsia="SimSun" w:hAnsiTheme="majorBidi" w:cstheme="majorBidi"/>
                <w:b/>
                <w:bCs/>
                <w:lang w:val="en-US"/>
              </w:rPr>
            </w:pPr>
            <w:r>
              <w:rPr>
                <w:rFonts w:asciiTheme="majorBidi" w:eastAsia="SimSun" w:hAnsiTheme="majorBidi" w:cstheme="majorBidi"/>
                <w:b/>
                <w:bCs/>
                <w:lang w:val="en-US"/>
              </w:rPr>
              <w:t>Total Budget and Work Plan</w:t>
            </w:r>
          </w:p>
        </w:tc>
      </w:tr>
      <w:tr w:rsidR="00BA09CD" w14:paraId="340099F0" w14:textId="77777777" w:rsidTr="00BA09CD">
        <w:tblPrEx>
          <w:tblLook w:val="04A0" w:firstRow="1" w:lastRow="0" w:firstColumn="1" w:lastColumn="0" w:noHBand="0" w:noVBand="1"/>
        </w:tblPrEx>
        <w:trPr>
          <w:cantSplit/>
        </w:trPr>
        <w:tc>
          <w:tcPr>
            <w:tcW w:w="315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9BFB0" w14:textId="77777777" w:rsidR="00BA09CD" w:rsidRDefault="00BA09CD">
            <w:pPr>
              <w:spacing w:after="60"/>
              <w:jc w:val="both"/>
              <w:rPr>
                <w:rFonts w:asciiTheme="majorBidi" w:eastAsia="SimSun" w:hAnsiTheme="majorBidi" w:cstheme="majorBidi"/>
                <w:b/>
                <w:bCs/>
                <w:lang w:val="en-US"/>
              </w:rPr>
            </w:pPr>
            <w:r>
              <w:rPr>
                <w:rFonts w:asciiTheme="majorBidi" w:eastAsia="SimSun" w:hAnsiTheme="majorBidi" w:cstheme="majorBidi"/>
                <w:bCs/>
                <w:color w:val="000000"/>
                <w:lang w:val="en-US" w:eastAsia="zh-CN"/>
              </w:rPr>
              <w:t>Atlas</w:t>
            </w:r>
            <w:r>
              <w:rPr>
                <w:rFonts w:asciiTheme="majorBidi" w:eastAsia="SimSun" w:hAnsiTheme="majorBidi" w:cstheme="majorBidi"/>
                <w:bCs/>
                <w:color w:val="000000"/>
                <w:vertAlign w:val="superscript"/>
                <w:lang w:val="en-US" w:eastAsia="zh-CN"/>
              </w:rPr>
              <w:footnoteReference w:id="8"/>
            </w:r>
            <w:r>
              <w:rPr>
                <w:rFonts w:asciiTheme="majorBidi" w:eastAsia="SimSun" w:hAnsiTheme="majorBidi" w:cstheme="majorBidi"/>
                <w:bCs/>
                <w:color w:val="000000"/>
                <w:lang w:val="en-US" w:eastAsia="zh-CN"/>
              </w:rPr>
              <w:t xml:space="preserve"> Proposal or Award ID:  </w:t>
            </w:r>
          </w:p>
        </w:tc>
        <w:tc>
          <w:tcPr>
            <w:tcW w:w="41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5FBA52A" w14:textId="77777777" w:rsidR="00BA09CD" w:rsidRDefault="00BA09CD">
            <w:pPr>
              <w:spacing w:after="60"/>
              <w:jc w:val="both"/>
              <w:rPr>
                <w:rFonts w:asciiTheme="majorBidi" w:eastAsia="SimSun" w:hAnsiTheme="majorBidi" w:cstheme="majorBidi"/>
                <w:bCs/>
                <w:highlight w:val="yellow"/>
                <w:lang w:val="en-US"/>
              </w:rPr>
            </w:pPr>
            <w:r>
              <w:rPr>
                <w:rFonts w:asciiTheme="majorBidi" w:eastAsia="SimSun" w:hAnsiTheme="majorBidi" w:cstheme="majorBidi"/>
                <w:bCs/>
                <w:lang w:val="en-US"/>
              </w:rPr>
              <w:t xml:space="preserve">00111680  </w:t>
            </w:r>
          </w:p>
        </w:tc>
        <w:tc>
          <w:tcPr>
            <w:tcW w:w="36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FC417B" w14:textId="77777777" w:rsidR="00BA09CD" w:rsidRDefault="00BA09CD">
            <w:pPr>
              <w:spacing w:after="60"/>
              <w:jc w:val="both"/>
              <w:rPr>
                <w:rFonts w:asciiTheme="majorBidi" w:eastAsia="SimSun" w:hAnsiTheme="majorBidi" w:cstheme="majorBidi"/>
                <w:bCs/>
                <w:color w:val="000000"/>
                <w:highlight w:val="yellow"/>
                <w:lang w:val="en-US" w:eastAsia="zh-CN"/>
              </w:rPr>
            </w:pPr>
            <w:r>
              <w:rPr>
                <w:rFonts w:asciiTheme="majorBidi" w:eastAsia="SimSun" w:hAnsiTheme="majorBidi" w:cstheme="majorBidi"/>
                <w:bCs/>
                <w:color w:val="000000"/>
                <w:lang w:val="en-US" w:eastAsia="zh-CN"/>
              </w:rPr>
              <w:t>Atlas Primary Output Project ID:</w:t>
            </w:r>
          </w:p>
        </w:tc>
        <w:tc>
          <w:tcPr>
            <w:tcW w:w="364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568E406" w14:textId="77777777" w:rsidR="00BA09CD" w:rsidRDefault="00BA09CD">
            <w:pPr>
              <w:spacing w:after="60"/>
              <w:jc w:val="both"/>
              <w:rPr>
                <w:rFonts w:asciiTheme="majorBidi" w:eastAsia="SimSun" w:hAnsiTheme="majorBidi" w:cstheme="majorBidi"/>
                <w:bCs/>
                <w:highlight w:val="yellow"/>
                <w:lang w:val="en-US"/>
              </w:rPr>
            </w:pPr>
            <w:r>
              <w:rPr>
                <w:rFonts w:asciiTheme="majorBidi" w:eastAsia="SimSun" w:hAnsiTheme="majorBidi" w:cstheme="majorBidi"/>
                <w:bCs/>
                <w:lang w:val="en-US"/>
              </w:rPr>
              <w:t>00110577</w:t>
            </w:r>
          </w:p>
        </w:tc>
      </w:tr>
      <w:tr w:rsidR="00BA09CD" w14:paraId="0E7FC7B8" w14:textId="77777777" w:rsidTr="00BA09CD">
        <w:tblPrEx>
          <w:tblLook w:val="04A0" w:firstRow="1" w:lastRow="0" w:firstColumn="1" w:lastColumn="0" w:noHBand="0" w:noVBand="1"/>
        </w:tblPrEx>
        <w:trPr>
          <w:gridAfter w:val="2"/>
          <w:wAfter w:w="7290" w:type="dxa"/>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161E6B46" w14:textId="77777777" w:rsidR="00BA09CD" w:rsidRDefault="00BA09CD">
            <w:pPr>
              <w:spacing w:after="60"/>
              <w:jc w:val="both"/>
              <w:rPr>
                <w:rFonts w:asciiTheme="majorBidi" w:eastAsia="SimSun" w:hAnsiTheme="majorBidi" w:cstheme="majorBidi"/>
                <w:bCs/>
                <w:color w:val="000000"/>
                <w:lang w:val="en-US" w:eastAsia="zh-CN"/>
              </w:rPr>
            </w:pPr>
            <w:r>
              <w:rPr>
                <w:rFonts w:asciiTheme="majorBidi" w:eastAsia="SimSun" w:hAnsiTheme="majorBidi" w:cstheme="majorBidi"/>
                <w:bCs/>
                <w:color w:val="000000"/>
                <w:lang w:val="en-US" w:eastAsia="zh-CN"/>
              </w:rPr>
              <w:t>Atlas Proposal or Award Title:</w:t>
            </w:r>
          </w:p>
        </w:tc>
        <w:tc>
          <w:tcPr>
            <w:tcW w:w="4140" w:type="dxa"/>
            <w:tcBorders>
              <w:top w:val="single" w:sz="4" w:space="0" w:color="auto"/>
              <w:left w:val="nil"/>
              <w:bottom w:val="single" w:sz="4" w:space="0" w:color="auto"/>
              <w:right w:val="single" w:sz="4" w:space="0" w:color="000000"/>
            </w:tcBorders>
            <w:shd w:val="clear" w:color="auto" w:fill="auto"/>
            <w:noWrap/>
            <w:vAlign w:val="center"/>
            <w:hideMark/>
          </w:tcPr>
          <w:p w14:paraId="2806232A" w14:textId="77777777" w:rsidR="00BA09CD" w:rsidRDefault="00BA09CD">
            <w:pPr>
              <w:spacing w:after="60"/>
              <w:jc w:val="both"/>
              <w:rPr>
                <w:rFonts w:asciiTheme="majorBidi" w:eastAsia="SimSun" w:hAnsiTheme="majorBidi" w:cstheme="majorBidi"/>
                <w:bCs/>
                <w:color w:val="000000"/>
                <w:highlight w:val="yellow"/>
                <w:lang w:val="en-US" w:eastAsia="zh-CN"/>
              </w:rPr>
            </w:pPr>
            <w:r>
              <w:rPr>
                <w:rFonts w:asciiTheme="majorBidi" w:eastAsia="SimSun" w:hAnsiTheme="majorBidi" w:cstheme="majorBidi"/>
                <w:lang w:val="en-US"/>
              </w:rPr>
              <w:t xml:space="preserve">TNC et FBUR </w:t>
            </w:r>
          </w:p>
        </w:tc>
      </w:tr>
      <w:tr w:rsidR="00BA09CD" w14:paraId="1625D8F0" w14:textId="77777777" w:rsidTr="00BA09CD">
        <w:tblPrEx>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571D9FEE" w14:textId="77777777" w:rsidR="00BA09CD" w:rsidRDefault="00BA09CD">
            <w:pPr>
              <w:spacing w:after="60"/>
              <w:jc w:val="both"/>
              <w:rPr>
                <w:rFonts w:asciiTheme="majorBidi" w:eastAsia="SimSun" w:hAnsiTheme="majorBidi" w:cstheme="majorBidi"/>
                <w:bCs/>
                <w:color w:val="000000"/>
                <w:lang w:val="en-US" w:eastAsia="zh-CN"/>
              </w:rPr>
            </w:pPr>
            <w:r>
              <w:rPr>
                <w:rFonts w:asciiTheme="majorBidi" w:eastAsia="SimSun" w:hAnsiTheme="majorBidi" w:cstheme="majorBidi"/>
                <w:bCs/>
                <w:color w:val="000000"/>
                <w:lang w:val="en-US" w:eastAsia="zh-CN"/>
              </w:rPr>
              <w:t>Atlas Business Unit</w:t>
            </w:r>
          </w:p>
        </w:tc>
        <w:tc>
          <w:tcPr>
            <w:tcW w:w="1143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268D4F3F" w14:textId="77777777" w:rsidR="00BA09CD" w:rsidRDefault="00BA09CD">
            <w:pPr>
              <w:spacing w:after="60"/>
              <w:jc w:val="both"/>
              <w:rPr>
                <w:rFonts w:asciiTheme="majorBidi" w:eastAsia="SimSun" w:hAnsiTheme="majorBidi" w:cstheme="majorBidi"/>
                <w:bCs/>
                <w:iCs/>
                <w:color w:val="000000"/>
                <w:lang w:val="en-US" w:eastAsia="zh-CN"/>
              </w:rPr>
            </w:pPr>
            <w:r>
              <w:rPr>
                <w:rFonts w:asciiTheme="majorBidi" w:eastAsia="SimSun" w:hAnsiTheme="majorBidi" w:cstheme="majorBidi"/>
                <w:bCs/>
                <w:iCs/>
                <w:color w:val="000000"/>
                <w:lang w:val="en-US" w:eastAsia="zh-CN"/>
              </w:rPr>
              <w:t>DZA10</w:t>
            </w:r>
          </w:p>
        </w:tc>
      </w:tr>
      <w:tr w:rsidR="00BA09CD" w:rsidRPr="00102B05" w14:paraId="7814ACAC" w14:textId="77777777" w:rsidTr="00BA09CD">
        <w:tblPrEx>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450039BE" w14:textId="77777777" w:rsidR="00BA09CD" w:rsidRDefault="00BA09CD">
            <w:pPr>
              <w:spacing w:after="60"/>
              <w:jc w:val="both"/>
              <w:rPr>
                <w:rFonts w:asciiTheme="majorBidi" w:eastAsia="SimSun" w:hAnsiTheme="majorBidi" w:cstheme="majorBidi"/>
                <w:bCs/>
                <w:color w:val="000000"/>
                <w:lang w:val="en-US" w:eastAsia="zh-CN"/>
              </w:rPr>
            </w:pPr>
            <w:r>
              <w:rPr>
                <w:rFonts w:asciiTheme="majorBidi" w:eastAsia="SimSun" w:hAnsiTheme="majorBidi" w:cstheme="majorBidi"/>
                <w:bCs/>
                <w:color w:val="000000"/>
                <w:lang w:val="en-US" w:eastAsia="zh-CN"/>
              </w:rPr>
              <w:t>Atlas Primary Output Project Title</w:t>
            </w:r>
          </w:p>
        </w:tc>
        <w:tc>
          <w:tcPr>
            <w:tcW w:w="1143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34B3FD99" w14:textId="1CB1415D" w:rsidR="00BA09CD" w:rsidRPr="000218D5" w:rsidRDefault="00F968A4">
            <w:pPr>
              <w:spacing w:after="60"/>
              <w:jc w:val="both"/>
              <w:rPr>
                <w:rFonts w:asciiTheme="majorBidi" w:eastAsia="SimSun" w:hAnsiTheme="majorBidi" w:cstheme="majorBidi"/>
                <w:bCs/>
                <w:color w:val="000000"/>
                <w:lang w:eastAsia="zh-CN"/>
              </w:rPr>
            </w:pPr>
            <w:r w:rsidRPr="000218D5">
              <w:rPr>
                <w:rFonts w:asciiTheme="majorBidi" w:eastAsia="SimSun" w:hAnsiTheme="majorBidi" w:cstheme="majorBidi"/>
                <w:bCs/>
                <w:color w:val="000000"/>
                <w:lang w:eastAsia="zh-CN"/>
              </w:rPr>
              <w:t>Élaboration</w:t>
            </w:r>
            <w:r w:rsidR="00C326C5">
              <w:rPr>
                <w:rFonts w:asciiTheme="majorBidi" w:eastAsia="SimSun" w:hAnsiTheme="majorBidi" w:cstheme="majorBidi"/>
                <w:bCs/>
                <w:color w:val="000000"/>
                <w:lang w:eastAsia="zh-CN"/>
              </w:rPr>
              <w:t xml:space="preserve"> </w:t>
            </w:r>
            <w:r w:rsidR="006A722F" w:rsidRPr="000218D5">
              <w:rPr>
                <w:rFonts w:asciiTheme="majorBidi" w:eastAsia="SimSun" w:hAnsiTheme="majorBidi" w:cstheme="majorBidi"/>
                <w:bCs/>
                <w:color w:val="000000"/>
                <w:lang w:eastAsia="zh-CN"/>
              </w:rPr>
              <w:t xml:space="preserve">de la </w:t>
            </w:r>
            <w:r w:rsidR="006A722F" w:rsidRPr="00102B05">
              <w:rPr>
                <w:rFonts w:asciiTheme="majorBidi" w:eastAsia="SimSun" w:hAnsiTheme="majorBidi" w:cstheme="majorBidi"/>
                <w:bCs/>
                <w:color w:val="000000"/>
                <w:lang w:eastAsia="zh-CN"/>
              </w:rPr>
              <w:t>troisième</w:t>
            </w:r>
            <w:r w:rsidR="006A722F" w:rsidRPr="000218D5">
              <w:rPr>
                <w:rFonts w:asciiTheme="majorBidi" w:eastAsia="SimSun" w:hAnsiTheme="majorBidi" w:cstheme="majorBidi"/>
                <w:bCs/>
                <w:color w:val="000000"/>
                <w:lang w:eastAsia="zh-CN"/>
              </w:rPr>
              <w:t xml:space="preserve"> communication nationale et du</w:t>
            </w:r>
            <w:r w:rsidR="006A722F">
              <w:rPr>
                <w:rFonts w:asciiTheme="majorBidi" w:eastAsia="SimSun" w:hAnsiTheme="majorBidi" w:cstheme="majorBidi"/>
                <w:bCs/>
                <w:color w:val="000000"/>
                <w:lang w:eastAsia="zh-CN"/>
              </w:rPr>
              <w:t xml:space="preserve"> premier rapport biennal actualisé de l’Algérie </w:t>
            </w:r>
          </w:p>
        </w:tc>
      </w:tr>
      <w:tr w:rsidR="00BA09CD" w14:paraId="2C856393" w14:textId="77777777" w:rsidTr="00BA09CD">
        <w:tblPrEx>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hideMark/>
          </w:tcPr>
          <w:p w14:paraId="4C31375F" w14:textId="77777777" w:rsidR="00BA09CD" w:rsidRDefault="00BA09CD">
            <w:pPr>
              <w:spacing w:after="60"/>
              <w:jc w:val="both"/>
              <w:rPr>
                <w:rFonts w:asciiTheme="majorBidi" w:eastAsia="SimSun" w:hAnsiTheme="majorBidi" w:cstheme="majorBidi"/>
                <w:bCs/>
                <w:color w:val="000000"/>
                <w:lang w:val="en-US" w:eastAsia="zh-CN"/>
              </w:rPr>
            </w:pPr>
            <w:r>
              <w:rPr>
                <w:rFonts w:asciiTheme="majorBidi" w:eastAsia="SimSun" w:hAnsiTheme="majorBidi" w:cstheme="majorBidi"/>
                <w:bCs/>
                <w:color w:val="000000"/>
                <w:lang w:val="en-US" w:eastAsia="zh-CN"/>
              </w:rPr>
              <w:t xml:space="preserve">UNDP-GEF PIMS No. </w:t>
            </w:r>
          </w:p>
        </w:tc>
        <w:tc>
          <w:tcPr>
            <w:tcW w:w="11430" w:type="dxa"/>
            <w:gridSpan w:val="3"/>
            <w:tcBorders>
              <w:top w:val="single" w:sz="4" w:space="0" w:color="auto"/>
              <w:left w:val="nil"/>
              <w:bottom w:val="single" w:sz="4" w:space="0" w:color="auto"/>
              <w:right w:val="single" w:sz="4" w:space="0" w:color="auto"/>
            </w:tcBorders>
            <w:shd w:val="clear" w:color="auto" w:fill="auto"/>
            <w:noWrap/>
            <w:vAlign w:val="center"/>
            <w:hideMark/>
          </w:tcPr>
          <w:p w14:paraId="17261F24" w14:textId="77777777" w:rsidR="00BA09CD" w:rsidRDefault="00BA09CD">
            <w:pPr>
              <w:spacing w:after="60"/>
              <w:jc w:val="both"/>
              <w:rPr>
                <w:rFonts w:asciiTheme="majorBidi" w:eastAsia="SimSun" w:hAnsiTheme="majorBidi" w:cstheme="majorBidi"/>
                <w:bCs/>
                <w:color w:val="000000"/>
                <w:lang w:val="en-US" w:eastAsia="zh-CN"/>
              </w:rPr>
            </w:pPr>
            <w:r>
              <w:rPr>
                <w:rFonts w:asciiTheme="majorBidi" w:eastAsia="SimSun" w:hAnsiTheme="majorBidi" w:cstheme="majorBidi"/>
                <w:bCs/>
                <w:color w:val="000000"/>
                <w:lang w:val="en-US" w:eastAsia="zh-CN"/>
              </w:rPr>
              <w:t>5267</w:t>
            </w:r>
          </w:p>
        </w:tc>
      </w:tr>
      <w:tr w:rsidR="00BA09CD" w:rsidRPr="00102B05" w14:paraId="633E7B11" w14:textId="77777777" w:rsidTr="00BA09CD">
        <w:tblPrEx>
          <w:tblLook w:val="04A0" w:firstRow="1" w:lastRow="0" w:firstColumn="1" w:lastColumn="0" w:noHBand="0" w:noVBand="1"/>
        </w:tblPrEx>
        <w:trPr>
          <w:trHeight w:val="77"/>
        </w:trPr>
        <w:tc>
          <w:tcPr>
            <w:tcW w:w="3150" w:type="dxa"/>
            <w:tcBorders>
              <w:top w:val="nil"/>
              <w:left w:val="single" w:sz="4" w:space="0" w:color="auto"/>
              <w:bottom w:val="single" w:sz="4" w:space="0" w:color="auto"/>
              <w:right w:val="single" w:sz="4" w:space="0" w:color="auto"/>
            </w:tcBorders>
            <w:shd w:val="clear" w:color="auto" w:fill="auto"/>
            <w:vAlign w:val="center"/>
            <w:hideMark/>
          </w:tcPr>
          <w:p w14:paraId="1449BA6C" w14:textId="77777777" w:rsidR="00BA09CD" w:rsidRDefault="00BA09CD">
            <w:pPr>
              <w:spacing w:after="60"/>
              <w:jc w:val="both"/>
              <w:rPr>
                <w:rFonts w:asciiTheme="majorBidi" w:eastAsia="SimSun" w:hAnsiTheme="majorBidi" w:cstheme="majorBidi"/>
                <w:bCs/>
                <w:color w:val="000000"/>
                <w:lang w:val="en-US" w:eastAsia="zh-CN"/>
              </w:rPr>
            </w:pPr>
            <w:r>
              <w:rPr>
                <w:rFonts w:asciiTheme="majorBidi" w:eastAsia="SimSun" w:hAnsiTheme="majorBidi" w:cstheme="majorBidi"/>
                <w:bCs/>
                <w:color w:val="000000"/>
                <w:lang w:val="en-US" w:eastAsia="zh-CN"/>
              </w:rPr>
              <w:t xml:space="preserve">Implementing Partner </w:t>
            </w:r>
          </w:p>
        </w:tc>
        <w:tc>
          <w:tcPr>
            <w:tcW w:w="11430"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6B8187AA" w14:textId="77777777" w:rsidR="00BA09CD" w:rsidRPr="000218D5" w:rsidRDefault="006A722F">
            <w:pPr>
              <w:spacing w:after="60"/>
              <w:jc w:val="both"/>
              <w:rPr>
                <w:rFonts w:asciiTheme="majorBidi" w:eastAsia="SimSun" w:hAnsiTheme="majorBidi" w:cstheme="majorBidi"/>
                <w:b/>
                <w:iCs/>
                <w:color w:val="000000"/>
                <w:lang w:eastAsia="zh-CN"/>
              </w:rPr>
            </w:pPr>
            <w:r w:rsidRPr="000218D5">
              <w:rPr>
                <w:rFonts w:asciiTheme="majorBidi" w:hAnsiTheme="majorBidi" w:cstheme="majorBidi"/>
              </w:rPr>
              <w:t>Ministère de l'</w:t>
            </w:r>
            <w:r w:rsidR="00A57FB1">
              <w:rPr>
                <w:rFonts w:asciiTheme="majorBidi" w:hAnsiTheme="majorBidi" w:cstheme="majorBidi"/>
              </w:rPr>
              <w:t>E</w:t>
            </w:r>
            <w:r w:rsidRPr="000218D5">
              <w:rPr>
                <w:rFonts w:asciiTheme="majorBidi" w:hAnsiTheme="majorBidi" w:cstheme="majorBidi"/>
              </w:rPr>
              <w:t xml:space="preserve">nvironnement et des </w:t>
            </w:r>
            <w:r w:rsidR="00CC15D7">
              <w:rPr>
                <w:rFonts w:asciiTheme="majorBidi" w:hAnsiTheme="majorBidi" w:cstheme="majorBidi"/>
              </w:rPr>
              <w:t>E</w:t>
            </w:r>
            <w:r w:rsidRPr="000218D5">
              <w:rPr>
                <w:rFonts w:asciiTheme="majorBidi" w:hAnsiTheme="majorBidi" w:cstheme="majorBidi"/>
              </w:rPr>
              <w:t>nergies renouvelables</w:t>
            </w:r>
          </w:p>
        </w:tc>
      </w:tr>
    </w:tbl>
    <w:p w14:paraId="6F04342F" w14:textId="77777777" w:rsidR="001B5080" w:rsidRPr="00102B05" w:rsidRDefault="001B5080">
      <w:pPr>
        <w:rPr>
          <w:rFonts w:ascii="Times New Roman" w:eastAsia="Calibri" w:hAnsi="Times New Roman" w:cs="Times New Roman"/>
          <w:sz w:val="24"/>
          <w:lang w:eastAsia="fr-FR" w:bidi="ar-DZ"/>
        </w:rPr>
      </w:pPr>
    </w:p>
    <w:p w14:paraId="0F52D654" w14:textId="77777777" w:rsidR="00BA09CD" w:rsidRPr="000218D5" w:rsidRDefault="00BA09CD" w:rsidP="00C34592">
      <w:pPr>
        <w:pStyle w:val="CorpstexteTNC"/>
        <w:rPr>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7"/>
        <w:gridCol w:w="1608"/>
        <w:gridCol w:w="630"/>
        <w:gridCol w:w="810"/>
        <w:gridCol w:w="948"/>
        <w:gridCol w:w="1662"/>
        <w:gridCol w:w="1212"/>
        <w:gridCol w:w="1218"/>
        <w:gridCol w:w="1170"/>
        <w:gridCol w:w="1170"/>
        <w:gridCol w:w="1081"/>
        <w:gridCol w:w="897"/>
        <w:gridCol w:w="33"/>
      </w:tblGrid>
      <w:tr w:rsidR="00E06551" w:rsidRPr="00E06551" w14:paraId="037C8B09" w14:textId="77777777" w:rsidTr="00EA2664">
        <w:trPr>
          <w:cantSplit/>
          <w:trHeight w:val="462"/>
          <w:tblHeader/>
        </w:trPr>
        <w:tc>
          <w:tcPr>
            <w:tcW w:w="2347" w:type="dxa"/>
            <w:vMerge w:val="restart"/>
            <w:shd w:val="clear" w:color="auto" w:fill="auto"/>
            <w:vAlign w:val="center"/>
            <w:hideMark/>
          </w:tcPr>
          <w:p w14:paraId="77F513AD" w14:textId="77777777" w:rsidR="00E06551" w:rsidRPr="000218D5" w:rsidRDefault="00E06551" w:rsidP="00E06551">
            <w:pPr>
              <w:spacing w:before="20" w:after="20"/>
              <w:jc w:val="center"/>
              <w:rPr>
                <w:rFonts w:ascii="Calibri" w:eastAsia="Times New Roman" w:hAnsi="Calibri" w:cs="Calibri"/>
                <w:sz w:val="20"/>
                <w:szCs w:val="20"/>
              </w:rPr>
            </w:pPr>
            <w:r w:rsidRPr="000218D5">
              <w:rPr>
                <w:rFonts w:ascii="Calibri" w:eastAsia="Times New Roman" w:hAnsi="Calibri" w:cs="Calibri"/>
                <w:sz w:val="20"/>
                <w:szCs w:val="20"/>
              </w:rPr>
              <w:lastRenderedPageBreak/>
              <w:br w:type="page"/>
            </w:r>
          </w:p>
          <w:p w14:paraId="1000D8C6"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GEF Outcome/Atlas Activity</w:t>
            </w:r>
          </w:p>
        </w:tc>
        <w:tc>
          <w:tcPr>
            <w:tcW w:w="1608" w:type="dxa"/>
            <w:vMerge w:val="restart"/>
            <w:shd w:val="clear" w:color="auto" w:fill="auto"/>
            <w:vAlign w:val="center"/>
            <w:hideMark/>
          </w:tcPr>
          <w:p w14:paraId="0B88E066"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Responsible Party/ Implementing Agent</w:t>
            </w:r>
          </w:p>
        </w:tc>
        <w:tc>
          <w:tcPr>
            <w:tcW w:w="630" w:type="dxa"/>
            <w:vMerge w:val="restart"/>
            <w:shd w:val="clear" w:color="auto" w:fill="auto"/>
            <w:vAlign w:val="center"/>
            <w:hideMark/>
          </w:tcPr>
          <w:p w14:paraId="1D1572F0"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Fund ID</w:t>
            </w:r>
          </w:p>
        </w:tc>
        <w:tc>
          <w:tcPr>
            <w:tcW w:w="810" w:type="dxa"/>
            <w:vMerge w:val="restart"/>
            <w:shd w:val="clear" w:color="auto" w:fill="auto"/>
            <w:vAlign w:val="center"/>
            <w:hideMark/>
          </w:tcPr>
          <w:p w14:paraId="5AE71869"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Donor Name</w:t>
            </w:r>
          </w:p>
        </w:tc>
        <w:tc>
          <w:tcPr>
            <w:tcW w:w="948" w:type="dxa"/>
            <w:vMerge w:val="restart"/>
            <w:shd w:val="clear" w:color="auto" w:fill="auto"/>
            <w:vAlign w:val="center"/>
            <w:hideMark/>
          </w:tcPr>
          <w:p w14:paraId="6EA048F6"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Atlas Budgetary Account Code</w:t>
            </w:r>
          </w:p>
        </w:tc>
        <w:tc>
          <w:tcPr>
            <w:tcW w:w="1662" w:type="dxa"/>
            <w:vMerge w:val="restart"/>
            <w:shd w:val="clear" w:color="auto" w:fill="auto"/>
            <w:vAlign w:val="center"/>
            <w:hideMark/>
          </w:tcPr>
          <w:p w14:paraId="161BF6E3"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ATLAS Budget Description</w:t>
            </w:r>
          </w:p>
        </w:tc>
        <w:tc>
          <w:tcPr>
            <w:tcW w:w="1212" w:type="dxa"/>
            <w:vMerge w:val="restart"/>
            <w:shd w:val="clear" w:color="auto" w:fill="auto"/>
            <w:vAlign w:val="center"/>
            <w:hideMark/>
          </w:tcPr>
          <w:p w14:paraId="49DB1D22"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Amount Year 1 (USD)</w:t>
            </w:r>
          </w:p>
        </w:tc>
        <w:tc>
          <w:tcPr>
            <w:tcW w:w="1218" w:type="dxa"/>
            <w:vMerge w:val="restart"/>
            <w:shd w:val="clear" w:color="auto" w:fill="auto"/>
            <w:vAlign w:val="center"/>
            <w:hideMark/>
          </w:tcPr>
          <w:p w14:paraId="75F983CE"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Amount Year 2 (USD)</w:t>
            </w:r>
          </w:p>
        </w:tc>
        <w:tc>
          <w:tcPr>
            <w:tcW w:w="1170" w:type="dxa"/>
            <w:vMerge w:val="restart"/>
            <w:shd w:val="clear" w:color="auto" w:fill="auto"/>
            <w:vAlign w:val="center"/>
            <w:hideMark/>
          </w:tcPr>
          <w:p w14:paraId="0042699B"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Amount Year 3 (USD)</w:t>
            </w:r>
          </w:p>
        </w:tc>
        <w:tc>
          <w:tcPr>
            <w:tcW w:w="1170" w:type="dxa"/>
            <w:vMerge w:val="restart"/>
            <w:shd w:val="clear" w:color="auto" w:fill="auto"/>
            <w:vAlign w:val="center"/>
            <w:hideMark/>
          </w:tcPr>
          <w:p w14:paraId="0EDA04DA"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Amount Year 4 (USD)</w:t>
            </w:r>
          </w:p>
        </w:tc>
        <w:tc>
          <w:tcPr>
            <w:tcW w:w="1081" w:type="dxa"/>
            <w:vMerge w:val="restart"/>
            <w:shd w:val="clear" w:color="auto" w:fill="auto"/>
            <w:vAlign w:val="center"/>
            <w:hideMark/>
          </w:tcPr>
          <w:p w14:paraId="5CF8D2BF"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Total (USD)</w:t>
            </w:r>
          </w:p>
        </w:tc>
        <w:tc>
          <w:tcPr>
            <w:tcW w:w="930" w:type="dxa"/>
            <w:gridSpan w:val="2"/>
            <w:vMerge w:val="restart"/>
            <w:shd w:val="clear" w:color="auto" w:fill="auto"/>
            <w:vAlign w:val="center"/>
            <w:hideMark/>
          </w:tcPr>
          <w:p w14:paraId="50B9D065"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See Budget Note</w:t>
            </w:r>
          </w:p>
        </w:tc>
      </w:tr>
      <w:tr w:rsidR="00E06551" w:rsidRPr="00E06551" w14:paraId="6B8273BB" w14:textId="77777777" w:rsidTr="00EA2664">
        <w:trPr>
          <w:cantSplit/>
          <w:trHeight w:val="313"/>
          <w:tblHeader/>
        </w:trPr>
        <w:tc>
          <w:tcPr>
            <w:tcW w:w="2347" w:type="dxa"/>
            <w:vMerge/>
            <w:shd w:val="clear" w:color="auto" w:fill="auto"/>
            <w:vAlign w:val="center"/>
            <w:hideMark/>
          </w:tcPr>
          <w:p w14:paraId="5BEE91AA"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608" w:type="dxa"/>
            <w:vMerge/>
            <w:shd w:val="clear" w:color="auto" w:fill="auto"/>
            <w:vAlign w:val="center"/>
            <w:hideMark/>
          </w:tcPr>
          <w:p w14:paraId="6A5705D7"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2787F634"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25FCEE5A"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948" w:type="dxa"/>
            <w:vMerge/>
            <w:shd w:val="clear" w:color="auto" w:fill="auto"/>
            <w:vAlign w:val="center"/>
            <w:hideMark/>
          </w:tcPr>
          <w:p w14:paraId="7350B4C7"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662" w:type="dxa"/>
            <w:vMerge/>
            <w:shd w:val="clear" w:color="auto" w:fill="auto"/>
            <w:vAlign w:val="center"/>
            <w:hideMark/>
          </w:tcPr>
          <w:p w14:paraId="7A343E6F"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212" w:type="dxa"/>
            <w:vMerge/>
            <w:shd w:val="clear" w:color="auto" w:fill="auto"/>
            <w:vAlign w:val="center"/>
            <w:hideMark/>
          </w:tcPr>
          <w:p w14:paraId="414C2A2D"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218" w:type="dxa"/>
            <w:vMerge/>
            <w:shd w:val="clear" w:color="auto" w:fill="auto"/>
            <w:vAlign w:val="center"/>
            <w:hideMark/>
          </w:tcPr>
          <w:p w14:paraId="21FAD1F2"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170" w:type="dxa"/>
            <w:vMerge/>
            <w:shd w:val="clear" w:color="auto" w:fill="auto"/>
            <w:vAlign w:val="center"/>
            <w:hideMark/>
          </w:tcPr>
          <w:p w14:paraId="2E550356"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170" w:type="dxa"/>
            <w:vMerge/>
            <w:shd w:val="clear" w:color="auto" w:fill="auto"/>
            <w:vAlign w:val="center"/>
            <w:hideMark/>
          </w:tcPr>
          <w:p w14:paraId="0E6DCC97"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081" w:type="dxa"/>
            <w:vMerge/>
            <w:shd w:val="clear" w:color="auto" w:fill="auto"/>
            <w:vAlign w:val="center"/>
            <w:hideMark/>
          </w:tcPr>
          <w:p w14:paraId="254E883C"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930" w:type="dxa"/>
            <w:gridSpan w:val="2"/>
            <w:vMerge/>
            <w:shd w:val="clear" w:color="auto" w:fill="auto"/>
            <w:vAlign w:val="center"/>
            <w:hideMark/>
          </w:tcPr>
          <w:p w14:paraId="50CD354C" w14:textId="77777777" w:rsidR="00E06551" w:rsidRPr="00E06551" w:rsidRDefault="00E06551" w:rsidP="00E06551">
            <w:pPr>
              <w:spacing w:before="20" w:after="20"/>
              <w:jc w:val="center"/>
              <w:rPr>
                <w:rFonts w:ascii="Calibri" w:eastAsia="Times New Roman" w:hAnsi="Calibri" w:cs="Calibri"/>
                <w:b/>
                <w:bCs/>
                <w:sz w:val="20"/>
                <w:szCs w:val="20"/>
                <w:lang w:val="en-GB"/>
              </w:rPr>
            </w:pPr>
          </w:p>
        </w:tc>
      </w:tr>
      <w:tr w:rsidR="00E06551" w:rsidRPr="00E06551" w14:paraId="3EDC51CE" w14:textId="77777777" w:rsidTr="00EA2664">
        <w:trPr>
          <w:cantSplit/>
          <w:trHeight w:val="315"/>
          <w:tblHeader/>
        </w:trPr>
        <w:tc>
          <w:tcPr>
            <w:tcW w:w="2347" w:type="dxa"/>
            <w:vMerge/>
            <w:shd w:val="clear" w:color="auto" w:fill="auto"/>
            <w:vAlign w:val="center"/>
            <w:hideMark/>
          </w:tcPr>
          <w:p w14:paraId="069EC5F2"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608" w:type="dxa"/>
            <w:vMerge/>
            <w:shd w:val="clear" w:color="auto" w:fill="auto"/>
            <w:vAlign w:val="center"/>
            <w:hideMark/>
          </w:tcPr>
          <w:p w14:paraId="141C95E1"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27AE9EB9"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710BEBB5"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948" w:type="dxa"/>
            <w:vMerge/>
            <w:shd w:val="clear" w:color="auto" w:fill="auto"/>
            <w:vAlign w:val="center"/>
            <w:hideMark/>
          </w:tcPr>
          <w:p w14:paraId="715E6A0C"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662" w:type="dxa"/>
            <w:vMerge/>
            <w:shd w:val="clear" w:color="auto" w:fill="auto"/>
            <w:vAlign w:val="center"/>
            <w:hideMark/>
          </w:tcPr>
          <w:p w14:paraId="4E1752C2"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212" w:type="dxa"/>
            <w:vMerge/>
            <w:shd w:val="clear" w:color="auto" w:fill="auto"/>
            <w:vAlign w:val="center"/>
            <w:hideMark/>
          </w:tcPr>
          <w:p w14:paraId="6FCEB4D0"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218" w:type="dxa"/>
            <w:vMerge/>
            <w:shd w:val="clear" w:color="auto" w:fill="auto"/>
            <w:vAlign w:val="center"/>
            <w:hideMark/>
          </w:tcPr>
          <w:p w14:paraId="67FB95AF"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170" w:type="dxa"/>
            <w:vMerge/>
            <w:shd w:val="clear" w:color="auto" w:fill="auto"/>
            <w:vAlign w:val="center"/>
            <w:hideMark/>
          </w:tcPr>
          <w:p w14:paraId="39AA39CF"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170" w:type="dxa"/>
            <w:vMerge/>
            <w:shd w:val="clear" w:color="auto" w:fill="auto"/>
            <w:vAlign w:val="center"/>
            <w:hideMark/>
          </w:tcPr>
          <w:p w14:paraId="52788EDE"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081" w:type="dxa"/>
            <w:vMerge/>
            <w:shd w:val="clear" w:color="auto" w:fill="auto"/>
            <w:vAlign w:val="center"/>
            <w:hideMark/>
          </w:tcPr>
          <w:p w14:paraId="760DBE3A"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930" w:type="dxa"/>
            <w:gridSpan w:val="2"/>
            <w:vMerge/>
            <w:shd w:val="clear" w:color="auto" w:fill="auto"/>
            <w:vAlign w:val="center"/>
            <w:hideMark/>
          </w:tcPr>
          <w:p w14:paraId="0847A046" w14:textId="77777777" w:rsidR="00E06551" w:rsidRPr="00E06551" w:rsidRDefault="00E06551" w:rsidP="00E06551">
            <w:pPr>
              <w:spacing w:before="20" w:after="20"/>
              <w:jc w:val="center"/>
              <w:rPr>
                <w:rFonts w:ascii="Calibri" w:eastAsia="Times New Roman" w:hAnsi="Calibri" w:cs="Calibri"/>
                <w:b/>
                <w:bCs/>
                <w:sz w:val="20"/>
                <w:szCs w:val="20"/>
                <w:lang w:val="en-GB"/>
              </w:rPr>
            </w:pPr>
          </w:p>
        </w:tc>
      </w:tr>
      <w:tr w:rsidR="003D0B37" w:rsidRPr="00E06551" w14:paraId="37225EDE" w14:textId="77777777" w:rsidTr="00EA2664">
        <w:trPr>
          <w:cantSplit/>
          <w:trHeight w:val="495"/>
          <w:tblHeader/>
        </w:trPr>
        <w:tc>
          <w:tcPr>
            <w:tcW w:w="2347" w:type="dxa"/>
            <w:vMerge w:val="restart"/>
            <w:shd w:val="clear" w:color="auto" w:fill="auto"/>
            <w:vAlign w:val="center"/>
            <w:hideMark/>
          </w:tcPr>
          <w:p w14:paraId="253B2467" w14:textId="77777777" w:rsidR="003D0B37" w:rsidRPr="00FE1D65" w:rsidRDefault="00FE1D65" w:rsidP="00FE1D65">
            <w:pPr>
              <w:spacing w:before="20" w:after="20"/>
              <w:jc w:val="center"/>
              <w:rPr>
                <w:rFonts w:ascii="Calibri" w:eastAsia="Times New Roman" w:hAnsi="Calibri" w:cs="Calibri"/>
                <w:b/>
                <w:bCs/>
                <w:sz w:val="20"/>
                <w:szCs w:val="20"/>
              </w:rPr>
            </w:pPr>
            <w:r w:rsidRPr="00FE1D65">
              <w:rPr>
                <w:b/>
              </w:rPr>
              <w:t>Résultat</w:t>
            </w:r>
            <w:r w:rsidR="003D0B37" w:rsidRPr="00FE1D65">
              <w:rPr>
                <w:b/>
              </w:rPr>
              <w:t xml:space="preserve"> 1</w:t>
            </w:r>
          </w:p>
          <w:p w14:paraId="68F051B7" w14:textId="77777777" w:rsidR="003D0B37" w:rsidRPr="000218D5" w:rsidRDefault="003D0B37" w:rsidP="00FE1D65">
            <w:pPr>
              <w:spacing w:before="20" w:after="20"/>
              <w:jc w:val="center"/>
              <w:rPr>
                <w:rFonts w:ascii="Calibri" w:eastAsia="Times New Roman" w:hAnsi="Calibri" w:cs="Calibri"/>
                <w:b/>
                <w:bCs/>
                <w:sz w:val="20"/>
                <w:szCs w:val="20"/>
              </w:rPr>
            </w:pPr>
            <w:r w:rsidRPr="001F3CB9">
              <w:t>Système d'inventaire de gaz à effet de serre et MRV (mesure, notification et vérification)</w:t>
            </w:r>
          </w:p>
          <w:p w14:paraId="667BD290" w14:textId="77777777" w:rsidR="003D0B37" w:rsidRPr="000218D5" w:rsidRDefault="003D0B37" w:rsidP="00FE1D65">
            <w:pPr>
              <w:spacing w:before="20" w:after="20"/>
              <w:jc w:val="center"/>
              <w:rPr>
                <w:rFonts w:ascii="Calibri" w:eastAsia="Times New Roman" w:hAnsi="Calibri" w:cs="Calibri"/>
                <w:b/>
                <w:bCs/>
                <w:sz w:val="20"/>
                <w:szCs w:val="20"/>
              </w:rPr>
            </w:pPr>
          </w:p>
        </w:tc>
        <w:tc>
          <w:tcPr>
            <w:tcW w:w="1608" w:type="dxa"/>
            <w:vMerge w:val="restart"/>
            <w:shd w:val="clear" w:color="auto" w:fill="auto"/>
            <w:hideMark/>
          </w:tcPr>
          <w:p w14:paraId="3749CC88" w14:textId="77777777" w:rsidR="003D0B37" w:rsidRPr="000218D5" w:rsidRDefault="003D0B37" w:rsidP="003D0B37">
            <w:pPr>
              <w:spacing w:before="20" w:after="20"/>
              <w:jc w:val="center"/>
              <w:rPr>
                <w:rFonts w:ascii="Calibri" w:eastAsia="Times New Roman" w:hAnsi="Calibri" w:cs="Calibri"/>
                <w:b/>
                <w:bCs/>
                <w:sz w:val="20"/>
                <w:szCs w:val="20"/>
              </w:rPr>
            </w:pPr>
            <w:r w:rsidRPr="008B2EC4">
              <w:t>Ministère de l’</w:t>
            </w:r>
            <w:r w:rsidR="00F968A4" w:rsidRPr="008B2EC4">
              <w:t>Environnement</w:t>
            </w:r>
            <w:r w:rsidRPr="008B2EC4">
              <w:t xml:space="preserve"> et des </w:t>
            </w:r>
            <w:r w:rsidR="00F968A4" w:rsidRPr="008B2EC4">
              <w:t>énergies</w:t>
            </w:r>
            <w:r w:rsidRPr="008B2EC4">
              <w:t xml:space="preserve"> renouvelables </w:t>
            </w:r>
          </w:p>
          <w:p w14:paraId="25385EAA" w14:textId="77777777" w:rsidR="003D0B37" w:rsidRPr="000218D5" w:rsidRDefault="003D0B37" w:rsidP="003D0B37">
            <w:pPr>
              <w:spacing w:before="20" w:after="20"/>
              <w:jc w:val="center"/>
              <w:rPr>
                <w:rFonts w:ascii="Calibri" w:eastAsia="Times New Roman" w:hAnsi="Calibri" w:cs="Calibri"/>
                <w:b/>
                <w:bCs/>
                <w:sz w:val="20"/>
                <w:szCs w:val="20"/>
              </w:rPr>
            </w:pPr>
          </w:p>
        </w:tc>
        <w:tc>
          <w:tcPr>
            <w:tcW w:w="630" w:type="dxa"/>
            <w:vMerge w:val="restart"/>
            <w:shd w:val="clear" w:color="auto" w:fill="auto"/>
            <w:vAlign w:val="center"/>
            <w:hideMark/>
          </w:tcPr>
          <w:p w14:paraId="7E9470C0"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62000</w:t>
            </w:r>
          </w:p>
        </w:tc>
        <w:tc>
          <w:tcPr>
            <w:tcW w:w="810" w:type="dxa"/>
            <w:vMerge w:val="restart"/>
            <w:shd w:val="clear" w:color="auto" w:fill="auto"/>
            <w:vAlign w:val="center"/>
            <w:hideMark/>
          </w:tcPr>
          <w:p w14:paraId="1FB68384"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GEF</w:t>
            </w:r>
          </w:p>
        </w:tc>
        <w:tc>
          <w:tcPr>
            <w:tcW w:w="948" w:type="dxa"/>
            <w:shd w:val="clear" w:color="auto" w:fill="auto"/>
            <w:noWrap/>
            <w:vAlign w:val="center"/>
            <w:hideMark/>
          </w:tcPr>
          <w:p w14:paraId="37E02BE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71200</w:t>
            </w:r>
          </w:p>
        </w:tc>
        <w:tc>
          <w:tcPr>
            <w:tcW w:w="1662" w:type="dxa"/>
            <w:shd w:val="clear" w:color="auto" w:fill="auto"/>
            <w:vAlign w:val="center"/>
            <w:hideMark/>
          </w:tcPr>
          <w:p w14:paraId="2E012BA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International Consultants</w:t>
            </w:r>
          </w:p>
        </w:tc>
        <w:tc>
          <w:tcPr>
            <w:tcW w:w="1212" w:type="dxa"/>
            <w:shd w:val="clear" w:color="auto" w:fill="auto"/>
            <w:noWrap/>
            <w:vAlign w:val="center"/>
            <w:hideMark/>
          </w:tcPr>
          <w:p w14:paraId="7DF4DE1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20,000</w:t>
            </w:r>
          </w:p>
        </w:tc>
        <w:tc>
          <w:tcPr>
            <w:tcW w:w="1218" w:type="dxa"/>
            <w:shd w:val="clear" w:color="auto" w:fill="auto"/>
            <w:noWrap/>
            <w:vAlign w:val="center"/>
            <w:hideMark/>
          </w:tcPr>
          <w:p w14:paraId="35F80CB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20,000</w:t>
            </w:r>
          </w:p>
        </w:tc>
        <w:tc>
          <w:tcPr>
            <w:tcW w:w="1170" w:type="dxa"/>
            <w:shd w:val="clear" w:color="auto" w:fill="auto"/>
            <w:noWrap/>
            <w:vAlign w:val="center"/>
            <w:hideMark/>
          </w:tcPr>
          <w:p w14:paraId="080BA5F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4,000</w:t>
            </w:r>
          </w:p>
        </w:tc>
        <w:tc>
          <w:tcPr>
            <w:tcW w:w="1170" w:type="dxa"/>
            <w:shd w:val="clear" w:color="auto" w:fill="auto"/>
            <w:vAlign w:val="center"/>
            <w:hideMark/>
          </w:tcPr>
          <w:p w14:paraId="41EAA90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4,000</w:t>
            </w:r>
          </w:p>
        </w:tc>
        <w:tc>
          <w:tcPr>
            <w:tcW w:w="1081" w:type="dxa"/>
            <w:shd w:val="clear" w:color="auto" w:fill="auto"/>
            <w:noWrap/>
            <w:vAlign w:val="center"/>
            <w:hideMark/>
          </w:tcPr>
          <w:p w14:paraId="6263698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48,000</w:t>
            </w:r>
          </w:p>
        </w:tc>
        <w:tc>
          <w:tcPr>
            <w:tcW w:w="930" w:type="dxa"/>
            <w:gridSpan w:val="2"/>
            <w:shd w:val="clear" w:color="auto" w:fill="auto"/>
            <w:vAlign w:val="center"/>
          </w:tcPr>
          <w:p w14:paraId="1AD34C49"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w:t>
            </w:r>
          </w:p>
        </w:tc>
      </w:tr>
      <w:tr w:rsidR="003D0B37" w:rsidRPr="00E06551" w14:paraId="71D1A563" w14:textId="77777777" w:rsidTr="00EA2664">
        <w:trPr>
          <w:cantSplit/>
          <w:trHeight w:val="315"/>
          <w:tblHeader/>
        </w:trPr>
        <w:tc>
          <w:tcPr>
            <w:tcW w:w="2347" w:type="dxa"/>
            <w:vMerge/>
            <w:shd w:val="clear" w:color="auto" w:fill="auto"/>
            <w:hideMark/>
          </w:tcPr>
          <w:p w14:paraId="3C9E3607"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1C8B7A0B"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2DD5C71F"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7D44C2E7"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51F6258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71300</w:t>
            </w:r>
          </w:p>
        </w:tc>
        <w:tc>
          <w:tcPr>
            <w:tcW w:w="1662" w:type="dxa"/>
            <w:shd w:val="clear" w:color="auto" w:fill="auto"/>
            <w:noWrap/>
            <w:vAlign w:val="center"/>
            <w:hideMark/>
          </w:tcPr>
          <w:p w14:paraId="6B0AB7EF"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Local Consultants</w:t>
            </w:r>
          </w:p>
        </w:tc>
        <w:tc>
          <w:tcPr>
            <w:tcW w:w="1212" w:type="dxa"/>
            <w:shd w:val="clear" w:color="auto" w:fill="auto"/>
            <w:noWrap/>
            <w:vAlign w:val="center"/>
            <w:hideMark/>
          </w:tcPr>
          <w:p w14:paraId="153F2A6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60,000</w:t>
            </w:r>
          </w:p>
        </w:tc>
        <w:tc>
          <w:tcPr>
            <w:tcW w:w="1218" w:type="dxa"/>
            <w:shd w:val="clear" w:color="auto" w:fill="auto"/>
            <w:noWrap/>
            <w:vAlign w:val="center"/>
            <w:hideMark/>
          </w:tcPr>
          <w:p w14:paraId="3349D46F"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60,000</w:t>
            </w:r>
          </w:p>
        </w:tc>
        <w:tc>
          <w:tcPr>
            <w:tcW w:w="1170" w:type="dxa"/>
            <w:shd w:val="clear" w:color="auto" w:fill="auto"/>
            <w:noWrap/>
            <w:vAlign w:val="center"/>
            <w:hideMark/>
          </w:tcPr>
          <w:p w14:paraId="32677034"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20,000</w:t>
            </w:r>
          </w:p>
        </w:tc>
        <w:tc>
          <w:tcPr>
            <w:tcW w:w="1170" w:type="dxa"/>
            <w:shd w:val="clear" w:color="auto" w:fill="auto"/>
            <w:vAlign w:val="center"/>
            <w:hideMark/>
          </w:tcPr>
          <w:p w14:paraId="4548587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26,000</w:t>
            </w:r>
          </w:p>
        </w:tc>
        <w:tc>
          <w:tcPr>
            <w:tcW w:w="1081" w:type="dxa"/>
            <w:shd w:val="clear" w:color="auto" w:fill="auto"/>
            <w:noWrap/>
            <w:vAlign w:val="center"/>
            <w:hideMark/>
          </w:tcPr>
          <w:p w14:paraId="0377152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166,000</w:t>
            </w:r>
          </w:p>
        </w:tc>
        <w:tc>
          <w:tcPr>
            <w:tcW w:w="930" w:type="dxa"/>
            <w:gridSpan w:val="2"/>
            <w:shd w:val="clear" w:color="auto" w:fill="auto"/>
            <w:vAlign w:val="center"/>
          </w:tcPr>
          <w:p w14:paraId="0A72D13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w:t>
            </w:r>
          </w:p>
        </w:tc>
      </w:tr>
      <w:tr w:rsidR="003D0B37" w:rsidRPr="00E06551" w14:paraId="2AFE49DB" w14:textId="77777777" w:rsidTr="00EA2664">
        <w:trPr>
          <w:cantSplit/>
          <w:trHeight w:val="495"/>
          <w:tblHeader/>
        </w:trPr>
        <w:tc>
          <w:tcPr>
            <w:tcW w:w="2347" w:type="dxa"/>
            <w:vMerge/>
            <w:shd w:val="clear" w:color="auto" w:fill="auto"/>
            <w:hideMark/>
          </w:tcPr>
          <w:p w14:paraId="12C2C8D2"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559ECB86"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47F2A61A"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42DB05CB"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677A081F"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75700</w:t>
            </w:r>
          </w:p>
        </w:tc>
        <w:tc>
          <w:tcPr>
            <w:tcW w:w="1662" w:type="dxa"/>
            <w:shd w:val="clear" w:color="auto" w:fill="auto"/>
            <w:noWrap/>
            <w:vAlign w:val="center"/>
            <w:hideMark/>
          </w:tcPr>
          <w:p w14:paraId="4F96832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Training, Workshops and Conference</w:t>
            </w:r>
          </w:p>
        </w:tc>
        <w:tc>
          <w:tcPr>
            <w:tcW w:w="1212" w:type="dxa"/>
            <w:shd w:val="clear" w:color="auto" w:fill="auto"/>
            <w:noWrap/>
            <w:vAlign w:val="center"/>
            <w:hideMark/>
          </w:tcPr>
          <w:p w14:paraId="5C3131BF"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14,000</w:t>
            </w:r>
          </w:p>
        </w:tc>
        <w:tc>
          <w:tcPr>
            <w:tcW w:w="1218" w:type="dxa"/>
            <w:shd w:val="clear" w:color="auto" w:fill="auto"/>
            <w:noWrap/>
            <w:vAlign w:val="center"/>
            <w:hideMark/>
          </w:tcPr>
          <w:p w14:paraId="664E656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8,000</w:t>
            </w:r>
          </w:p>
        </w:tc>
        <w:tc>
          <w:tcPr>
            <w:tcW w:w="1170" w:type="dxa"/>
            <w:shd w:val="clear" w:color="auto" w:fill="auto"/>
            <w:noWrap/>
            <w:vAlign w:val="center"/>
            <w:hideMark/>
          </w:tcPr>
          <w:p w14:paraId="6894BAF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1170" w:type="dxa"/>
            <w:shd w:val="clear" w:color="auto" w:fill="auto"/>
            <w:vAlign w:val="center"/>
            <w:hideMark/>
          </w:tcPr>
          <w:p w14:paraId="2CD494E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4,000</w:t>
            </w:r>
          </w:p>
        </w:tc>
        <w:tc>
          <w:tcPr>
            <w:tcW w:w="1081" w:type="dxa"/>
            <w:shd w:val="clear" w:color="auto" w:fill="auto"/>
            <w:noWrap/>
            <w:vAlign w:val="center"/>
            <w:hideMark/>
          </w:tcPr>
          <w:p w14:paraId="72623F1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36,000</w:t>
            </w:r>
          </w:p>
        </w:tc>
        <w:tc>
          <w:tcPr>
            <w:tcW w:w="930" w:type="dxa"/>
            <w:gridSpan w:val="2"/>
            <w:shd w:val="clear" w:color="auto" w:fill="auto"/>
            <w:vAlign w:val="center"/>
          </w:tcPr>
          <w:p w14:paraId="3E1AF38D"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w:t>
            </w:r>
          </w:p>
        </w:tc>
      </w:tr>
      <w:tr w:rsidR="003D0B37" w:rsidRPr="00E06551" w14:paraId="3DF0B25E" w14:textId="77777777" w:rsidTr="00EA2664">
        <w:trPr>
          <w:cantSplit/>
          <w:trHeight w:val="325"/>
          <w:tblHeader/>
        </w:trPr>
        <w:tc>
          <w:tcPr>
            <w:tcW w:w="2347" w:type="dxa"/>
            <w:vMerge/>
            <w:shd w:val="clear" w:color="auto" w:fill="auto"/>
            <w:hideMark/>
          </w:tcPr>
          <w:p w14:paraId="78642408"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34C74011"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5AF19B13"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01D70C03"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31F475FB"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71600</w:t>
            </w:r>
          </w:p>
        </w:tc>
        <w:tc>
          <w:tcPr>
            <w:tcW w:w="1662" w:type="dxa"/>
            <w:shd w:val="clear" w:color="auto" w:fill="auto"/>
            <w:noWrap/>
            <w:vAlign w:val="center"/>
            <w:hideMark/>
          </w:tcPr>
          <w:p w14:paraId="0A5EDC1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Travel</w:t>
            </w:r>
          </w:p>
        </w:tc>
        <w:tc>
          <w:tcPr>
            <w:tcW w:w="1212" w:type="dxa"/>
            <w:shd w:val="clear" w:color="auto" w:fill="auto"/>
            <w:noWrap/>
            <w:vAlign w:val="center"/>
            <w:hideMark/>
          </w:tcPr>
          <w:p w14:paraId="742DB71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w:t>
            </w:r>
          </w:p>
        </w:tc>
        <w:tc>
          <w:tcPr>
            <w:tcW w:w="1218" w:type="dxa"/>
            <w:shd w:val="clear" w:color="auto" w:fill="auto"/>
            <w:noWrap/>
            <w:vAlign w:val="center"/>
            <w:hideMark/>
          </w:tcPr>
          <w:p w14:paraId="18D5E6AB"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w:t>
            </w:r>
          </w:p>
        </w:tc>
        <w:tc>
          <w:tcPr>
            <w:tcW w:w="1170" w:type="dxa"/>
            <w:shd w:val="clear" w:color="auto" w:fill="auto"/>
            <w:noWrap/>
            <w:vAlign w:val="center"/>
            <w:hideMark/>
          </w:tcPr>
          <w:p w14:paraId="60FEE49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170" w:type="dxa"/>
            <w:shd w:val="clear" w:color="auto" w:fill="auto"/>
            <w:vAlign w:val="center"/>
            <w:hideMark/>
          </w:tcPr>
          <w:p w14:paraId="2D94771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081" w:type="dxa"/>
            <w:shd w:val="clear" w:color="auto" w:fill="auto"/>
            <w:noWrap/>
            <w:vAlign w:val="center"/>
            <w:hideMark/>
          </w:tcPr>
          <w:p w14:paraId="33A92EA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8,000</w:t>
            </w:r>
          </w:p>
        </w:tc>
        <w:tc>
          <w:tcPr>
            <w:tcW w:w="930" w:type="dxa"/>
            <w:gridSpan w:val="2"/>
            <w:shd w:val="clear" w:color="auto" w:fill="auto"/>
            <w:vAlign w:val="center"/>
          </w:tcPr>
          <w:p w14:paraId="7C6EB3B2"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w:t>
            </w:r>
          </w:p>
        </w:tc>
      </w:tr>
      <w:tr w:rsidR="003D0B37" w:rsidRPr="00E06551" w14:paraId="057F4F3F" w14:textId="77777777" w:rsidTr="00EA2664">
        <w:trPr>
          <w:cantSplit/>
          <w:trHeight w:val="495"/>
          <w:tblHeader/>
        </w:trPr>
        <w:tc>
          <w:tcPr>
            <w:tcW w:w="2347" w:type="dxa"/>
            <w:vMerge/>
            <w:shd w:val="clear" w:color="auto" w:fill="auto"/>
            <w:hideMark/>
          </w:tcPr>
          <w:p w14:paraId="55F79FFB"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17C1463D"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6CB054C5"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43B0F5C3"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76D11EC4"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74200</w:t>
            </w:r>
          </w:p>
        </w:tc>
        <w:tc>
          <w:tcPr>
            <w:tcW w:w="1662" w:type="dxa"/>
            <w:shd w:val="clear" w:color="auto" w:fill="auto"/>
            <w:noWrap/>
            <w:vAlign w:val="center"/>
            <w:hideMark/>
          </w:tcPr>
          <w:p w14:paraId="4F9638B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Audio Visual &amp; Print Costs</w:t>
            </w:r>
          </w:p>
        </w:tc>
        <w:tc>
          <w:tcPr>
            <w:tcW w:w="1212" w:type="dxa"/>
            <w:shd w:val="clear" w:color="auto" w:fill="auto"/>
            <w:noWrap/>
            <w:vAlign w:val="center"/>
            <w:hideMark/>
          </w:tcPr>
          <w:p w14:paraId="510BAE7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8,000</w:t>
            </w:r>
          </w:p>
        </w:tc>
        <w:tc>
          <w:tcPr>
            <w:tcW w:w="1218" w:type="dxa"/>
            <w:shd w:val="clear" w:color="auto" w:fill="auto"/>
            <w:noWrap/>
            <w:vAlign w:val="center"/>
            <w:hideMark/>
          </w:tcPr>
          <w:p w14:paraId="4830ABC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w:t>
            </w:r>
          </w:p>
        </w:tc>
        <w:tc>
          <w:tcPr>
            <w:tcW w:w="1170" w:type="dxa"/>
            <w:shd w:val="clear" w:color="auto" w:fill="auto"/>
            <w:noWrap/>
            <w:vAlign w:val="center"/>
            <w:hideMark/>
          </w:tcPr>
          <w:p w14:paraId="0E39B82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w:t>
            </w:r>
          </w:p>
        </w:tc>
        <w:tc>
          <w:tcPr>
            <w:tcW w:w="1170" w:type="dxa"/>
            <w:shd w:val="clear" w:color="auto" w:fill="auto"/>
            <w:vAlign w:val="center"/>
            <w:hideMark/>
          </w:tcPr>
          <w:p w14:paraId="575A43A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w:t>
            </w:r>
          </w:p>
        </w:tc>
        <w:tc>
          <w:tcPr>
            <w:tcW w:w="1081" w:type="dxa"/>
            <w:shd w:val="clear" w:color="auto" w:fill="auto"/>
            <w:noWrap/>
            <w:vAlign w:val="center"/>
            <w:hideMark/>
          </w:tcPr>
          <w:p w14:paraId="3CE219D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17,000</w:t>
            </w:r>
          </w:p>
        </w:tc>
        <w:tc>
          <w:tcPr>
            <w:tcW w:w="930" w:type="dxa"/>
            <w:gridSpan w:val="2"/>
            <w:shd w:val="clear" w:color="auto" w:fill="auto"/>
            <w:vAlign w:val="center"/>
          </w:tcPr>
          <w:p w14:paraId="4905FB1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w:t>
            </w:r>
          </w:p>
        </w:tc>
      </w:tr>
      <w:tr w:rsidR="003D0B37" w:rsidRPr="00E06551" w14:paraId="1D4420B5" w14:textId="77777777" w:rsidTr="00EA2664">
        <w:trPr>
          <w:cantSplit/>
          <w:trHeight w:val="482"/>
          <w:tblHeader/>
        </w:trPr>
        <w:tc>
          <w:tcPr>
            <w:tcW w:w="2347" w:type="dxa"/>
            <w:vMerge/>
            <w:tcBorders>
              <w:bottom w:val="single" w:sz="4" w:space="0" w:color="auto"/>
            </w:tcBorders>
            <w:shd w:val="clear" w:color="auto" w:fill="auto"/>
            <w:hideMark/>
          </w:tcPr>
          <w:p w14:paraId="000FD0D9"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1608" w:type="dxa"/>
            <w:vMerge/>
            <w:tcBorders>
              <w:bottom w:val="single" w:sz="4" w:space="0" w:color="auto"/>
            </w:tcBorders>
            <w:shd w:val="clear" w:color="auto" w:fill="auto"/>
            <w:hideMark/>
          </w:tcPr>
          <w:p w14:paraId="79CBC7B5"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tcBorders>
              <w:bottom w:val="single" w:sz="4" w:space="0" w:color="auto"/>
            </w:tcBorders>
            <w:shd w:val="clear" w:color="auto" w:fill="auto"/>
            <w:vAlign w:val="center"/>
            <w:hideMark/>
          </w:tcPr>
          <w:p w14:paraId="19B95169"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tcBorders>
              <w:bottom w:val="single" w:sz="4" w:space="0" w:color="auto"/>
            </w:tcBorders>
            <w:shd w:val="clear" w:color="auto" w:fill="auto"/>
            <w:vAlign w:val="center"/>
            <w:hideMark/>
          </w:tcPr>
          <w:p w14:paraId="7574E48F"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tcBorders>
              <w:bottom w:val="single" w:sz="4" w:space="0" w:color="auto"/>
            </w:tcBorders>
            <w:shd w:val="clear" w:color="auto" w:fill="auto"/>
            <w:noWrap/>
            <w:vAlign w:val="center"/>
            <w:hideMark/>
          </w:tcPr>
          <w:p w14:paraId="207143B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74500</w:t>
            </w:r>
          </w:p>
        </w:tc>
        <w:tc>
          <w:tcPr>
            <w:tcW w:w="1662" w:type="dxa"/>
            <w:tcBorders>
              <w:bottom w:val="single" w:sz="4" w:space="0" w:color="auto"/>
            </w:tcBorders>
            <w:shd w:val="clear" w:color="auto" w:fill="auto"/>
            <w:noWrap/>
            <w:vAlign w:val="center"/>
            <w:hideMark/>
          </w:tcPr>
          <w:p w14:paraId="3440012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Miscellaneous Expenses</w:t>
            </w:r>
          </w:p>
        </w:tc>
        <w:tc>
          <w:tcPr>
            <w:tcW w:w="1212" w:type="dxa"/>
            <w:tcBorders>
              <w:bottom w:val="single" w:sz="4" w:space="0" w:color="auto"/>
            </w:tcBorders>
            <w:shd w:val="clear" w:color="auto" w:fill="auto"/>
            <w:noWrap/>
            <w:vAlign w:val="center"/>
            <w:hideMark/>
          </w:tcPr>
          <w:p w14:paraId="1677F834"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218" w:type="dxa"/>
            <w:tcBorders>
              <w:bottom w:val="single" w:sz="4" w:space="0" w:color="auto"/>
            </w:tcBorders>
            <w:shd w:val="clear" w:color="auto" w:fill="auto"/>
            <w:noWrap/>
            <w:vAlign w:val="center"/>
            <w:hideMark/>
          </w:tcPr>
          <w:p w14:paraId="1379929F"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170" w:type="dxa"/>
            <w:tcBorders>
              <w:bottom w:val="single" w:sz="4" w:space="0" w:color="auto"/>
            </w:tcBorders>
            <w:shd w:val="clear" w:color="auto" w:fill="auto"/>
            <w:noWrap/>
            <w:vAlign w:val="center"/>
            <w:hideMark/>
          </w:tcPr>
          <w:p w14:paraId="39FAAC4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w:t>
            </w:r>
          </w:p>
        </w:tc>
        <w:tc>
          <w:tcPr>
            <w:tcW w:w="1170" w:type="dxa"/>
            <w:tcBorders>
              <w:bottom w:val="single" w:sz="4" w:space="0" w:color="auto"/>
            </w:tcBorders>
            <w:shd w:val="clear" w:color="auto" w:fill="auto"/>
            <w:vAlign w:val="center"/>
            <w:hideMark/>
          </w:tcPr>
          <w:p w14:paraId="60B0542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w:t>
            </w:r>
          </w:p>
        </w:tc>
        <w:tc>
          <w:tcPr>
            <w:tcW w:w="1081" w:type="dxa"/>
            <w:tcBorders>
              <w:bottom w:val="single" w:sz="4" w:space="0" w:color="auto"/>
            </w:tcBorders>
            <w:shd w:val="clear" w:color="auto" w:fill="auto"/>
            <w:noWrap/>
            <w:vAlign w:val="center"/>
            <w:hideMark/>
          </w:tcPr>
          <w:p w14:paraId="6798F14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7,000</w:t>
            </w:r>
          </w:p>
        </w:tc>
        <w:tc>
          <w:tcPr>
            <w:tcW w:w="930" w:type="dxa"/>
            <w:gridSpan w:val="2"/>
            <w:tcBorders>
              <w:bottom w:val="single" w:sz="4" w:space="0" w:color="auto"/>
            </w:tcBorders>
            <w:shd w:val="clear" w:color="auto" w:fill="auto"/>
            <w:vAlign w:val="center"/>
          </w:tcPr>
          <w:p w14:paraId="716DD2FD"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6</w:t>
            </w:r>
          </w:p>
        </w:tc>
      </w:tr>
      <w:tr w:rsidR="003D0B37" w:rsidRPr="00E06551" w14:paraId="0AC8EEE3" w14:textId="77777777" w:rsidTr="00EA2664">
        <w:trPr>
          <w:cantSplit/>
          <w:trHeight w:val="315"/>
          <w:tblHeader/>
        </w:trPr>
        <w:tc>
          <w:tcPr>
            <w:tcW w:w="2347" w:type="dxa"/>
            <w:vMerge/>
            <w:shd w:val="clear" w:color="auto" w:fill="auto"/>
            <w:hideMark/>
          </w:tcPr>
          <w:p w14:paraId="59A78FB3"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0C40BEF7"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2AEAC3A7"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0B60A0CF"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1505CF16" w14:textId="77777777" w:rsidR="003D0B37" w:rsidRPr="00E06551" w:rsidRDefault="003D0B37" w:rsidP="003D0B37">
            <w:pPr>
              <w:spacing w:before="20" w:after="20"/>
              <w:jc w:val="center"/>
              <w:rPr>
                <w:rFonts w:ascii="Calibri" w:eastAsia="Times New Roman" w:hAnsi="Calibri" w:cs="Calibri"/>
                <w:sz w:val="20"/>
                <w:szCs w:val="20"/>
                <w:lang w:val="en-GB"/>
              </w:rPr>
            </w:pPr>
          </w:p>
        </w:tc>
        <w:tc>
          <w:tcPr>
            <w:tcW w:w="1662" w:type="dxa"/>
            <w:shd w:val="clear" w:color="auto" w:fill="auto"/>
            <w:vAlign w:val="center"/>
            <w:hideMark/>
          </w:tcPr>
          <w:p w14:paraId="1AE64713"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Total Outcome 1</w:t>
            </w:r>
          </w:p>
        </w:tc>
        <w:tc>
          <w:tcPr>
            <w:tcW w:w="1212" w:type="dxa"/>
            <w:shd w:val="clear" w:color="auto" w:fill="auto"/>
            <w:noWrap/>
            <w:vAlign w:val="center"/>
            <w:hideMark/>
          </w:tcPr>
          <w:p w14:paraId="0F4173B4"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106,000</w:t>
            </w:r>
          </w:p>
        </w:tc>
        <w:tc>
          <w:tcPr>
            <w:tcW w:w="1218" w:type="dxa"/>
            <w:shd w:val="clear" w:color="auto" w:fill="auto"/>
            <w:noWrap/>
            <w:vAlign w:val="center"/>
            <w:hideMark/>
          </w:tcPr>
          <w:p w14:paraId="5D008506"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95,000</w:t>
            </w:r>
          </w:p>
        </w:tc>
        <w:tc>
          <w:tcPr>
            <w:tcW w:w="1170" w:type="dxa"/>
            <w:shd w:val="clear" w:color="auto" w:fill="auto"/>
            <w:noWrap/>
            <w:vAlign w:val="center"/>
            <w:hideMark/>
          </w:tcPr>
          <w:p w14:paraId="77FC1FB4"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40,000</w:t>
            </w:r>
          </w:p>
        </w:tc>
        <w:tc>
          <w:tcPr>
            <w:tcW w:w="1170" w:type="dxa"/>
            <w:shd w:val="clear" w:color="auto" w:fill="auto"/>
            <w:vAlign w:val="center"/>
            <w:hideMark/>
          </w:tcPr>
          <w:p w14:paraId="1E592525"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41,000</w:t>
            </w:r>
          </w:p>
        </w:tc>
        <w:tc>
          <w:tcPr>
            <w:tcW w:w="1081" w:type="dxa"/>
            <w:shd w:val="clear" w:color="auto" w:fill="auto"/>
            <w:noWrap/>
            <w:vAlign w:val="center"/>
            <w:hideMark/>
          </w:tcPr>
          <w:p w14:paraId="5CF2AD85"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282,000</w:t>
            </w:r>
          </w:p>
        </w:tc>
        <w:tc>
          <w:tcPr>
            <w:tcW w:w="930" w:type="dxa"/>
            <w:gridSpan w:val="2"/>
            <w:shd w:val="clear" w:color="auto" w:fill="auto"/>
            <w:vAlign w:val="center"/>
          </w:tcPr>
          <w:p w14:paraId="64F7A02E" w14:textId="77777777" w:rsidR="003D0B37" w:rsidRPr="00E06551" w:rsidRDefault="003D0B37" w:rsidP="003D0B37">
            <w:pPr>
              <w:spacing w:before="20" w:after="20"/>
              <w:jc w:val="center"/>
              <w:rPr>
                <w:rFonts w:ascii="Calibri" w:eastAsia="Times New Roman" w:hAnsi="Calibri" w:cs="Calibri"/>
                <w:b/>
                <w:bCs/>
                <w:sz w:val="20"/>
                <w:szCs w:val="20"/>
                <w:lang w:val="en-GB"/>
              </w:rPr>
            </w:pPr>
          </w:p>
        </w:tc>
      </w:tr>
      <w:tr w:rsidR="003D0B37" w:rsidRPr="00E06551" w14:paraId="19A213A3" w14:textId="77777777" w:rsidTr="00EA2664">
        <w:trPr>
          <w:cantSplit/>
          <w:trHeight w:val="510"/>
          <w:tblHeader/>
        </w:trPr>
        <w:tc>
          <w:tcPr>
            <w:tcW w:w="2347" w:type="dxa"/>
            <w:vMerge w:val="restart"/>
            <w:shd w:val="clear" w:color="auto" w:fill="auto"/>
            <w:noWrap/>
            <w:vAlign w:val="center"/>
            <w:hideMark/>
          </w:tcPr>
          <w:p w14:paraId="59813CB3" w14:textId="77777777" w:rsidR="003D0B37" w:rsidRPr="000218D5" w:rsidRDefault="003D0B37" w:rsidP="00FE1D65">
            <w:pPr>
              <w:spacing w:before="20" w:after="20"/>
              <w:jc w:val="center"/>
              <w:rPr>
                <w:rFonts w:ascii="Calibri" w:eastAsia="Times New Roman" w:hAnsi="Calibri" w:cs="Calibri"/>
                <w:b/>
                <w:bCs/>
                <w:sz w:val="20"/>
                <w:szCs w:val="20"/>
              </w:rPr>
            </w:pPr>
          </w:p>
          <w:p w14:paraId="4E028EBF" w14:textId="77777777" w:rsidR="003D0B37" w:rsidRPr="00FE1D65" w:rsidRDefault="00FE1D65" w:rsidP="00FE1D65">
            <w:pPr>
              <w:spacing w:before="20" w:after="20"/>
              <w:jc w:val="center"/>
              <w:rPr>
                <w:rFonts w:ascii="Calibri" w:eastAsia="Times New Roman" w:hAnsi="Calibri" w:cs="Calibri"/>
                <w:b/>
                <w:bCs/>
                <w:sz w:val="20"/>
                <w:szCs w:val="20"/>
              </w:rPr>
            </w:pPr>
            <w:r w:rsidRPr="00FE1D65">
              <w:rPr>
                <w:b/>
              </w:rPr>
              <w:t>Résultat</w:t>
            </w:r>
            <w:r w:rsidR="003D0B37" w:rsidRPr="00FE1D65">
              <w:rPr>
                <w:b/>
              </w:rPr>
              <w:t xml:space="preserve"> 2</w:t>
            </w:r>
          </w:p>
          <w:p w14:paraId="532B088E" w14:textId="77777777" w:rsidR="003D0B37" w:rsidRPr="000218D5" w:rsidRDefault="003D0B37" w:rsidP="00FE1D65">
            <w:pPr>
              <w:spacing w:before="20" w:after="20"/>
              <w:jc w:val="center"/>
              <w:rPr>
                <w:rFonts w:ascii="Calibri" w:eastAsia="Times New Roman" w:hAnsi="Calibri" w:cs="Calibri"/>
                <w:b/>
                <w:bCs/>
                <w:sz w:val="20"/>
                <w:szCs w:val="20"/>
              </w:rPr>
            </w:pPr>
            <w:r w:rsidRPr="001F3CB9">
              <w:t>Actions d’atténuation et système national MRV</w:t>
            </w:r>
          </w:p>
          <w:p w14:paraId="34F42141" w14:textId="77777777" w:rsidR="003D0B37" w:rsidRPr="000218D5" w:rsidRDefault="003D0B37" w:rsidP="00FE1D65">
            <w:pPr>
              <w:spacing w:before="20" w:after="20"/>
              <w:jc w:val="center"/>
              <w:rPr>
                <w:rFonts w:ascii="Calibri" w:eastAsia="Times New Roman" w:hAnsi="Calibri" w:cs="Calibri"/>
                <w:b/>
                <w:bCs/>
                <w:sz w:val="20"/>
                <w:szCs w:val="20"/>
              </w:rPr>
            </w:pPr>
          </w:p>
        </w:tc>
        <w:tc>
          <w:tcPr>
            <w:tcW w:w="1608" w:type="dxa"/>
            <w:vMerge w:val="restart"/>
            <w:shd w:val="clear" w:color="auto" w:fill="auto"/>
            <w:hideMark/>
          </w:tcPr>
          <w:p w14:paraId="14AC8326" w14:textId="77777777" w:rsidR="003D0B37" w:rsidRPr="000218D5" w:rsidRDefault="003D0B37" w:rsidP="003D0B37">
            <w:pPr>
              <w:spacing w:before="20" w:after="20"/>
              <w:jc w:val="center"/>
              <w:rPr>
                <w:rFonts w:ascii="Calibri" w:eastAsia="Times New Roman" w:hAnsi="Calibri" w:cs="Calibri"/>
                <w:b/>
                <w:bCs/>
                <w:sz w:val="20"/>
                <w:szCs w:val="20"/>
              </w:rPr>
            </w:pPr>
            <w:r w:rsidRPr="008B2EC4">
              <w:t>Ministère de l’</w:t>
            </w:r>
            <w:r w:rsidR="00F968A4" w:rsidRPr="008B2EC4">
              <w:t>Environnement</w:t>
            </w:r>
            <w:r w:rsidRPr="008B2EC4">
              <w:t xml:space="preserve"> et des </w:t>
            </w:r>
            <w:r w:rsidR="00F968A4" w:rsidRPr="008B2EC4">
              <w:t>énergies</w:t>
            </w:r>
            <w:r w:rsidRPr="008B2EC4">
              <w:t xml:space="preserve"> renouvelables </w:t>
            </w:r>
          </w:p>
          <w:p w14:paraId="392FF5B0" w14:textId="77777777" w:rsidR="003D0B37" w:rsidRPr="000218D5" w:rsidRDefault="003D0B37" w:rsidP="003D0B37">
            <w:pPr>
              <w:spacing w:before="20" w:after="20"/>
              <w:jc w:val="center"/>
              <w:rPr>
                <w:rFonts w:ascii="Calibri" w:eastAsia="Times New Roman" w:hAnsi="Calibri" w:cs="Calibri"/>
                <w:b/>
                <w:bCs/>
                <w:sz w:val="20"/>
                <w:szCs w:val="20"/>
              </w:rPr>
            </w:pPr>
          </w:p>
        </w:tc>
        <w:tc>
          <w:tcPr>
            <w:tcW w:w="630" w:type="dxa"/>
            <w:vMerge w:val="restart"/>
            <w:shd w:val="clear" w:color="auto" w:fill="auto"/>
            <w:vAlign w:val="center"/>
            <w:hideMark/>
          </w:tcPr>
          <w:p w14:paraId="7FF13335"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62000</w:t>
            </w:r>
          </w:p>
        </w:tc>
        <w:tc>
          <w:tcPr>
            <w:tcW w:w="810" w:type="dxa"/>
            <w:vMerge w:val="restart"/>
            <w:shd w:val="clear" w:color="auto" w:fill="auto"/>
            <w:vAlign w:val="center"/>
            <w:hideMark/>
          </w:tcPr>
          <w:p w14:paraId="63466306"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GEF</w:t>
            </w:r>
          </w:p>
        </w:tc>
        <w:tc>
          <w:tcPr>
            <w:tcW w:w="948" w:type="dxa"/>
            <w:shd w:val="clear" w:color="auto" w:fill="auto"/>
            <w:noWrap/>
            <w:vAlign w:val="center"/>
            <w:hideMark/>
          </w:tcPr>
          <w:p w14:paraId="1E51D73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71200</w:t>
            </w:r>
          </w:p>
        </w:tc>
        <w:tc>
          <w:tcPr>
            <w:tcW w:w="1662" w:type="dxa"/>
            <w:shd w:val="clear" w:color="auto" w:fill="auto"/>
            <w:vAlign w:val="center"/>
            <w:hideMark/>
          </w:tcPr>
          <w:p w14:paraId="44BB14E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International Consultants</w:t>
            </w:r>
          </w:p>
        </w:tc>
        <w:tc>
          <w:tcPr>
            <w:tcW w:w="1212" w:type="dxa"/>
            <w:shd w:val="clear" w:color="auto" w:fill="auto"/>
            <w:noWrap/>
            <w:vAlign w:val="center"/>
            <w:hideMark/>
          </w:tcPr>
          <w:p w14:paraId="581CCDC9"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8,000</w:t>
            </w:r>
          </w:p>
        </w:tc>
        <w:tc>
          <w:tcPr>
            <w:tcW w:w="1218" w:type="dxa"/>
            <w:shd w:val="clear" w:color="auto" w:fill="auto"/>
            <w:noWrap/>
            <w:vAlign w:val="center"/>
            <w:hideMark/>
          </w:tcPr>
          <w:p w14:paraId="640F6DE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8,000</w:t>
            </w:r>
          </w:p>
        </w:tc>
        <w:tc>
          <w:tcPr>
            <w:tcW w:w="1170" w:type="dxa"/>
            <w:shd w:val="clear" w:color="auto" w:fill="auto"/>
            <w:noWrap/>
            <w:vAlign w:val="center"/>
            <w:hideMark/>
          </w:tcPr>
          <w:p w14:paraId="3EF77D7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8,000</w:t>
            </w:r>
          </w:p>
        </w:tc>
        <w:tc>
          <w:tcPr>
            <w:tcW w:w="1170" w:type="dxa"/>
            <w:shd w:val="clear" w:color="auto" w:fill="auto"/>
            <w:vAlign w:val="center"/>
            <w:hideMark/>
          </w:tcPr>
          <w:p w14:paraId="3794726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6,000</w:t>
            </w:r>
          </w:p>
        </w:tc>
        <w:tc>
          <w:tcPr>
            <w:tcW w:w="1081" w:type="dxa"/>
            <w:shd w:val="clear" w:color="auto" w:fill="auto"/>
            <w:noWrap/>
            <w:vAlign w:val="center"/>
            <w:hideMark/>
          </w:tcPr>
          <w:p w14:paraId="54F5BA2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30,000</w:t>
            </w:r>
          </w:p>
        </w:tc>
        <w:tc>
          <w:tcPr>
            <w:tcW w:w="930" w:type="dxa"/>
            <w:gridSpan w:val="2"/>
            <w:shd w:val="clear" w:color="auto" w:fill="auto"/>
            <w:vAlign w:val="center"/>
          </w:tcPr>
          <w:p w14:paraId="71F330BF"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w:t>
            </w:r>
          </w:p>
        </w:tc>
      </w:tr>
      <w:tr w:rsidR="003D0B37" w:rsidRPr="00E06551" w14:paraId="2ABCA28F" w14:textId="77777777" w:rsidTr="00EA2664">
        <w:trPr>
          <w:cantSplit/>
          <w:trHeight w:val="315"/>
          <w:tblHeader/>
        </w:trPr>
        <w:tc>
          <w:tcPr>
            <w:tcW w:w="2347" w:type="dxa"/>
            <w:vMerge/>
            <w:shd w:val="clear" w:color="auto" w:fill="auto"/>
            <w:vAlign w:val="center"/>
            <w:hideMark/>
          </w:tcPr>
          <w:p w14:paraId="79D81E9E"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731B7B65"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0059D665"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1182882F"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57AF1BF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71300</w:t>
            </w:r>
          </w:p>
        </w:tc>
        <w:tc>
          <w:tcPr>
            <w:tcW w:w="1662" w:type="dxa"/>
            <w:shd w:val="clear" w:color="auto" w:fill="auto"/>
            <w:vAlign w:val="center"/>
            <w:hideMark/>
          </w:tcPr>
          <w:p w14:paraId="73D1817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Local Consultants</w:t>
            </w:r>
          </w:p>
        </w:tc>
        <w:tc>
          <w:tcPr>
            <w:tcW w:w="1212" w:type="dxa"/>
            <w:shd w:val="clear" w:color="auto" w:fill="auto"/>
            <w:noWrap/>
            <w:vAlign w:val="center"/>
            <w:hideMark/>
          </w:tcPr>
          <w:p w14:paraId="4761C73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22,000</w:t>
            </w:r>
          </w:p>
        </w:tc>
        <w:tc>
          <w:tcPr>
            <w:tcW w:w="1218" w:type="dxa"/>
            <w:shd w:val="clear" w:color="auto" w:fill="auto"/>
            <w:noWrap/>
            <w:vAlign w:val="center"/>
            <w:hideMark/>
          </w:tcPr>
          <w:p w14:paraId="0D24805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22,000</w:t>
            </w:r>
          </w:p>
        </w:tc>
        <w:tc>
          <w:tcPr>
            <w:tcW w:w="1170" w:type="dxa"/>
            <w:shd w:val="clear" w:color="auto" w:fill="auto"/>
            <w:noWrap/>
            <w:vAlign w:val="center"/>
            <w:hideMark/>
          </w:tcPr>
          <w:p w14:paraId="4C5C7102"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22,000</w:t>
            </w:r>
          </w:p>
        </w:tc>
        <w:tc>
          <w:tcPr>
            <w:tcW w:w="1170" w:type="dxa"/>
            <w:shd w:val="clear" w:color="auto" w:fill="auto"/>
            <w:vAlign w:val="center"/>
            <w:hideMark/>
          </w:tcPr>
          <w:p w14:paraId="116826A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9,000</w:t>
            </w:r>
          </w:p>
        </w:tc>
        <w:tc>
          <w:tcPr>
            <w:tcW w:w="1081" w:type="dxa"/>
            <w:shd w:val="clear" w:color="auto" w:fill="auto"/>
            <w:noWrap/>
            <w:vAlign w:val="center"/>
            <w:hideMark/>
          </w:tcPr>
          <w:p w14:paraId="63A0A99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75,000</w:t>
            </w:r>
          </w:p>
        </w:tc>
        <w:tc>
          <w:tcPr>
            <w:tcW w:w="930" w:type="dxa"/>
            <w:gridSpan w:val="2"/>
            <w:shd w:val="clear" w:color="auto" w:fill="auto"/>
            <w:vAlign w:val="center"/>
          </w:tcPr>
          <w:p w14:paraId="2596F18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w:t>
            </w:r>
          </w:p>
        </w:tc>
      </w:tr>
      <w:tr w:rsidR="003D0B37" w:rsidRPr="00E06551" w14:paraId="3F62BA57" w14:textId="77777777" w:rsidTr="00EA2664">
        <w:trPr>
          <w:cantSplit/>
          <w:trHeight w:val="495"/>
          <w:tblHeader/>
        </w:trPr>
        <w:tc>
          <w:tcPr>
            <w:tcW w:w="2347" w:type="dxa"/>
            <w:vMerge/>
            <w:shd w:val="clear" w:color="auto" w:fill="auto"/>
            <w:vAlign w:val="center"/>
            <w:hideMark/>
          </w:tcPr>
          <w:p w14:paraId="21B50B9D"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398B3A56"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2D49C6D7"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025DF888"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6A14256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75700</w:t>
            </w:r>
          </w:p>
        </w:tc>
        <w:tc>
          <w:tcPr>
            <w:tcW w:w="1662" w:type="dxa"/>
            <w:shd w:val="clear" w:color="auto" w:fill="auto"/>
            <w:noWrap/>
            <w:vAlign w:val="center"/>
            <w:hideMark/>
          </w:tcPr>
          <w:p w14:paraId="21EB38B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Training, Workshops and Conference</w:t>
            </w:r>
          </w:p>
        </w:tc>
        <w:tc>
          <w:tcPr>
            <w:tcW w:w="1212" w:type="dxa"/>
            <w:shd w:val="clear" w:color="auto" w:fill="auto"/>
            <w:noWrap/>
            <w:vAlign w:val="center"/>
            <w:hideMark/>
          </w:tcPr>
          <w:p w14:paraId="57EB5E4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1218" w:type="dxa"/>
            <w:shd w:val="clear" w:color="auto" w:fill="auto"/>
            <w:noWrap/>
            <w:vAlign w:val="center"/>
            <w:hideMark/>
          </w:tcPr>
          <w:p w14:paraId="7B8BD00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1170" w:type="dxa"/>
            <w:shd w:val="clear" w:color="auto" w:fill="auto"/>
            <w:noWrap/>
            <w:vAlign w:val="center"/>
            <w:hideMark/>
          </w:tcPr>
          <w:p w14:paraId="3DB8BCBD"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8,000</w:t>
            </w:r>
          </w:p>
        </w:tc>
        <w:tc>
          <w:tcPr>
            <w:tcW w:w="1170" w:type="dxa"/>
            <w:shd w:val="clear" w:color="auto" w:fill="auto"/>
            <w:vAlign w:val="center"/>
            <w:hideMark/>
          </w:tcPr>
          <w:p w14:paraId="732D85F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w:t>
            </w:r>
          </w:p>
        </w:tc>
        <w:tc>
          <w:tcPr>
            <w:tcW w:w="1081" w:type="dxa"/>
            <w:shd w:val="clear" w:color="auto" w:fill="auto"/>
            <w:noWrap/>
            <w:vAlign w:val="center"/>
            <w:hideMark/>
          </w:tcPr>
          <w:p w14:paraId="347A00E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30,000</w:t>
            </w:r>
          </w:p>
        </w:tc>
        <w:tc>
          <w:tcPr>
            <w:tcW w:w="930" w:type="dxa"/>
            <w:gridSpan w:val="2"/>
            <w:shd w:val="clear" w:color="auto" w:fill="auto"/>
            <w:vAlign w:val="center"/>
          </w:tcPr>
          <w:p w14:paraId="47811DD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w:t>
            </w:r>
          </w:p>
        </w:tc>
      </w:tr>
      <w:tr w:rsidR="003D0B37" w:rsidRPr="00E06551" w14:paraId="5DE87D49" w14:textId="77777777" w:rsidTr="00EA2664">
        <w:trPr>
          <w:cantSplit/>
          <w:trHeight w:val="340"/>
          <w:tblHeader/>
        </w:trPr>
        <w:tc>
          <w:tcPr>
            <w:tcW w:w="2347" w:type="dxa"/>
            <w:vMerge/>
            <w:shd w:val="clear" w:color="auto" w:fill="auto"/>
            <w:vAlign w:val="center"/>
            <w:hideMark/>
          </w:tcPr>
          <w:p w14:paraId="49937166"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38722F12"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0F84974A"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6CACABE0"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374AA0D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71600</w:t>
            </w:r>
          </w:p>
        </w:tc>
        <w:tc>
          <w:tcPr>
            <w:tcW w:w="1662" w:type="dxa"/>
            <w:shd w:val="clear" w:color="auto" w:fill="auto"/>
            <w:noWrap/>
            <w:vAlign w:val="center"/>
            <w:hideMark/>
          </w:tcPr>
          <w:p w14:paraId="45094AA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Travel</w:t>
            </w:r>
          </w:p>
        </w:tc>
        <w:tc>
          <w:tcPr>
            <w:tcW w:w="1212" w:type="dxa"/>
            <w:shd w:val="clear" w:color="auto" w:fill="auto"/>
            <w:noWrap/>
            <w:vAlign w:val="center"/>
            <w:hideMark/>
          </w:tcPr>
          <w:p w14:paraId="108277E9"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4,000</w:t>
            </w:r>
          </w:p>
        </w:tc>
        <w:tc>
          <w:tcPr>
            <w:tcW w:w="1218" w:type="dxa"/>
            <w:shd w:val="clear" w:color="auto" w:fill="auto"/>
            <w:noWrap/>
            <w:vAlign w:val="center"/>
            <w:hideMark/>
          </w:tcPr>
          <w:p w14:paraId="783EEDC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4,000</w:t>
            </w:r>
          </w:p>
        </w:tc>
        <w:tc>
          <w:tcPr>
            <w:tcW w:w="1170" w:type="dxa"/>
            <w:shd w:val="clear" w:color="auto" w:fill="auto"/>
            <w:noWrap/>
            <w:vAlign w:val="center"/>
            <w:hideMark/>
          </w:tcPr>
          <w:p w14:paraId="2135A83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170" w:type="dxa"/>
            <w:shd w:val="clear" w:color="auto" w:fill="auto"/>
            <w:vAlign w:val="center"/>
            <w:hideMark/>
          </w:tcPr>
          <w:p w14:paraId="2284133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081" w:type="dxa"/>
            <w:shd w:val="clear" w:color="auto" w:fill="auto"/>
            <w:noWrap/>
            <w:vAlign w:val="center"/>
            <w:hideMark/>
          </w:tcPr>
          <w:p w14:paraId="3FE0E8E9"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930" w:type="dxa"/>
            <w:gridSpan w:val="2"/>
            <w:shd w:val="clear" w:color="auto" w:fill="auto"/>
            <w:vAlign w:val="center"/>
          </w:tcPr>
          <w:p w14:paraId="32540FA2"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w:t>
            </w:r>
          </w:p>
        </w:tc>
      </w:tr>
      <w:tr w:rsidR="003D0B37" w:rsidRPr="00E06551" w14:paraId="08DF9245" w14:textId="77777777" w:rsidTr="00EA2664">
        <w:trPr>
          <w:cantSplit/>
          <w:trHeight w:val="495"/>
          <w:tblHeader/>
        </w:trPr>
        <w:tc>
          <w:tcPr>
            <w:tcW w:w="2347" w:type="dxa"/>
            <w:vMerge/>
            <w:shd w:val="clear" w:color="auto" w:fill="auto"/>
            <w:vAlign w:val="center"/>
            <w:hideMark/>
          </w:tcPr>
          <w:p w14:paraId="3B1B45A4"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204B828A"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0BDBB96F"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07658DE0"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5E0086D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74200</w:t>
            </w:r>
          </w:p>
        </w:tc>
        <w:tc>
          <w:tcPr>
            <w:tcW w:w="1662" w:type="dxa"/>
            <w:shd w:val="clear" w:color="auto" w:fill="auto"/>
            <w:noWrap/>
            <w:vAlign w:val="center"/>
            <w:hideMark/>
          </w:tcPr>
          <w:p w14:paraId="5541D659"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Audio Visual &amp; Print Costs</w:t>
            </w:r>
          </w:p>
        </w:tc>
        <w:tc>
          <w:tcPr>
            <w:tcW w:w="1212" w:type="dxa"/>
            <w:shd w:val="clear" w:color="auto" w:fill="auto"/>
            <w:noWrap/>
            <w:vAlign w:val="center"/>
            <w:hideMark/>
          </w:tcPr>
          <w:p w14:paraId="59C8F1EB"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w:t>
            </w:r>
          </w:p>
        </w:tc>
        <w:tc>
          <w:tcPr>
            <w:tcW w:w="1218" w:type="dxa"/>
            <w:shd w:val="clear" w:color="auto" w:fill="auto"/>
            <w:noWrap/>
            <w:vAlign w:val="center"/>
            <w:hideMark/>
          </w:tcPr>
          <w:p w14:paraId="0CF59932"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170" w:type="dxa"/>
            <w:shd w:val="clear" w:color="auto" w:fill="auto"/>
            <w:noWrap/>
            <w:vAlign w:val="center"/>
            <w:hideMark/>
          </w:tcPr>
          <w:p w14:paraId="4502B7F4"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170" w:type="dxa"/>
            <w:shd w:val="clear" w:color="auto" w:fill="auto"/>
            <w:vAlign w:val="center"/>
            <w:hideMark/>
          </w:tcPr>
          <w:p w14:paraId="1457EC9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081" w:type="dxa"/>
            <w:shd w:val="clear" w:color="auto" w:fill="auto"/>
            <w:noWrap/>
            <w:vAlign w:val="center"/>
            <w:hideMark/>
          </w:tcPr>
          <w:p w14:paraId="0C1C851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5,000</w:t>
            </w:r>
          </w:p>
        </w:tc>
        <w:tc>
          <w:tcPr>
            <w:tcW w:w="930" w:type="dxa"/>
            <w:gridSpan w:val="2"/>
            <w:shd w:val="clear" w:color="auto" w:fill="auto"/>
            <w:vAlign w:val="center"/>
          </w:tcPr>
          <w:p w14:paraId="3D29D51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w:t>
            </w:r>
          </w:p>
        </w:tc>
      </w:tr>
      <w:tr w:rsidR="003D0B37" w:rsidRPr="00E06551" w14:paraId="69D00D43" w14:textId="77777777" w:rsidTr="00EA2664">
        <w:trPr>
          <w:cantSplit/>
          <w:trHeight w:val="315"/>
          <w:tblHeader/>
        </w:trPr>
        <w:tc>
          <w:tcPr>
            <w:tcW w:w="2347" w:type="dxa"/>
            <w:vMerge/>
            <w:shd w:val="clear" w:color="auto" w:fill="auto"/>
            <w:vAlign w:val="center"/>
            <w:hideMark/>
          </w:tcPr>
          <w:p w14:paraId="03FB112D"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51CE8FFD"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7C76AFED"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70482130"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1A2E25A7" w14:textId="77777777" w:rsidR="003D0B37" w:rsidRPr="00E06551" w:rsidRDefault="003D0B37" w:rsidP="003D0B37">
            <w:pPr>
              <w:spacing w:before="20" w:after="20"/>
              <w:jc w:val="center"/>
              <w:rPr>
                <w:rFonts w:ascii="Calibri" w:eastAsia="Times New Roman" w:hAnsi="Calibri" w:cs="Calibri"/>
                <w:sz w:val="20"/>
                <w:szCs w:val="20"/>
                <w:lang w:val="en-GB"/>
              </w:rPr>
            </w:pPr>
          </w:p>
        </w:tc>
        <w:tc>
          <w:tcPr>
            <w:tcW w:w="1662" w:type="dxa"/>
            <w:shd w:val="clear" w:color="auto" w:fill="auto"/>
            <w:noWrap/>
            <w:vAlign w:val="center"/>
            <w:hideMark/>
          </w:tcPr>
          <w:p w14:paraId="77672AD7"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Total Outcome 2</w:t>
            </w:r>
          </w:p>
        </w:tc>
        <w:tc>
          <w:tcPr>
            <w:tcW w:w="1212" w:type="dxa"/>
            <w:shd w:val="clear" w:color="auto" w:fill="auto"/>
            <w:noWrap/>
            <w:vAlign w:val="center"/>
            <w:hideMark/>
          </w:tcPr>
          <w:p w14:paraId="4BE37CA1"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46,000</w:t>
            </w:r>
          </w:p>
        </w:tc>
        <w:tc>
          <w:tcPr>
            <w:tcW w:w="1218" w:type="dxa"/>
            <w:shd w:val="clear" w:color="auto" w:fill="auto"/>
            <w:noWrap/>
            <w:vAlign w:val="center"/>
            <w:hideMark/>
          </w:tcPr>
          <w:p w14:paraId="71311682"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45,000</w:t>
            </w:r>
          </w:p>
        </w:tc>
        <w:tc>
          <w:tcPr>
            <w:tcW w:w="1170" w:type="dxa"/>
            <w:shd w:val="clear" w:color="auto" w:fill="auto"/>
            <w:noWrap/>
            <w:vAlign w:val="center"/>
            <w:hideMark/>
          </w:tcPr>
          <w:p w14:paraId="03397A42"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40,000</w:t>
            </w:r>
          </w:p>
        </w:tc>
        <w:tc>
          <w:tcPr>
            <w:tcW w:w="1170" w:type="dxa"/>
            <w:shd w:val="clear" w:color="auto" w:fill="auto"/>
            <w:vAlign w:val="center"/>
            <w:hideMark/>
          </w:tcPr>
          <w:p w14:paraId="4F13E15C"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19,000</w:t>
            </w:r>
          </w:p>
        </w:tc>
        <w:tc>
          <w:tcPr>
            <w:tcW w:w="1081" w:type="dxa"/>
            <w:shd w:val="clear" w:color="auto" w:fill="auto"/>
            <w:noWrap/>
            <w:vAlign w:val="center"/>
            <w:hideMark/>
          </w:tcPr>
          <w:p w14:paraId="48B966C8"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150,000</w:t>
            </w:r>
          </w:p>
        </w:tc>
        <w:tc>
          <w:tcPr>
            <w:tcW w:w="930" w:type="dxa"/>
            <w:gridSpan w:val="2"/>
            <w:shd w:val="clear" w:color="auto" w:fill="auto"/>
            <w:vAlign w:val="center"/>
          </w:tcPr>
          <w:p w14:paraId="0BA8E7C4" w14:textId="77777777" w:rsidR="003D0B37" w:rsidRPr="00E06551" w:rsidRDefault="003D0B37" w:rsidP="003D0B37">
            <w:pPr>
              <w:spacing w:before="20" w:after="20"/>
              <w:jc w:val="center"/>
              <w:rPr>
                <w:rFonts w:ascii="Calibri" w:eastAsia="Times New Roman" w:hAnsi="Calibri" w:cs="Calibri"/>
                <w:sz w:val="20"/>
                <w:szCs w:val="20"/>
                <w:lang w:val="en-GB"/>
              </w:rPr>
            </w:pPr>
          </w:p>
        </w:tc>
      </w:tr>
      <w:tr w:rsidR="003D0B37" w:rsidRPr="00E06551" w14:paraId="24125E78" w14:textId="77777777" w:rsidTr="00EA2664">
        <w:trPr>
          <w:cantSplit/>
          <w:trHeight w:val="281"/>
          <w:tblHeader/>
        </w:trPr>
        <w:tc>
          <w:tcPr>
            <w:tcW w:w="2347" w:type="dxa"/>
            <w:vMerge w:val="restart"/>
            <w:shd w:val="clear" w:color="auto" w:fill="auto"/>
            <w:noWrap/>
            <w:vAlign w:val="center"/>
            <w:hideMark/>
          </w:tcPr>
          <w:p w14:paraId="6D99B2FB" w14:textId="77777777" w:rsidR="003D0B37" w:rsidRPr="000218D5" w:rsidRDefault="003D0B37" w:rsidP="00FE1D65">
            <w:pPr>
              <w:spacing w:before="20" w:after="20"/>
              <w:jc w:val="center"/>
              <w:rPr>
                <w:rFonts w:ascii="Calibri" w:eastAsia="Times New Roman" w:hAnsi="Calibri" w:cs="Calibri"/>
                <w:b/>
                <w:bCs/>
                <w:sz w:val="20"/>
                <w:szCs w:val="20"/>
              </w:rPr>
            </w:pPr>
          </w:p>
          <w:p w14:paraId="3C7439C0" w14:textId="77777777" w:rsidR="003D0B37" w:rsidRPr="00FE1D65" w:rsidRDefault="00FE1D65" w:rsidP="00FE1D65">
            <w:pPr>
              <w:spacing w:before="20" w:after="20"/>
              <w:jc w:val="center"/>
              <w:rPr>
                <w:rFonts w:ascii="Calibri" w:eastAsia="Times New Roman" w:hAnsi="Calibri" w:cs="Calibri"/>
                <w:b/>
                <w:bCs/>
                <w:sz w:val="20"/>
                <w:szCs w:val="20"/>
              </w:rPr>
            </w:pPr>
            <w:r w:rsidRPr="00FE1D65">
              <w:rPr>
                <w:b/>
              </w:rPr>
              <w:t xml:space="preserve">Résultat </w:t>
            </w:r>
            <w:r w:rsidR="003D0B37" w:rsidRPr="00FE1D65">
              <w:rPr>
                <w:b/>
              </w:rPr>
              <w:t>3</w:t>
            </w:r>
          </w:p>
          <w:p w14:paraId="51D84A40" w14:textId="77777777" w:rsidR="003D0B37" w:rsidRPr="000218D5" w:rsidRDefault="00F968A4" w:rsidP="00FE1D65">
            <w:pPr>
              <w:spacing w:before="20" w:after="20"/>
              <w:jc w:val="center"/>
              <w:rPr>
                <w:rFonts w:ascii="Calibri" w:eastAsia="Times New Roman" w:hAnsi="Calibri" w:cs="Calibri"/>
                <w:b/>
                <w:bCs/>
                <w:sz w:val="20"/>
                <w:szCs w:val="20"/>
              </w:rPr>
            </w:pPr>
            <w:proofErr w:type="gramStart"/>
            <w:r w:rsidRPr="001F3CB9">
              <w:t>évaluation</w:t>
            </w:r>
            <w:proofErr w:type="gramEnd"/>
            <w:r w:rsidR="003D0B37" w:rsidRPr="001F3CB9">
              <w:t xml:space="preserve"> de la vulnérabilité aux changements climatiques des secteurs clé et </w:t>
            </w:r>
            <w:r w:rsidR="003D0B37" w:rsidRPr="001F3CB9">
              <w:lastRenderedPageBreak/>
              <w:t>élaboration des mesures d’adaptation</w:t>
            </w:r>
          </w:p>
          <w:p w14:paraId="71A5485F" w14:textId="77777777" w:rsidR="003D0B37" w:rsidRPr="000218D5" w:rsidRDefault="003D0B37" w:rsidP="00FE1D65">
            <w:pPr>
              <w:spacing w:before="20" w:after="20"/>
              <w:jc w:val="center"/>
              <w:rPr>
                <w:rFonts w:ascii="Calibri" w:eastAsia="Times New Roman" w:hAnsi="Calibri" w:cs="Calibri"/>
                <w:b/>
                <w:bCs/>
                <w:sz w:val="20"/>
                <w:szCs w:val="20"/>
              </w:rPr>
            </w:pPr>
          </w:p>
        </w:tc>
        <w:tc>
          <w:tcPr>
            <w:tcW w:w="1608" w:type="dxa"/>
            <w:vMerge w:val="restart"/>
            <w:shd w:val="clear" w:color="auto" w:fill="auto"/>
            <w:hideMark/>
          </w:tcPr>
          <w:p w14:paraId="6CD65D85" w14:textId="77777777" w:rsidR="003D0B37" w:rsidRPr="000218D5" w:rsidRDefault="003D0B37" w:rsidP="003D0B37">
            <w:pPr>
              <w:spacing w:before="20" w:after="20"/>
              <w:jc w:val="center"/>
              <w:rPr>
                <w:rFonts w:ascii="Calibri" w:eastAsia="Times New Roman" w:hAnsi="Calibri" w:cs="Calibri"/>
                <w:b/>
                <w:bCs/>
                <w:sz w:val="20"/>
                <w:szCs w:val="20"/>
              </w:rPr>
            </w:pPr>
            <w:r w:rsidRPr="008B2EC4">
              <w:lastRenderedPageBreak/>
              <w:t>Ministère de l’</w:t>
            </w:r>
            <w:r w:rsidR="00F968A4" w:rsidRPr="008B2EC4">
              <w:t>Environnement</w:t>
            </w:r>
            <w:r w:rsidRPr="008B2EC4">
              <w:t xml:space="preserve"> et des </w:t>
            </w:r>
            <w:r w:rsidR="00F968A4" w:rsidRPr="008B2EC4">
              <w:t>énergies</w:t>
            </w:r>
            <w:r w:rsidRPr="008B2EC4">
              <w:t xml:space="preserve"> renouvelables</w:t>
            </w:r>
          </w:p>
          <w:p w14:paraId="76CE9EA4" w14:textId="77777777" w:rsidR="003D0B37" w:rsidRPr="000218D5" w:rsidRDefault="003D0B37" w:rsidP="003D0B37">
            <w:pPr>
              <w:spacing w:before="20" w:after="20"/>
              <w:jc w:val="center"/>
              <w:rPr>
                <w:rFonts w:ascii="Calibri" w:eastAsia="Times New Roman" w:hAnsi="Calibri" w:cs="Calibri"/>
                <w:b/>
                <w:bCs/>
                <w:sz w:val="20"/>
                <w:szCs w:val="20"/>
              </w:rPr>
            </w:pPr>
          </w:p>
        </w:tc>
        <w:tc>
          <w:tcPr>
            <w:tcW w:w="630" w:type="dxa"/>
            <w:shd w:val="clear" w:color="auto" w:fill="auto"/>
            <w:vAlign w:val="center"/>
            <w:hideMark/>
          </w:tcPr>
          <w:p w14:paraId="6FA8E5FF"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62000</w:t>
            </w:r>
          </w:p>
        </w:tc>
        <w:tc>
          <w:tcPr>
            <w:tcW w:w="810" w:type="dxa"/>
            <w:shd w:val="clear" w:color="auto" w:fill="auto"/>
            <w:vAlign w:val="center"/>
            <w:hideMark/>
          </w:tcPr>
          <w:p w14:paraId="3D8C618C"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GEF</w:t>
            </w:r>
          </w:p>
        </w:tc>
        <w:tc>
          <w:tcPr>
            <w:tcW w:w="948" w:type="dxa"/>
            <w:shd w:val="clear" w:color="auto" w:fill="auto"/>
            <w:noWrap/>
            <w:vAlign w:val="center"/>
            <w:hideMark/>
          </w:tcPr>
          <w:p w14:paraId="4D86FFB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71200</w:t>
            </w:r>
          </w:p>
        </w:tc>
        <w:tc>
          <w:tcPr>
            <w:tcW w:w="1662" w:type="dxa"/>
            <w:shd w:val="clear" w:color="auto" w:fill="auto"/>
            <w:vAlign w:val="center"/>
            <w:hideMark/>
          </w:tcPr>
          <w:p w14:paraId="4F0CF0BD"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International Consultants</w:t>
            </w:r>
          </w:p>
        </w:tc>
        <w:tc>
          <w:tcPr>
            <w:tcW w:w="1212" w:type="dxa"/>
            <w:shd w:val="clear" w:color="auto" w:fill="auto"/>
            <w:noWrap/>
            <w:vAlign w:val="center"/>
            <w:hideMark/>
          </w:tcPr>
          <w:p w14:paraId="3E7C53A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15,000</w:t>
            </w:r>
          </w:p>
        </w:tc>
        <w:tc>
          <w:tcPr>
            <w:tcW w:w="1218" w:type="dxa"/>
            <w:shd w:val="clear" w:color="auto" w:fill="auto"/>
            <w:noWrap/>
            <w:vAlign w:val="center"/>
            <w:hideMark/>
          </w:tcPr>
          <w:p w14:paraId="42A23B6F"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15,000</w:t>
            </w:r>
          </w:p>
        </w:tc>
        <w:tc>
          <w:tcPr>
            <w:tcW w:w="1170" w:type="dxa"/>
            <w:shd w:val="clear" w:color="auto" w:fill="auto"/>
            <w:noWrap/>
            <w:vAlign w:val="center"/>
            <w:hideMark/>
          </w:tcPr>
          <w:p w14:paraId="64CEDE4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6,000</w:t>
            </w:r>
          </w:p>
        </w:tc>
        <w:tc>
          <w:tcPr>
            <w:tcW w:w="1170" w:type="dxa"/>
            <w:shd w:val="clear" w:color="auto" w:fill="auto"/>
            <w:vAlign w:val="center"/>
            <w:hideMark/>
          </w:tcPr>
          <w:p w14:paraId="6F32122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w:t>
            </w:r>
          </w:p>
        </w:tc>
        <w:tc>
          <w:tcPr>
            <w:tcW w:w="1081" w:type="dxa"/>
            <w:shd w:val="clear" w:color="auto" w:fill="auto"/>
            <w:noWrap/>
            <w:vAlign w:val="center"/>
            <w:hideMark/>
          </w:tcPr>
          <w:p w14:paraId="6EF00DA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38,000</w:t>
            </w:r>
          </w:p>
        </w:tc>
        <w:tc>
          <w:tcPr>
            <w:tcW w:w="930" w:type="dxa"/>
            <w:gridSpan w:val="2"/>
            <w:shd w:val="clear" w:color="auto" w:fill="auto"/>
            <w:vAlign w:val="center"/>
          </w:tcPr>
          <w:p w14:paraId="0A48C0A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w:t>
            </w:r>
          </w:p>
        </w:tc>
      </w:tr>
      <w:tr w:rsidR="003D0B37" w:rsidRPr="00E06551" w14:paraId="7C0892BC" w14:textId="77777777" w:rsidTr="00EA2664">
        <w:trPr>
          <w:cantSplit/>
          <w:trHeight w:val="315"/>
          <w:tblHeader/>
        </w:trPr>
        <w:tc>
          <w:tcPr>
            <w:tcW w:w="2347" w:type="dxa"/>
            <w:vMerge/>
            <w:shd w:val="clear" w:color="auto" w:fill="auto"/>
            <w:hideMark/>
          </w:tcPr>
          <w:p w14:paraId="6FBED8BD"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078DBEE1"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shd w:val="clear" w:color="auto" w:fill="auto"/>
            <w:vAlign w:val="center"/>
            <w:hideMark/>
          </w:tcPr>
          <w:p w14:paraId="63E066B9"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shd w:val="clear" w:color="auto" w:fill="auto"/>
            <w:vAlign w:val="center"/>
            <w:hideMark/>
          </w:tcPr>
          <w:p w14:paraId="32D1AEC2"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312A235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71300</w:t>
            </w:r>
          </w:p>
        </w:tc>
        <w:tc>
          <w:tcPr>
            <w:tcW w:w="1662" w:type="dxa"/>
            <w:shd w:val="clear" w:color="auto" w:fill="auto"/>
            <w:vAlign w:val="center"/>
            <w:hideMark/>
          </w:tcPr>
          <w:p w14:paraId="389B8D4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Local Consultants</w:t>
            </w:r>
          </w:p>
        </w:tc>
        <w:tc>
          <w:tcPr>
            <w:tcW w:w="1212" w:type="dxa"/>
            <w:shd w:val="clear" w:color="auto" w:fill="auto"/>
            <w:noWrap/>
            <w:vAlign w:val="center"/>
            <w:hideMark/>
          </w:tcPr>
          <w:p w14:paraId="428815F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33,000</w:t>
            </w:r>
          </w:p>
        </w:tc>
        <w:tc>
          <w:tcPr>
            <w:tcW w:w="1218" w:type="dxa"/>
            <w:shd w:val="clear" w:color="auto" w:fill="auto"/>
            <w:noWrap/>
            <w:vAlign w:val="center"/>
            <w:hideMark/>
          </w:tcPr>
          <w:p w14:paraId="79BE920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33,000</w:t>
            </w:r>
          </w:p>
        </w:tc>
        <w:tc>
          <w:tcPr>
            <w:tcW w:w="1170" w:type="dxa"/>
            <w:shd w:val="clear" w:color="auto" w:fill="auto"/>
            <w:noWrap/>
            <w:vAlign w:val="center"/>
            <w:hideMark/>
          </w:tcPr>
          <w:p w14:paraId="1EF4B0FF"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28,000</w:t>
            </w:r>
          </w:p>
        </w:tc>
        <w:tc>
          <w:tcPr>
            <w:tcW w:w="1170" w:type="dxa"/>
            <w:shd w:val="clear" w:color="auto" w:fill="auto"/>
            <w:vAlign w:val="center"/>
            <w:hideMark/>
          </w:tcPr>
          <w:p w14:paraId="2C36DEC2"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7,000</w:t>
            </w:r>
          </w:p>
        </w:tc>
        <w:tc>
          <w:tcPr>
            <w:tcW w:w="1081" w:type="dxa"/>
            <w:shd w:val="clear" w:color="auto" w:fill="auto"/>
            <w:noWrap/>
            <w:vAlign w:val="center"/>
            <w:hideMark/>
          </w:tcPr>
          <w:p w14:paraId="500C943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101,000</w:t>
            </w:r>
          </w:p>
        </w:tc>
        <w:tc>
          <w:tcPr>
            <w:tcW w:w="930" w:type="dxa"/>
            <w:gridSpan w:val="2"/>
            <w:shd w:val="clear" w:color="auto" w:fill="auto"/>
            <w:vAlign w:val="center"/>
          </w:tcPr>
          <w:p w14:paraId="0D9DDBD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w:t>
            </w:r>
          </w:p>
        </w:tc>
      </w:tr>
      <w:tr w:rsidR="003D0B37" w:rsidRPr="00E06551" w14:paraId="1E138589" w14:textId="77777777" w:rsidTr="00EA2664">
        <w:trPr>
          <w:cantSplit/>
          <w:trHeight w:val="495"/>
          <w:tblHeader/>
        </w:trPr>
        <w:tc>
          <w:tcPr>
            <w:tcW w:w="2347" w:type="dxa"/>
            <w:vMerge/>
            <w:shd w:val="clear" w:color="auto" w:fill="auto"/>
            <w:hideMark/>
          </w:tcPr>
          <w:p w14:paraId="6FF23440"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39CB6221"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shd w:val="clear" w:color="auto" w:fill="auto"/>
            <w:vAlign w:val="center"/>
            <w:hideMark/>
          </w:tcPr>
          <w:p w14:paraId="4A804E99"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shd w:val="clear" w:color="auto" w:fill="auto"/>
            <w:vAlign w:val="center"/>
            <w:hideMark/>
          </w:tcPr>
          <w:p w14:paraId="37542FC8"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33B9CA39"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75700</w:t>
            </w:r>
          </w:p>
        </w:tc>
        <w:tc>
          <w:tcPr>
            <w:tcW w:w="1662" w:type="dxa"/>
            <w:shd w:val="clear" w:color="auto" w:fill="auto"/>
            <w:noWrap/>
            <w:vAlign w:val="center"/>
            <w:hideMark/>
          </w:tcPr>
          <w:p w14:paraId="798FB9E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Training, Workshops and Conference</w:t>
            </w:r>
          </w:p>
        </w:tc>
        <w:tc>
          <w:tcPr>
            <w:tcW w:w="1212" w:type="dxa"/>
            <w:shd w:val="clear" w:color="auto" w:fill="auto"/>
            <w:noWrap/>
            <w:vAlign w:val="center"/>
            <w:hideMark/>
          </w:tcPr>
          <w:p w14:paraId="19DAF064"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5,000</w:t>
            </w:r>
          </w:p>
        </w:tc>
        <w:tc>
          <w:tcPr>
            <w:tcW w:w="1218" w:type="dxa"/>
            <w:shd w:val="clear" w:color="auto" w:fill="auto"/>
            <w:noWrap/>
            <w:vAlign w:val="center"/>
            <w:hideMark/>
          </w:tcPr>
          <w:p w14:paraId="7F44E55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5,000</w:t>
            </w:r>
          </w:p>
        </w:tc>
        <w:tc>
          <w:tcPr>
            <w:tcW w:w="1170" w:type="dxa"/>
            <w:shd w:val="clear" w:color="auto" w:fill="auto"/>
            <w:noWrap/>
            <w:vAlign w:val="center"/>
            <w:hideMark/>
          </w:tcPr>
          <w:p w14:paraId="111F69F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5,000</w:t>
            </w:r>
          </w:p>
        </w:tc>
        <w:tc>
          <w:tcPr>
            <w:tcW w:w="1170" w:type="dxa"/>
            <w:shd w:val="clear" w:color="auto" w:fill="auto"/>
            <w:vAlign w:val="center"/>
            <w:hideMark/>
          </w:tcPr>
          <w:p w14:paraId="7D2FF78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0</w:t>
            </w:r>
          </w:p>
        </w:tc>
        <w:tc>
          <w:tcPr>
            <w:tcW w:w="1081" w:type="dxa"/>
            <w:shd w:val="clear" w:color="auto" w:fill="auto"/>
            <w:noWrap/>
            <w:vAlign w:val="center"/>
            <w:hideMark/>
          </w:tcPr>
          <w:p w14:paraId="3437B9A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15,000</w:t>
            </w:r>
          </w:p>
        </w:tc>
        <w:tc>
          <w:tcPr>
            <w:tcW w:w="930" w:type="dxa"/>
            <w:gridSpan w:val="2"/>
            <w:shd w:val="clear" w:color="auto" w:fill="auto"/>
            <w:vAlign w:val="center"/>
          </w:tcPr>
          <w:p w14:paraId="58D9295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w:t>
            </w:r>
          </w:p>
        </w:tc>
      </w:tr>
      <w:tr w:rsidR="003D0B37" w:rsidRPr="00E06551" w14:paraId="7175A070" w14:textId="77777777" w:rsidTr="00EA2664">
        <w:trPr>
          <w:cantSplit/>
          <w:trHeight w:val="432"/>
          <w:tblHeader/>
        </w:trPr>
        <w:tc>
          <w:tcPr>
            <w:tcW w:w="2347" w:type="dxa"/>
            <w:vMerge/>
            <w:shd w:val="clear" w:color="auto" w:fill="auto"/>
            <w:hideMark/>
          </w:tcPr>
          <w:p w14:paraId="6DF6A292"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29C7B805"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shd w:val="clear" w:color="auto" w:fill="auto"/>
            <w:vAlign w:val="center"/>
            <w:hideMark/>
          </w:tcPr>
          <w:p w14:paraId="6DEB70C1"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shd w:val="clear" w:color="auto" w:fill="auto"/>
            <w:vAlign w:val="center"/>
            <w:hideMark/>
          </w:tcPr>
          <w:p w14:paraId="7C518D40"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5FA4DB3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71600</w:t>
            </w:r>
          </w:p>
        </w:tc>
        <w:tc>
          <w:tcPr>
            <w:tcW w:w="1662" w:type="dxa"/>
            <w:shd w:val="clear" w:color="auto" w:fill="auto"/>
            <w:noWrap/>
            <w:vAlign w:val="center"/>
            <w:hideMark/>
          </w:tcPr>
          <w:p w14:paraId="527BB14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Travel</w:t>
            </w:r>
          </w:p>
        </w:tc>
        <w:tc>
          <w:tcPr>
            <w:tcW w:w="1212" w:type="dxa"/>
            <w:shd w:val="clear" w:color="auto" w:fill="auto"/>
            <w:noWrap/>
            <w:vAlign w:val="center"/>
            <w:hideMark/>
          </w:tcPr>
          <w:p w14:paraId="6E4C4C1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218" w:type="dxa"/>
            <w:shd w:val="clear" w:color="auto" w:fill="auto"/>
            <w:noWrap/>
            <w:vAlign w:val="center"/>
            <w:hideMark/>
          </w:tcPr>
          <w:p w14:paraId="000F74F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400</w:t>
            </w:r>
          </w:p>
        </w:tc>
        <w:tc>
          <w:tcPr>
            <w:tcW w:w="1170" w:type="dxa"/>
            <w:shd w:val="clear" w:color="auto" w:fill="auto"/>
            <w:noWrap/>
            <w:vAlign w:val="center"/>
            <w:hideMark/>
          </w:tcPr>
          <w:p w14:paraId="6C069ED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w:t>
            </w:r>
          </w:p>
        </w:tc>
        <w:tc>
          <w:tcPr>
            <w:tcW w:w="1170" w:type="dxa"/>
            <w:shd w:val="clear" w:color="auto" w:fill="auto"/>
            <w:vAlign w:val="center"/>
            <w:hideMark/>
          </w:tcPr>
          <w:p w14:paraId="55077A2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0</w:t>
            </w:r>
          </w:p>
        </w:tc>
        <w:tc>
          <w:tcPr>
            <w:tcW w:w="1081" w:type="dxa"/>
            <w:shd w:val="clear" w:color="auto" w:fill="auto"/>
            <w:noWrap/>
            <w:vAlign w:val="center"/>
            <w:hideMark/>
          </w:tcPr>
          <w:p w14:paraId="1AE6746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1,500</w:t>
            </w:r>
          </w:p>
        </w:tc>
        <w:tc>
          <w:tcPr>
            <w:tcW w:w="930" w:type="dxa"/>
            <w:gridSpan w:val="2"/>
            <w:shd w:val="clear" w:color="auto" w:fill="auto"/>
            <w:vAlign w:val="center"/>
          </w:tcPr>
          <w:p w14:paraId="160C506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w:t>
            </w:r>
          </w:p>
        </w:tc>
      </w:tr>
      <w:tr w:rsidR="003D0B37" w:rsidRPr="00E06551" w14:paraId="7A7AF62D" w14:textId="77777777" w:rsidTr="00EA2664">
        <w:trPr>
          <w:cantSplit/>
          <w:trHeight w:val="495"/>
          <w:tblHeader/>
        </w:trPr>
        <w:tc>
          <w:tcPr>
            <w:tcW w:w="2347" w:type="dxa"/>
            <w:vMerge/>
            <w:shd w:val="clear" w:color="auto" w:fill="auto"/>
            <w:hideMark/>
          </w:tcPr>
          <w:p w14:paraId="4898CFCA"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29684FD3"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shd w:val="clear" w:color="auto" w:fill="auto"/>
            <w:vAlign w:val="center"/>
            <w:hideMark/>
          </w:tcPr>
          <w:p w14:paraId="21CB2A85"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shd w:val="clear" w:color="auto" w:fill="auto"/>
            <w:vAlign w:val="center"/>
            <w:hideMark/>
          </w:tcPr>
          <w:p w14:paraId="0A2AF421"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2CE4583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74200</w:t>
            </w:r>
          </w:p>
        </w:tc>
        <w:tc>
          <w:tcPr>
            <w:tcW w:w="1662" w:type="dxa"/>
            <w:shd w:val="clear" w:color="auto" w:fill="auto"/>
            <w:noWrap/>
            <w:vAlign w:val="center"/>
            <w:hideMark/>
          </w:tcPr>
          <w:p w14:paraId="4F19726D"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Audio Visual &amp; Print Costs</w:t>
            </w:r>
          </w:p>
        </w:tc>
        <w:tc>
          <w:tcPr>
            <w:tcW w:w="1212" w:type="dxa"/>
            <w:shd w:val="clear" w:color="auto" w:fill="auto"/>
            <w:noWrap/>
            <w:vAlign w:val="center"/>
            <w:hideMark/>
          </w:tcPr>
          <w:p w14:paraId="1E4792C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w:t>
            </w:r>
          </w:p>
        </w:tc>
        <w:tc>
          <w:tcPr>
            <w:tcW w:w="1218" w:type="dxa"/>
            <w:shd w:val="clear" w:color="auto" w:fill="auto"/>
            <w:noWrap/>
            <w:vAlign w:val="center"/>
            <w:hideMark/>
          </w:tcPr>
          <w:p w14:paraId="3AD65ADF"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170" w:type="dxa"/>
            <w:shd w:val="clear" w:color="auto" w:fill="auto"/>
            <w:noWrap/>
            <w:vAlign w:val="center"/>
            <w:hideMark/>
          </w:tcPr>
          <w:p w14:paraId="4C68E58B"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170" w:type="dxa"/>
            <w:shd w:val="clear" w:color="auto" w:fill="auto"/>
            <w:vAlign w:val="center"/>
            <w:hideMark/>
          </w:tcPr>
          <w:p w14:paraId="6F3AD8BD"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w:t>
            </w:r>
          </w:p>
        </w:tc>
        <w:tc>
          <w:tcPr>
            <w:tcW w:w="1081" w:type="dxa"/>
            <w:shd w:val="clear" w:color="auto" w:fill="auto"/>
            <w:noWrap/>
            <w:vAlign w:val="center"/>
            <w:hideMark/>
          </w:tcPr>
          <w:p w14:paraId="3F99C34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4,500</w:t>
            </w:r>
          </w:p>
        </w:tc>
        <w:tc>
          <w:tcPr>
            <w:tcW w:w="930" w:type="dxa"/>
            <w:gridSpan w:val="2"/>
            <w:shd w:val="clear" w:color="auto" w:fill="auto"/>
            <w:vAlign w:val="center"/>
          </w:tcPr>
          <w:p w14:paraId="08E5FF2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w:t>
            </w:r>
          </w:p>
        </w:tc>
      </w:tr>
      <w:tr w:rsidR="003D0B37" w:rsidRPr="00E06551" w14:paraId="52FB9B75" w14:textId="77777777" w:rsidTr="00EA2664">
        <w:trPr>
          <w:cantSplit/>
          <w:trHeight w:val="315"/>
          <w:tblHeader/>
        </w:trPr>
        <w:tc>
          <w:tcPr>
            <w:tcW w:w="2347" w:type="dxa"/>
            <w:vMerge/>
            <w:shd w:val="clear" w:color="auto" w:fill="auto"/>
            <w:hideMark/>
          </w:tcPr>
          <w:p w14:paraId="5A430938"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58C58056"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shd w:val="clear" w:color="auto" w:fill="auto"/>
            <w:vAlign w:val="center"/>
            <w:hideMark/>
          </w:tcPr>
          <w:p w14:paraId="2BD938A9"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shd w:val="clear" w:color="auto" w:fill="auto"/>
            <w:vAlign w:val="center"/>
            <w:hideMark/>
          </w:tcPr>
          <w:p w14:paraId="475F87EE"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36EE9BD0" w14:textId="77777777" w:rsidR="003D0B37" w:rsidRPr="00E06551" w:rsidRDefault="003D0B37" w:rsidP="003D0B37">
            <w:pPr>
              <w:spacing w:before="20" w:after="20"/>
              <w:jc w:val="center"/>
              <w:rPr>
                <w:rFonts w:ascii="Calibri" w:eastAsia="Times New Roman" w:hAnsi="Calibri" w:cs="Calibri"/>
                <w:sz w:val="20"/>
                <w:szCs w:val="20"/>
                <w:lang w:val="en-GB"/>
              </w:rPr>
            </w:pPr>
          </w:p>
        </w:tc>
        <w:tc>
          <w:tcPr>
            <w:tcW w:w="1662" w:type="dxa"/>
            <w:shd w:val="clear" w:color="auto" w:fill="auto"/>
            <w:noWrap/>
            <w:vAlign w:val="center"/>
            <w:hideMark/>
          </w:tcPr>
          <w:p w14:paraId="7ADC590B"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Total Outcome 3</w:t>
            </w:r>
          </w:p>
        </w:tc>
        <w:tc>
          <w:tcPr>
            <w:tcW w:w="1212" w:type="dxa"/>
            <w:shd w:val="clear" w:color="auto" w:fill="auto"/>
            <w:noWrap/>
            <w:vAlign w:val="center"/>
            <w:hideMark/>
          </w:tcPr>
          <w:p w14:paraId="7250FD12"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56,000</w:t>
            </w:r>
          </w:p>
        </w:tc>
        <w:tc>
          <w:tcPr>
            <w:tcW w:w="1218" w:type="dxa"/>
            <w:shd w:val="clear" w:color="auto" w:fill="auto"/>
            <w:noWrap/>
            <w:vAlign w:val="center"/>
            <w:hideMark/>
          </w:tcPr>
          <w:p w14:paraId="280981F8"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54,400</w:t>
            </w:r>
          </w:p>
        </w:tc>
        <w:tc>
          <w:tcPr>
            <w:tcW w:w="1170" w:type="dxa"/>
            <w:shd w:val="clear" w:color="auto" w:fill="auto"/>
            <w:noWrap/>
            <w:vAlign w:val="center"/>
            <w:hideMark/>
          </w:tcPr>
          <w:p w14:paraId="0FCBC643"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40,100</w:t>
            </w:r>
          </w:p>
        </w:tc>
        <w:tc>
          <w:tcPr>
            <w:tcW w:w="1170" w:type="dxa"/>
            <w:shd w:val="clear" w:color="auto" w:fill="auto"/>
            <w:vAlign w:val="center"/>
            <w:hideMark/>
          </w:tcPr>
          <w:p w14:paraId="1781B08A"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9,500</w:t>
            </w:r>
          </w:p>
        </w:tc>
        <w:tc>
          <w:tcPr>
            <w:tcW w:w="1081" w:type="dxa"/>
            <w:shd w:val="clear" w:color="auto" w:fill="auto"/>
            <w:noWrap/>
            <w:vAlign w:val="center"/>
            <w:hideMark/>
          </w:tcPr>
          <w:p w14:paraId="655E5A73"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160,000</w:t>
            </w:r>
          </w:p>
        </w:tc>
        <w:tc>
          <w:tcPr>
            <w:tcW w:w="930" w:type="dxa"/>
            <w:gridSpan w:val="2"/>
            <w:shd w:val="clear" w:color="auto" w:fill="auto"/>
            <w:vAlign w:val="center"/>
          </w:tcPr>
          <w:p w14:paraId="6FC0D015" w14:textId="77777777" w:rsidR="003D0B37" w:rsidRPr="00E06551" w:rsidRDefault="003D0B37" w:rsidP="003D0B37">
            <w:pPr>
              <w:spacing w:before="20" w:after="20"/>
              <w:jc w:val="center"/>
              <w:rPr>
                <w:rFonts w:ascii="Calibri" w:eastAsia="Times New Roman" w:hAnsi="Calibri" w:cs="Calibri"/>
                <w:sz w:val="20"/>
                <w:szCs w:val="20"/>
                <w:lang w:val="en-GB"/>
              </w:rPr>
            </w:pPr>
          </w:p>
        </w:tc>
      </w:tr>
      <w:tr w:rsidR="003D0B37" w:rsidRPr="00E06551" w14:paraId="647C7677" w14:textId="77777777" w:rsidTr="00EA2664">
        <w:trPr>
          <w:cantSplit/>
          <w:trHeight w:val="510"/>
          <w:tblHeader/>
        </w:trPr>
        <w:tc>
          <w:tcPr>
            <w:tcW w:w="2347" w:type="dxa"/>
            <w:vMerge w:val="restart"/>
            <w:shd w:val="clear" w:color="auto" w:fill="auto"/>
            <w:noWrap/>
            <w:vAlign w:val="center"/>
            <w:hideMark/>
          </w:tcPr>
          <w:p w14:paraId="1987ABA7" w14:textId="77777777" w:rsidR="003D0B37" w:rsidRPr="000218D5" w:rsidRDefault="00FE1D65" w:rsidP="00FE1D65">
            <w:pPr>
              <w:spacing w:before="20" w:after="20"/>
              <w:jc w:val="center"/>
              <w:rPr>
                <w:rFonts w:ascii="Calibri" w:eastAsia="Times New Roman" w:hAnsi="Calibri" w:cs="Calibri"/>
                <w:b/>
                <w:bCs/>
                <w:sz w:val="20"/>
                <w:szCs w:val="20"/>
              </w:rPr>
            </w:pPr>
            <w:r w:rsidRPr="00FE1D65">
              <w:rPr>
                <w:b/>
              </w:rPr>
              <w:t>Résultat</w:t>
            </w:r>
            <w:r w:rsidR="003D0B37" w:rsidRPr="00FE1D65">
              <w:rPr>
                <w:b/>
              </w:rPr>
              <w:t xml:space="preserve"> 4</w:t>
            </w:r>
            <w:r w:rsidR="003D0B37" w:rsidRPr="001F3CB9">
              <w:t xml:space="preserve"> :</w:t>
            </w:r>
          </w:p>
          <w:p w14:paraId="04D0D879" w14:textId="77777777" w:rsidR="003D0B37" w:rsidRPr="000218D5" w:rsidRDefault="003D0B37" w:rsidP="00FE1D65">
            <w:pPr>
              <w:spacing w:before="20" w:after="20"/>
              <w:jc w:val="center"/>
              <w:rPr>
                <w:rFonts w:ascii="Calibri" w:eastAsia="Times New Roman" w:hAnsi="Calibri" w:cs="Calibri"/>
                <w:b/>
                <w:bCs/>
                <w:sz w:val="20"/>
                <w:szCs w:val="20"/>
              </w:rPr>
            </w:pPr>
            <w:r w:rsidRPr="001F3CB9">
              <w:t>Circonstances nationales, arrangements institutionnels, contraintes et lacunes, besoins financiers, techniques et de renforcement des capacités et autres informations</w:t>
            </w:r>
          </w:p>
        </w:tc>
        <w:tc>
          <w:tcPr>
            <w:tcW w:w="1608" w:type="dxa"/>
            <w:vMerge w:val="restart"/>
            <w:shd w:val="clear" w:color="auto" w:fill="auto"/>
            <w:hideMark/>
          </w:tcPr>
          <w:p w14:paraId="5B0D5347" w14:textId="77777777" w:rsidR="003D0B37" w:rsidRPr="000218D5" w:rsidRDefault="003D0B37" w:rsidP="003D0B37">
            <w:pPr>
              <w:spacing w:before="20" w:after="20"/>
              <w:jc w:val="center"/>
              <w:rPr>
                <w:rFonts w:ascii="Calibri" w:eastAsia="Times New Roman" w:hAnsi="Calibri" w:cs="Calibri"/>
                <w:b/>
                <w:bCs/>
                <w:sz w:val="20"/>
                <w:szCs w:val="20"/>
              </w:rPr>
            </w:pPr>
            <w:r w:rsidRPr="008B2EC4">
              <w:t>Ministère de l’</w:t>
            </w:r>
            <w:r w:rsidR="00F968A4" w:rsidRPr="008B2EC4">
              <w:t>Environnement</w:t>
            </w:r>
            <w:r w:rsidRPr="008B2EC4">
              <w:t xml:space="preserve"> et des </w:t>
            </w:r>
            <w:r w:rsidR="00F968A4" w:rsidRPr="008B2EC4">
              <w:t>énergies</w:t>
            </w:r>
            <w:r w:rsidRPr="008B2EC4">
              <w:t xml:space="preserve"> renouvelables</w:t>
            </w:r>
          </w:p>
          <w:p w14:paraId="2940A2E9" w14:textId="77777777" w:rsidR="003D0B37" w:rsidRPr="000218D5" w:rsidRDefault="003D0B37" w:rsidP="003D0B37">
            <w:pPr>
              <w:spacing w:before="20" w:after="20"/>
              <w:jc w:val="center"/>
              <w:rPr>
                <w:rFonts w:ascii="Calibri" w:eastAsia="Times New Roman" w:hAnsi="Calibri" w:cs="Calibri"/>
                <w:b/>
                <w:bCs/>
                <w:sz w:val="20"/>
                <w:szCs w:val="20"/>
              </w:rPr>
            </w:pPr>
          </w:p>
        </w:tc>
        <w:tc>
          <w:tcPr>
            <w:tcW w:w="630" w:type="dxa"/>
            <w:shd w:val="clear" w:color="auto" w:fill="auto"/>
            <w:vAlign w:val="center"/>
            <w:hideMark/>
          </w:tcPr>
          <w:p w14:paraId="2FB68F80"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62000</w:t>
            </w:r>
          </w:p>
        </w:tc>
        <w:tc>
          <w:tcPr>
            <w:tcW w:w="810" w:type="dxa"/>
            <w:shd w:val="clear" w:color="auto" w:fill="auto"/>
            <w:vAlign w:val="center"/>
            <w:hideMark/>
          </w:tcPr>
          <w:p w14:paraId="09ABE696"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GEF</w:t>
            </w:r>
          </w:p>
        </w:tc>
        <w:tc>
          <w:tcPr>
            <w:tcW w:w="948" w:type="dxa"/>
            <w:shd w:val="clear" w:color="auto" w:fill="auto"/>
            <w:noWrap/>
            <w:vAlign w:val="center"/>
            <w:hideMark/>
          </w:tcPr>
          <w:p w14:paraId="22B9CE1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71200</w:t>
            </w:r>
          </w:p>
        </w:tc>
        <w:tc>
          <w:tcPr>
            <w:tcW w:w="1662" w:type="dxa"/>
            <w:shd w:val="clear" w:color="auto" w:fill="auto"/>
            <w:vAlign w:val="center"/>
            <w:hideMark/>
          </w:tcPr>
          <w:p w14:paraId="4D248B7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International Consultants</w:t>
            </w:r>
          </w:p>
        </w:tc>
        <w:tc>
          <w:tcPr>
            <w:tcW w:w="1212" w:type="dxa"/>
            <w:shd w:val="clear" w:color="auto" w:fill="auto"/>
            <w:noWrap/>
            <w:vAlign w:val="center"/>
            <w:hideMark/>
          </w:tcPr>
          <w:p w14:paraId="0E07542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1218" w:type="dxa"/>
            <w:shd w:val="clear" w:color="auto" w:fill="auto"/>
            <w:noWrap/>
            <w:vAlign w:val="center"/>
            <w:hideMark/>
          </w:tcPr>
          <w:p w14:paraId="4A33788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7,500</w:t>
            </w:r>
          </w:p>
        </w:tc>
        <w:tc>
          <w:tcPr>
            <w:tcW w:w="1170" w:type="dxa"/>
            <w:shd w:val="clear" w:color="auto" w:fill="auto"/>
            <w:noWrap/>
            <w:vAlign w:val="center"/>
            <w:hideMark/>
          </w:tcPr>
          <w:p w14:paraId="33A3237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5,000</w:t>
            </w:r>
          </w:p>
        </w:tc>
        <w:tc>
          <w:tcPr>
            <w:tcW w:w="1170" w:type="dxa"/>
            <w:shd w:val="clear" w:color="auto" w:fill="auto"/>
            <w:vAlign w:val="center"/>
            <w:hideMark/>
          </w:tcPr>
          <w:p w14:paraId="149458F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5,000</w:t>
            </w:r>
          </w:p>
        </w:tc>
        <w:tc>
          <w:tcPr>
            <w:tcW w:w="1081" w:type="dxa"/>
            <w:shd w:val="clear" w:color="auto" w:fill="auto"/>
            <w:noWrap/>
            <w:vAlign w:val="center"/>
            <w:hideMark/>
          </w:tcPr>
          <w:p w14:paraId="1A2588D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27,500</w:t>
            </w:r>
          </w:p>
        </w:tc>
        <w:tc>
          <w:tcPr>
            <w:tcW w:w="930" w:type="dxa"/>
            <w:gridSpan w:val="2"/>
            <w:shd w:val="clear" w:color="auto" w:fill="auto"/>
            <w:vAlign w:val="center"/>
          </w:tcPr>
          <w:p w14:paraId="2CFF9824"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w:t>
            </w:r>
          </w:p>
        </w:tc>
      </w:tr>
      <w:tr w:rsidR="003D0B37" w:rsidRPr="00E06551" w14:paraId="60881115" w14:textId="77777777" w:rsidTr="00EA2664">
        <w:trPr>
          <w:cantSplit/>
          <w:trHeight w:val="315"/>
          <w:tblHeader/>
        </w:trPr>
        <w:tc>
          <w:tcPr>
            <w:tcW w:w="2347" w:type="dxa"/>
            <w:vMerge/>
            <w:shd w:val="clear" w:color="auto" w:fill="auto"/>
            <w:vAlign w:val="center"/>
            <w:hideMark/>
          </w:tcPr>
          <w:p w14:paraId="15D9A7D2"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5A07EF0A"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shd w:val="clear" w:color="auto" w:fill="auto"/>
            <w:vAlign w:val="center"/>
            <w:hideMark/>
          </w:tcPr>
          <w:p w14:paraId="7D6A44F8"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shd w:val="clear" w:color="auto" w:fill="auto"/>
            <w:vAlign w:val="center"/>
            <w:hideMark/>
          </w:tcPr>
          <w:p w14:paraId="70E4E556"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183F0F34"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71300</w:t>
            </w:r>
          </w:p>
        </w:tc>
        <w:tc>
          <w:tcPr>
            <w:tcW w:w="1662" w:type="dxa"/>
            <w:shd w:val="clear" w:color="auto" w:fill="auto"/>
            <w:vAlign w:val="center"/>
            <w:hideMark/>
          </w:tcPr>
          <w:p w14:paraId="4636F43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Local Consultants</w:t>
            </w:r>
          </w:p>
        </w:tc>
        <w:tc>
          <w:tcPr>
            <w:tcW w:w="1212" w:type="dxa"/>
            <w:shd w:val="clear" w:color="auto" w:fill="auto"/>
            <w:noWrap/>
            <w:vAlign w:val="center"/>
            <w:hideMark/>
          </w:tcPr>
          <w:p w14:paraId="4543AFE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15,000</w:t>
            </w:r>
          </w:p>
        </w:tc>
        <w:tc>
          <w:tcPr>
            <w:tcW w:w="1218" w:type="dxa"/>
            <w:shd w:val="clear" w:color="auto" w:fill="auto"/>
            <w:noWrap/>
            <w:vAlign w:val="center"/>
            <w:hideMark/>
          </w:tcPr>
          <w:p w14:paraId="50C02D8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15,000</w:t>
            </w:r>
          </w:p>
        </w:tc>
        <w:tc>
          <w:tcPr>
            <w:tcW w:w="1170" w:type="dxa"/>
            <w:shd w:val="clear" w:color="auto" w:fill="auto"/>
            <w:noWrap/>
            <w:vAlign w:val="center"/>
            <w:hideMark/>
          </w:tcPr>
          <w:p w14:paraId="779F4A2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1170" w:type="dxa"/>
            <w:shd w:val="clear" w:color="auto" w:fill="auto"/>
            <w:vAlign w:val="center"/>
            <w:hideMark/>
          </w:tcPr>
          <w:p w14:paraId="34EC267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5,000</w:t>
            </w:r>
          </w:p>
        </w:tc>
        <w:tc>
          <w:tcPr>
            <w:tcW w:w="1081" w:type="dxa"/>
            <w:shd w:val="clear" w:color="auto" w:fill="auto"/>
            <w:noWrap/>
            <w:vAlign w:val="center"/>
            <w:hideMark/>
          </w:tcPr>
          <w:p w14:paraId="628C5F8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45,000</w:t>
            </w:r>
          </w:p>
        </w:tc>
        <w:tc>
          <w:tcPr>
            <w:tcW w:w="930" w:type="dxa"/>
            <w:gridSpan w:val="2"/>
            <w:shd w:val="clear" w:color="auto" w:fill="auto"/>
            <w:vAlign w:val="center"/>
          </w:tcPr>
          <w:p w14:paraId="3E3A602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w:t>
            </w:r>
          </w:p>
        </w:tc>
      </w:tr>
      <w:tr w:rsidR="003D0B37" w:rsidRPr="00E06551" w14:paraId="618D4820" w14:textId="77777777" w:rsidTr="00EA2664">
        <w:trPr>
          <w:cantSplit/>
          <w:trHeight w:val="495"/>
          <w:tblHeader/>
        </w:trPr>
        <w:tc>
          <w:tcPr>
            <w:tcW w:w="2347" w:type="dxa"/>
            <w:vMerge/>
            <w:shd w:val="clear" w:color="auto" w:fill="auto"/>
            <w:noWrap/>
            <w:vAlign w:val="center"/>
            <w:hideMark/>
          </w:tcPr>
          <w:p w14:paraId="5F044D0F"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430D3102"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shd w:val="clear" w:color="auto" w:fill="auto"/>
            <w:vAlign w:val="center"/>
            <w:hideMark/>
          </w:tcPr>
          <w:p w14:paraId="6C1DFD87"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shd w:val="clear" w:color="auto" w:fill="auto"/>
            <w:vAlign w:val="center"/>
            <w:hideMark/>
          </w:tcPr>
          <w:p w14:paraId="55942225"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2EEEDA42"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75700</w:t>
            </w:r>
          </w:p>
        </w:tc>
        <w:tc>
          <w:tcPr>
            <w:tcW w:w="1662" w:type="dxa"/>
            <w:shd w:val="clear" w:color="auto" w:fill="auto"/>
            <w:noWrap/>
            <w:vAlign w:val="center"/>
            <w:hideMark/>
          </w:tcPr>
          <w:p w14:paraId="1C37D04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Training, Workshops and Conference</w:t>
            </w:r>
          </w:p>
        </w:tc>
        <w:tc>
          <w:tcPr>
            <w:tcW w:w="1212" w:type="dxa"/>
            <w:shd w:val="clear" w:color="auto" w:fill="auto"/>
            <w:noWrap/>
            <w:vAlign w:val="center"/>
            <w:hideMark/>
          </w:tcPr>
          <w:p w14:paraId="243DCD0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5,000</w:t>
            </w:r>
          </w:p>
        </w:tc>
        <w:tc>
          <w:tcPr>
            <w:tcW w:w="1218" w:type="dxa"/>
            <w:shd w:val="clear" w:color="auto" w:fill="auto"/>
            <w:noWrap/>
            <w:vAlign w:val="center"/>
            <w:hideMark/>
          </w:tcPr>
          <w:p w14:paraId="71F0010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w:t>
            </w:r>
          </w:p>
        </w:tc>
        <w:tc>
          <w:tcPr>
            <w:tcW w:w="1170" w:type="dxa"/>
            <w:shd w:val="clear" w:color="auto" w:fill="auto"/>
            <w:noWrap/>
            <w:vAlign w:val="center"/>
            <w:hideMark/>
          </w:tcPr>
          <w:p w14:paraId="1F634D52"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w:t>
            </w:r>
          </w:p>
        </w:tc>
        <w:tc>
          <w:tcPr>
            <w:tcW w:w="1170" w:type="dxa"/>
            <w:shd w:val="clear" w:color="auto" w:fill="auto"/>
            <w:vAlign w:val="center"/>
            <w:hideMark/>
          </w:tcPr>
          <w:p w14:paraId="3F9A010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3,500</w:t>
            </w:r>
          </w:p>
        </w:tc>
        <w:tc>
          <w:tcPr>
            <w:tcW w:w="1081" w:type="dxa"/>
            <w:shd w:val="clear" w:color="auto" w:fill="auto"/>
            <w:noWrap/>
            <w:vAlign w:val="center"/>
            <w:hideMark/>
          </w:tcPr>
          <w:p w14:paraId="12274DC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14,500</w:t>
            </w:r>
          </w:p>
        </w:tc>
        <w:tc>
          <w:tcPr>
            <w:tcW w:w="930" w:type="dxa"/>
            <w:gridSpan w:val="2"/>
            <w:shd w:val="clear" w:color="auto" w:fill="auto"/>
            <w:vAlign w:val="center"/>
          </w:tcPr>
          <w:p w14:paraId="08DEAC8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w:t>
            </w:r>
          </w:p>
        </w:tc>
      </w:tr>
      <w:tr w:rsidR="003D0B37" w:rsidRPr="00E06551" w14:paraId="612C919E" w14:textId="77777777" w:rsidTr="00EA2664">
        <w:trPr>
          <w:cantSplit/>
          <w:trHeight w:val="328"/>
          <w:tblHeader/>
        </w:trPr>
        <w:tc>
          <w:tcPr>
            <w:tcW w:w="2347" w:type="dxa"/>
            <w:vMerge/>
            <w:shd w:val="clear" w:color="auto" w:fill="auto"/>
            <w:vAlign w:val="center"/>
            <w:hideMark/>
          </w:tcPr>
          <w:p w14:paraId="0414DD5A"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2F7C847D"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shd w:val="clear" w:color="auto" w:fill="auto"/>
            <w:vAlign w:val="center"/>
            <w:hideMark/>
          </w:tcPr>
          <w:p w14:paraId="56F36B20"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shd w:val="clear" w:color="auto" w:fill="auto"/>
            <w:vAlign w:val="center"/>
            <w:hideMark/>
          </w:tcPr>
          <w:p w14:paraId="5361A1E9"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638D481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71600</w:t>
            </w:r>
          </w:p>
        </w:tc>
        <w:tc>
          <w:tcPr>
            <w:tcW w:w="1662" w:type="dxa"/>
            <w:shd w:val="clear" w:color="auto" w:fill="auto"/>
            <w:noWrap/>
            <w:vAlign w:val="center"/>
            <w:hideMark/>
          </w:tcPr>
          <w:p w14:paraId="3E12F85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Travel</w:t>
            </w:r>
          </w:p>
        </w:tc>
        <w:tc>
          <w:tcPr>
            <w:tcW w:w="1212" w:type="dxa"/>
            <w:shd w:val="clear" w:color="auto" w:fill="auto"/>
            <w:noWrap/>
            <w:vAlign w:val="center"/>
            <w:hideMark/>
          </w:tcPr>
          <w:p w14:paraId="78CDE99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w:t>
            </w:r>
          </w:p>
        </w:tc>
        <w:tc>
          <w:tcPr>
            <w:tcW w:w="1218" w:type="dxa"/>
            <w:shd w:val="clear" w:color="auto" w:fill="auto"/>
            <w:noWrap/>
            <w:vAlign w:val="center"/>
            <w:hideMark/>
          </w:tcPr>
          <w:p w14:paraId="0E87F4D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w:t>
            </w:r>
          </w:p>
        </w:tc>
        <w:tc>
          <w:tcPr>
            <w:tcW w:w="1170" w:type="dxa"/>
            <w:shd w:val="clear" w:color="auto" w:fill="auto"/>
            <w:noWrap/>
            <w:vAlign w:val="center"/>
            <w:hideMark/>
          </w:tcPr>
          <w:p w14:paraId="10C9B16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0</w:t>
            </w:r>
          </w:p>
        </w:tc>
        <w:tc>
          <w:tcPr>
            <w:tcW w:w="1170" w:type="dxa"/>
            <w:shd w:val="clear" w:color="auto" w:fill="auto"/>
            <w:vAlign w:val="center"/>
            <w:hideMark/>
          </w:tcPr>
          <w:p w14:paraId="24A7A492"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0</w:t>
            </w:r>
          </w:p>
        </w:tc>
        <w:tc>
          <w:tcPr>
            <w:tcW w:w="1081" w:type="dxa"/>
            <w:shd w:val="clear" w:color="auto" w:fill="auto"/>
            <w:noWrap/>
            <w:vAlign w:val="center"/>
            <w:hideMark/>
          </w:tcPr>
          <w:p w14:paraId="4E613AF2"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w:t>
            </w:r>
          </w:p>
        </w:tc>
        <w:tc>
          <w:tcPr>
            <w:tcW w:w="930" w:type="dxa"/>
            <w:gridSpan w:val="2"/>
            <w:shd w:val="clear" w:color="auto" w:fill="auto"/>
            <w:vAlign w:val="center"/>
          </w:tcPr>
          <w:p w14:paraId="031F41D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w:t>
            </w:r>
          </w:p>
        </w:tc>
      </w:tr>
      <w:tr w:rsidR="003D0B37" w:rsidRPr="00E06551" w14:paraId="31A78087" w14:textId="77777777" w:rsidTr="00EA2664">
        <w:trPr>
          <w:cantSplit/>
          <w:trHeight w:val="368"/>
          <w:tblHeader/>
        </w:trPr>
        <w:tc>
          <w:tcPr>
            <w:tcW w:w="2347" w:type="dxa"/>
            <w:vMerge/>
            <w:shd w:val="clear" w:color="auto" w:fill="auto"/>
            <w:vAlign w:val="center"/>
            <w:hideMark/>
          </w:tcPr>
          <w:p w14:paraId="05DB3811"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46028A3D"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shd w:val="clear" w:color="auto" w:fill="auto"/>
            <w:vAlign w:val="center"/>
            <w:hideMark/>
          </w:tcPr>
          <w:p w14:paraId="6A7E2A7D"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shd w:val="clear" w:color="auto" w:fill="auto"/>
            <w:vAlign w:val="center"/>
            <w:hideMark/>
          </w:tcPr>
          <w:p w14:paraId="0530DF92"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3EFD9591" w14:textId="77777777" w:rsidR="003D0B37" w:rsidRPr="00E06551" w:rsidRDefault="003D0B37" w:rsidP="003D0B37">
            <w:pPr>
              <w:spacing w:before="20" w:after="20"/>
              <w:jc w:val="center"/>
              <w:rPr>
                <w:rFonts w:ascii="Calibri" w:eastAsia="Times New Roman" w:hAnsi="Calibri" w:cs="Calibri"/>
                <w:sz w:val="20"/>
                <w:szCs w:val="20"/>
                <w:lang w:val="en-GB"/>
              </w:rPr>
            </w:pPr>
          </w:p>
        </w:tc>
        <w:tc>
          <w:tcPr>
            <w:tcW w:w="1662" w:type="dxa"/>
            <w:shd w:val="clear" w:color="auto" w:fill="auto"/>
            <w:noWrap/>
            <w:vAlign w:val="center"/>
            <w:hideMark/>
          </w:tcPr>
          <w:p w14:paraId="215FB7FD"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Total Outcome 4</w:t>
            </w:r>
          </w:p>
        </w:tc>
        <w:tc>
          <w:tcPr>
            <w:tcW w:w="1212" w:type="dxa"/>
            <w:shd w:val="clear" w:color="auto" w:fill="auto"/>
            <w:noWrap/>
            <w:vAlign w:val="center"/>
            <w:hideMark/>
          </w:tcPr>
          <w:p w14:paraId="7022365B"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32,000</w:t>
            </w:r>
          </w:p>
        </w:tc>
        <w:tc>
          <w:tcPr>
            <w:tcW w:w="1218" w:type="dxa"/>
            <w:shd w:val="clear" w:color="auto" w:fill="auto"/>
            <w:noWrap/>
            <w:vAlign w:val="center"/>
            <w:hideMark/>
          </w:tcPr>
          <w:p w14:paraId="6B8C2BE7"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26,500</w:t>
            </w:r>
          </w:p>
        </w:tc>
        <w:tc>
          <w:tcPr>
            <w:tcW w:w="1170" w:type="dxa"/>
            <w:shd w:val="clear" w:color="auto" w:fill="auto"/>
            <w:noWrap/>
            <w:vAlign w:val="center"/>
            <w:hideMark/>
          </w:tcPr>
          <w:p w14:paraId="7B7D3E04"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18,000</w:t>
            </w:r>
          </w:p>
        </w:tc>
        <w:tc>
          <w:tcPr>
            <w:tcW w:w="1170" w:type="dxa"/>
            <w:shd w:val="clear" w:color="auto" w:fill="auto"/>
            <w:vAlign w:val="center"/>
            <w:hideMark/>
          </w:tcPr>
          <w:p w14:paraId="0EC11E76"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13,500</w:t>
            </w:r>
          </w:p>
        </w:tc>
        <w:tc>
          <w:tcPr>
            <w:tcW w:w="1081" w:type="dxa"/>
            <w:shd w:val="clear" w:color="auto" w:fill="auto"/>
            <w:noWrap/>
            <w:vAlign w:val="center"/>
            <w:hideMark/>
          </w:tcPr>
          <w:p w14:paraId="21BA43D9"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90,000</w:t>
            </w:r>
          </w:p>
        </w:tc>
        <w:tc>
          <w:tcPr>
            <w:tcW w:w="930" w:type="dxa"/>
            <w:gridSpan w:val="2"/>
            <w:shd w:val="clear" w:color="auto" w:fill="auto"/>
            <w:vAlign w:val="center"/>
          </w:tcPr>
          <w:p w14:paraId="01C9B167" w14:textId="77777777" w:rsidR="003D0B37" w:rsidRPr="00E06551" w:rsidRDefault="003D0B37" w:rsidP="003D0B37">
            <w:pPr>
              <w:spacing w:before="20" w:after="20"/>
              <w:jc w:val="center"/>
              <w:rPr>
                <w:rFonts w:ascii="Calibri" w:eastAsia="Times New Roman" w:hAnsi="Calibri" w:cs="Calibri"/>
                <w:sz w:val="20"/>
                <w:szCs w:val="20"/>
                <w:lang w:val="en-GB"/>
              </w:rPr>
            </w:pPr>
          </w:p>
        </w:tc>
      </w:tr>
      <w:tr w:rsidR="003D0B37" w:rsidRPr="00E06551" w14:paraId="55755BD5" w14:textId="77777777" w:rsidTr="00EA2664">
        <w:trPr>
          <w:cantSplit/>
          <w:trHeight w:val="315"/>
          <w:tblHeader/>
        </w:trPr>
        <w:tc>
          <w:tcPr>
            <w:tcW w:w="2347" w:type="dxa"/>
            <w:vMerge w:val="restart"/>
            <w:shd w:val="clear" w:color="auto" w:fill="auto"/>
            <w:vAlign w:val="center"/>
            <w:hideMark/>
          </w:tcPr>
          <w:p w14:paraId="01FA9929" w14:textId="77777777" w:rsidR="00FE1D65" w:rsidRDefault="00FE1D65" w:rsidP="00FE1D65">
            <w:pPr>
              <w:spacing w:before="20" w:after="20"/>
              <w:jc w:val="center"/>
            </w:pPr>
            <w:r w:rsidRPr="00FE1D65">
              <w:rPr>
                <w:b/>
              </w:rPr>
              <w:t>Résultat</w:t>
            </w:r>
            <w:r w:rsidR="003D0B37" w:rsidRPr="00FE1D65">
              <w:rPr>
                <w:b/>
              </w:rPr>
              <w:t xml:space="preserve"> 5</w:t>
            </w:r>
            <w:r>
              <w:t> :</w:t>
            </w:r>
          </w:p>
          <w:p w14:paraId="05D26369" w14:textId="77777777" w:rsidR="003D0B37" w:rsidRPr="00FE1D65" w:rsidRDefault="00FE1D65" w:rsidP="00FE1D65">
            <w:pPr>
              <w:spacing w:before="20" w:after="20"/>
              <w:jc w:val="center"/>
              <w:rPr>
                <w:rFonts w:ascii="Calibri" w:eastAsia="Times New Roman" w:hAnsi="Calibri" w:cs="Calibri"/>
                <w:b/>
                <w:bCs/>
                <w:sz w:val="20"/>
                <w:szCs w:val="20"/>
              </w:rPr>
            </w:pPr>
            <w:r w:rsidRPr="001F3CB9">
              <w:t>Compilation de la troisième communication nationale et du premier rapport biennal actualisé, Monitoring et évaluation</w:t>
            </w:r>
          </w:p>
        </w:tc>
        <w:tc>
          <w:tcPr>
            <w:tcW w:w="1608" w:type="dxa"/>
            <w:vMerge w:val="restart"/>
            <w:shd w:val="clear" w:color="auto" w:fill="auto"/>
            <w:hideMark/>
          </w:tcPr>
          <w:p w14:paraId="733C5862" w14:textId="77777777" w:rsidR="00F968A4" w:rsidRPr="000218D5" w:rsidRDefault="00F968A4" w:rsidP="00F968A4">
            <w:pPr>
              <w:spacing w:before="20" w:after="20"/>
              <w:jc w:val="center"/>
              <w:rPr>
                <w:rFonts w:ascii="Calibri" w:eastAsia="Times New Roman" w:hAnsi="Calibri" w:cs="Calibri"/>
                <w:b/>
                <w:bCs/>
                <w:sz w:val="20"/>
                <w:szCs w:val="20"/>
              </w:rPr>
            </w:pPr>
            <w:r w:rsidRPr="008B2EC4">
              <w:t>Ministère de l’Environnement et des énergies renouvelables</w:t>
            </w:r>
          </w:p>
          <w:p w14:paraId="6D17A2FF" w14:textId="77777777" w:rsidR="003D0B37" w:rsidRPr="00374934" w:rsidRDefault="003D0B37" w:rsidP="003D0B37">
            <w:pPr>
              <w:spacing w:before="20" w:after="20"/>
              <w:jc w:val="center"/>
              <w:rPr>
                <w:rFonts w:ascii="Calibri" w:eastAsia="Times New Roman" w:hAnsi="Calibri" w:cs="Calibri"/>
                <w:b/>
                <w:bCs/>
                <w:sz w:val="20"/>
                <w:szCs w:val="20"/>
              </w:rPr>
            </w:pPr>
          </w:p>
        </w:tc>
        <w:tc>
          <w:tcPr>
            <w:tcW w:w="630" w:type="dxa"/>
            <w:vMerge w:val="restart"/>
            <w:shd w:val="clear" w:color="auto" w:fill="auto"/>
            <w:vAlign w:val="center"/>
            <w:hideMark/>
          </w:tcPr>
          <w:p w14:paraId="3ED507D9" w14:textId="77777777" w:rsidR="003D0B37" w:rsidRPr="00374934" w:rsidRDefault="003D0B37" w:rsidP="003D0B37">
            <w:pPr>
              <w:spacing w:before="20" w:after="20"/>
              <w:jc w:val="center"/>
              <w:rPr>
                <w:rFonts w:ascii="Calibri" w:eastAsia="Times New Roman" w:hAnsi="Calibri" w:cs="Calibri"/>
                <w:b/>
                <w:bCs/>
                <w:sz w:val="20"/>
                <w:szCs w:val="20"/>
              </w:rPr>
            </w:pPr>
          </w:p>
        </w:tc>
        <w:tc>
          <w:tcPr>
            <w:tcW w:w="810" w:type="dxa"/>
            <w:vMerge w:val="restart"/>
            <w:shd w:val="clear" w:color="auto" w:fill="auto"/>
            <w:vAlign w:val="center"/>
            <w:hideMark/>
          </w:tcPr>
          <w:p w14:paraId="0D9AE960" w14:textId="77777777" w:rsidR="003D0B37" w:rsidRPr="00374934" w:rsidRDefault="003D0B37" w:rsidP="003D0B37">
            <w:pPr>
              <w:spacing w:before="20" w:after="20"/>
              <w:jc w:val="center"/>
              <w:rPr>
                <w:rFonts w:ascii="Calibri" w:eastAsia="Times New Roman" w:hAnsi="Calibri" w:cs="Calibri"/>
                <w:b/>
                <w:bCs/>
                <w:sz w:val="20"/>
                <w:szCs w:val="20"/>
              </w:rPr>
            </w:pPr>
          </w:p>
        </w:tc>
        <w:tc>
          <w:tcPr>
            <w:tcW w:w="948" w:type="dxa"/>
            <w:shd w:val="clear" w:color="auto" w:fill="auto"/>
            <w:noWrap/>
            <w:vAlign w:val="center"/>
            <w:hideMark/>
          </w:tcPr>
          <w:p w14:paraId="0AF7BDAD"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71300</w:t>
            </w:r>
          </w:p>
        </w:tc>
        <w:tc>
          <w:tcPr>
            <w:tcW w:w="1662" w:type="dxa"/>
            <w:shd w:val="clear" w:color="auto" w:fill="auto"/>
            <w:vAlign w:val="center"/>
            <w:hideMark/>
          </w:tcPr>
          <w:p w14:paraId="5D34595B"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Local Consultants</w:t>
            </w:r>
          </w:p>
        </w:tc>
        <w:tc>
          <w:tcPr>
            <w:tcW w:w="1212" w:type="dxa"/>
            <w:shd w:val="clear" w:color="auto" w:fill="auto"/>
            <w:noWrap/>
            <w:vAlign w:val="center"/>
            <w:hideMark/>
          </w:tcPr>
          <w:p w14:paraId="3C54EB26"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5,000</w:t>
            </w:r>
          </w:p>
        </w:tc>
        <w:tc>
          <w:tcPr>
            <w:tcW w:w="1218" w:type="dxa"/>
            <w:shd w:val="clear" w:color="auto" w:fill="auto"/>
            <w:noWrap/>
            <w:vAlign w:val="center"/>
            <w:hideMark/>
          </w:tcPr>
          <w:p w14:paraId="20CDEAA5"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15,000</w:t>
            </w:r>
          </w:p>
        </w:tc>
        <w:tc>
          <w:tcPr>
            <w:tcW w:w="1170" w:type="dxa"/>
            <w:shd w:val="clear" w:color="auto" w:fill="auto"/>
            <w:noWrap/>
            <w:vAlign w:val="center"/>
            <w:hideMark/>
          </w:tcPr>
          <w:p w14:paraId="16AF8D9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5,000</w:t>
            </w:r>
          </w:p>
        </w:tc>
        <w:tc>
          <w:tcPr>
            <w:tcW w:w="1170" w:type="dxa"/>
            <w:shd w:val="clear" w:color="auto" w:fill="auto"/>
            <w:vAlign w:val="center"/>
            <w:hideMark/>
          </w:tcPr>
          <w:p w14:paraId="67D8996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13,600</w:t>
            </w:r>
          </w:p>
        </w:tc>
        <w:tc>
          <w:tcPr>
            <w:tcW w:w="1081" w:type="dxa"/>
            <w:shd w:val="clear" w:color="auto" w:fill="auto"/>
            <w:noWrap/>
            <w:vAlign w:val="center"/>
            <w:hideMark/>
          </w:tcPr>
          <w:p w14:paraId="7B82B8D2"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38,600</w:t>
            </w:r>
          </w:p>
        </w:tc>
        <w:tc>
          <w:tcPr>
            <w:tcW w:w="930" w:type="dxa"/>
            <w:gridSpan w:val="2"/>
            <w:shd w:val="clear" w:color="auto" w:fill="auto"/>
            <w:vAlign w:val="center"/>
          </w:tcPr>
          <w:p w14:paraId="60F9426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w:t>
            </w:r>
          </w:p>
        </w:tc>
      </w:tr>
      <w:tr w:rsidR="003D0B37" w:rsidRPr="00E06551" w14:paraId="6D619402" w14:textId="77777777" w:rsidTr="00EA2664">
        <w:trPr>
          <w:cantSplit/>
          <w:trHeight w:val="315"/>
          <w:tblHeader/>
        </w:trPr>
        <w:tc>
          <w:tcPr>
            <w:tcW w:w="2347" w:type="dxa"/>
            <w:vMerge/>
            <w:shd w:val="clear" w:color="auto" w:fill="auto"/>
            <w:vAlign w:val="center"/>
          </w:tcPr>
          <w:p w14:paraId="1250E23C"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tcPr>
          <w:p w14:paraId="4403C1D5"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tcPr>
          <w:p w14:paraId="5F2FDE65"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tcPr>
          <w:p w14:paraId="4A73B69C"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tcPr>
          <w:p w14:paraId="54316A6B"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75700</w:t>
            </w:r>
          </w:p>
        </w:tc>
        <w:tc>
          <w:tcPr>
            <w:tcW w:w="1662" w:type="dxa"/>
            <w:shd w:val="clear" w:color="auto" w:fill="auto"/>
            <w:vAlign w:val="center"/>
          </w:tcPr>
          <w:p w14:paraId="06CC6C5B"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Training, Workshops and Conference</w:t>
            </w:r>
          </w:p>
        </w:tc>
        <w:tc>
          <w:tcPr>
            <w:tcW w:w="1212" w:type="dxa"/>
            <w:shd w:val="clear" w:color="auto" w:fill="auto"/>
            <w:noWrap/>
            <w:vAlign w:val="center"/>
          </w:tcPr>
          <w:p w14:paraId="6B659E9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1218" w:type="dxa"/>
            <w:shd w:val="clear" w:color="auto" w:fill="auto"/>
            <w:noWrap/>
            <w:vAlign w:val="center"/>
          </w:tcPr>
          <w:p w14:paraId="34822E9F"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0</w:t>
            </w:r>
          </w:p>
        </w:tc>
        <w:tc>
          <w:tcPr>
            <w:tcW w:w="1170" w:type="dxa"/>
            <w:shd w:val="clear" w:color="auto" w:fill="auto"/>
            <w:noWrap/>
            <w:vAlign w:val="center"/>
          </w:tcPr>
          <w:p w14:paraId="014357EB"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0</w:t>
            </w:r>
          </w:p>
        </w:tc>
        <w:tc>
          <w:tcPr>
            <w:tcW w:w="1170" w:type="dxa"/>
            <w:shd w:val="clear" w:color="auto" w:fill="auto"/>
            <w:vAlign w:val="center"/>
          </w:tcPr>
          <w:p w14:paraId="0F9070C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0</w:t>
            </w:r>
          </w:p>
        </w:tc>
        <w:tc>
          <w:tcPr>
            <w:tcW w:w="1081" w:type="dxa"/>
            <w:shd w:val="clear" w:color="auto" w:fill="auto"/>
            <w:noWrap/>
            <w:vAlign w:val="center"/>
          </w:tcPr>
          <w:p w14:paraId="3343EBD9"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930" w:type="dxa"/>
            <w:gridSpan w:val="2"/>
            <w:shd w:val="clear" w:color="auto" w:fill="auto"/>
            <w:vAlign w:val="center"/>
          </w:tcPr>
          <w:p w14:paraId="4FBBA97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w:t>
            </w:r>
          </w:p>
        </w:tc>
      </w:tr>
      <w:tr w:rsidR="003D0B37" w:rsidRPr="00E06551" w14:paraId="209EA171" w14:textId="77777777" w:rsidTr="00EA2664">
        <w:trPr>
          <w:cantSplit/>
          <w:trHeight w:val="315"/>
          <w:tblHeader/>
        </w:trPr>
        <w:tc>
          <w:tcPr>
            <w:tcW w:w="2347" w:type="dxa"/>
            <w:vMerge/>
            <w:shd w:val="clear" w:color="auto" w:fill="auto"/>
            <w:vAlign w:val="center"/>
          </w:tcPr>
          <w:p w14:paraId="5377FB6C"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tcPr>
          <w:p w14:paraId="3CF55140"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tcPr>
          <w:p w14:paraId="2A3AD71F"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tcPr>
          <w:p w14:paraId="2E5B960E"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tcPr>
          <w:p w14:paraId="0A98701B"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74100</w:t>
            </w:r>
          </w:p>
        </w:tc>
        <w:tc>
          <w:tcPr>
            <w:tcW w:w="1662" w:type="dxa"/>
            <w:shd w:val="clear" w:color="auto" w:fill="auto"/>
            <w:vAlign w:val="center"/>
          </w:tcPr>
          <w:p w14:paraId="15116732"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Professional Services</w:t>
            </w:r>
          </w:p>
        </w:tc>
        <w:tc>
          <w:tcPr>
            <w:tcW w:w="1212" w:type="dxa"/>
            <w:shd w:val="clear" w:color="auto" w:fill="auto"/>
            <w:noWrap/>
            <w:vAlign w:val="center"/>
          </w:tcPr>
          <w:p w14:paraId="57B0A32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4,000</w:t>
            </w:r>
          </w:p>
        </w:tc>
        <w:tc>
          <w:tcPr>
            <w:tcW w:w="1218" w:type="dxa"/>
            <w:shd w:val="clear" w:color="auto" w:fill="auto"/>
            <w:noWrap/>
            <w:vAlign w:val="center"/>
          </w:tcPr>
          <w:p w14:paraId="2E70260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4,000</w:t>
            </w:r>
          </w:p>
        </w:tc>
        <w:tc>
          <w:tcPr>
            <w:tcW w:w="1170" w:type="dxa"/>
            <w:shd w:val="clear" w:color="auto" w:fill="auto"/>
            <w:noWrap/>
            <w:vAlign w:val="center"/>
          </w:tcPr>
          <w:p w14:paraId="1F6E9A2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4,000</w:t>
            </w:r>
          </w:p>
        </w:tc>
        <w:tc>
          <w:tcPr>
            <w:tcW w:w="1170" w:type="dxa"/>
            <w:shd w:val="clear" w:color="auto" w:fill="auto"/>
            <w:vAlign w:val="center"/>
          </w:tcPr>
          <w:p w14:paraId="711BAC7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4,000</w:t>
            </w:r>
          </w:p>
        </w:tc>
        <w:tc>
          <w:tcPr>
            <w:tcW w:w="1081" w:type="dxa"/>
            <w:shd w:val="clear" w:color="auto" w:fill="auto"/>
            <w:noWrap/>
            <w:vAlign w:val="center"/>
          </w:tcPr>
          <w:p w14:paraId="4DB35DB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16,000</w:t>
            </w:r>
          </w:p>
        </w:tc>
        <w:tc>
          <w:tcPr>
            <w:tcW w:w="930" w:type="dxa"/>
            <w:gridSpan w:val="2"/>
            <w:shd w:val="clear" w:color="auto" w:fill="auto"/>
            <w:vAlign w:val="center"/>
          </w:tcPr>
          <w:p w14:paraId="751E25D7"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w:t>
            </w:r>
          </w:p>
        </w:tc>
      </w:tr>
      <w:tr w:rsidR="003D0B37" w:rsidRPr="00E06551" w14:paraId="2324220C" w14:textId="77777777" w:rsidTr="00EA2664">
        <w:trPr>
          <w:cantSplit/>
          <w:trHeight w:val="498"/>
          <w:tblHeader/>
        </w:trPr>
        <w:tc>
          <w:tcPr>
            <w:tcW w:w="2347" w:type="dxa"/>
            <w:vMerge/>
            <w:shd w:val="clear" w:color="auto" w:fill="auto"/>
            <w:vAlign w:val="center"/>
            <w:hideMark/>
          </w:tcPr>
          <w:p w14:paraId="00A43B1B"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377C2020"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2FE930A3"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1FFBA752"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144EC0EB"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74200</w:t>
            </w:r>
          </w:p>
        </w:tc>
        <w:tc>
          <w:tcPr>
            <w:tcW w:w="1662" w:type="dxa"/>
            <w:shd w:val="clear" w:color="auto" w:fill="auto"/>
            <w:noWrap/>
            <w:vAlign w:val="center"/>
            <w:hideMark/>
          </w:tcPr>
          <w:p w14:paraId="2C4BBFD4"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Audio Visual &amp; Print Costs</w:t>
            </w:r>
          </w:p>
        </w:tc>
        <w:tc>
          <w:tcPr>
            <w:tcW w:w="1212" w:type="dxa"/>
            <w:shd w:val="clear" w:color="auto" w:fill="auto"/>
            <w:noWrap/>
            <w:vAlign w:val="center"/>
            <w:hideMark/>
          </w:tcPr>
          <w:p w14:paraId="710AF44A"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0</w:t>
            </w:r>
          </w:p>
        </w:tc>
        <w:tc>
          <w:tcPr>
            <w:tcW w:w="1218" w:type="dxa"/>
            <w:shd w:val="clear" w:color="auto" w:fill="auto"/>
            <w:noWrap/>
            <w:vAlign w:val="center"/>
            <w:hideMark/>
          </w:tcPr>
          <w:p w14:paraId="4C4AB7A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15,000</w:t>
            </w:r>
          </w:p>
        </w:tc>
        <w:tc>
          <w:tcPr>
            <w:tcW w:w="1170" w:type="dxa"/>
            <w:shd w:val="clear" w:color="auto" w:fill="auto"/>
            <w:noWrap/>
            <w:vAlign w:val="center"/>
            <w:hideMark/>
          </w:tcPr>
          <w:p w14:paraId="6973D2B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w:t>
            </w:r>
          </w:p>
        </w:tc>
        <w:tc>
          <w:tcPr>
            <w:tcW w:w="1170" w:type="dxa"/>
            <w:shd w:val="clear" w:color="auto" w:fill="auto"/>
            <w:vAlign w:val="center"/>
            <w:hideMark/>
          </w:tcPr>
          <w:p w14:paraId="1B66880D"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9,950</w:t>
            </w:r>
          </w:p>
        </w:tc>
        <w:tc>
          <w:tcPr>
            <w:tcW w:w="1081" w:type="dxa"/>
            <w:shd w:val="clear" w:color="auto" w:fill="auto"/>
            <w:noWrap/>
            <w:vAlign w:val="center"/>
            <w:hideMark/>
          </w:tcPr>
          <w:p w14:paraId="477E139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27,950</w:t>
            </w:r>
          </w:p>
        </w:tc>
        <w:tc>
          <w:tcPr>
            <w:tcW w:w="930" w:type="dxa"/>
            <w:gridSpan w:val="2"/>
            <w:shd w:val="clear" w:color="auto" w:fill="auto"/>
            <w:vAlign w:val="center"/>
          </w:tcPr>
          <w:p w14:paraId="4AC282E3"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w:t>
            </w:r>
          </w:p>
        </w:tc>
      </w:tr>
      <w:tr w:rsidR="003D0B37" w:rsidRPr="00E06551" w14:paraId="620FF775" w14:textId="77777777" w:rsidTr="00EA2664">
        <w:trPr>
          <w:cantSplit/>
          <w:trHeight w:val="315"/>
          <w:tblHeader/>
        </w:trPr>
        <w:tc>
          <w:tcPr>
            <w:tcW w:w="2347" w:type="dxa"/>
            <w:vMerge/>
            <w:shd w:val="clear" w:color="auto" w:fill="auto"/>
            <w:vAlign w:val="center"/>
            <w:hideMark/>
          </w:tcPr>
          <w:p w14:paraId="3C3AE932" w14:textId="77777777" w:rsidR="003D0B37" w:rsidRPr="00E06551" w:rsidRDefault="003D0B37" w:rsidP="00FE1D65">
            <w:pPr>
              <w:spacing w:before="20" w:after="20"/>
              <w:jc w:val="center"/>
              <w:rPr>
                <w:rFonts w:ascii="Calibri" w:eastAsia="Times New Roman" w:hAnsi="Calibri" w:cs="Calibri"/>
                <w:b/>
                <w:bCs/>
                <w:sz w:val="20"/>
                <w:szCs w:val="20"/>
                <w:lang w:val="en-GB"/>
              </w:rPr>
            </w:pPr>
          </w:p>
        </w:tc>
        <w:tc>
          <w:tcPr>
            <w:tcW w:w="1608" w:type="dxa"/>
            <w:vMerge/>
            <w:shd w:val="clear" w:color="auto" w:fill="auto"/>
            <w:hideMark/>
          </w:tcPr>
          <w:p w14:paraId="3B10FDE7"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15E95F7C"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810" w:type="dxa"/>
            <w:vMerge/>
            <w:shd w:val="clear" w:color="auto" w:fill="auto"/>
            <w:vAlign w:val="center"/>
            <w:hideMark/>
          </w:tcPr>
          <w:p w14:paraId="3500E659" w14:textId="77777777" w:rsidR="003D0B37" w:rsidRPr="00E06551" w:rsidRDefault="003D0B37" w:rsidP="003D0B37">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7E91B70D" w14:textId="77777777" w:rsidR="003D0B37" w:rsidRPr="00E06551" w:rsidRDefault="003D0B37" w:rsidP="003D0B37">
            <w:pPr>
              <w:spacing w:before="20" w:after="20"/>
              <w:jc w:val="center"/>
              <w:rPr>
                <w:rFonts w:ascii="Calibri" w:eastAsia="Times New Roman" w:hAnsi="Calibri" w:cs="Calibri"/>
                <w:sz w:val="20"/>
                <w:szCs w:val="20"/>
                <w:lang w:val="en-GB"/>
              </w:rPr>
            </w:pPr>
          </w:p>
        </w:tc>
        <w:tc>
          <w:tcPr>
            <w:tcW w:w="1662" w:type="dxa"/>
            <w:shd w:val="clear" w:color="auto" w:fill="auto"/>
            <w:noWrap/>
            <w:vAlign w:val="center"/>
            <w:hideMark/>
          </w:tcPr>
          <w:p w14:paraId="37285BF1"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Total Outcome 5</w:t>
            </w:r>
          </w:p>
        </w:tc>
        <w:tc>
          <w:tcPr>
            <w:tcW w:w="1212" w:type="dxa"/>
            <w:shd w:val="clear" w:color="auto" w:fill="auto"/>
            <w:noWrap/>
            <w:vAlign w:val="center"/>
            <w:hideMark/>
          </w:tcPr>
          <w:p w14:paraId="225C0DE3"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19,000</w:t>
            </w:r>
          </w:p>
        </w:tc>
        <w:tc>
          <w:tcPr>
            <w:tcW w:w="1218" w:type="dxa"/>
            <w:shd w:val="clear" w:color="auto" w:fill="auto"/>
            <w:noWrap/>
            <w:vAlign w:val="center"/>
            <w:hideMark/>
          </w:tcPr>
          <w:p w14:paraId="408D6F11"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34,000</w:t>
            </w:r>
          </w:p>
        </w:tc>
        <w:tc>
          <w:tcPr>
            <w:tcW w:w="1170" w:type="dxa"/>
            <w:shd w:val="clear" w:color="auto" w:fill="auto"/>
            <w:noWrap/>
            <w:vAlign w:val="center"/>
            <w:hideMark/>
          </w:tcPr>
          <w:p w14:paraId="0CEAC276"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12,000</w:t>
            </w:r>
          </w:p>
        </w:tc>
        <w:tc>
          <w:tcPr>
            <w:tcW w:w="1170" w:type="dxa"/>
            <w:shd w:val="clear" w:color="auto" w:fill="auto"/>
            <w:vAlign w:val="center"/>
            <w:hideMark/>
          </w:tcPr>
          <w:p w14:paraId="2532CFD5"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27,550</w:t>
            </w:r>
          </w:p>
        </w:tc>
        <w:tc>
          <w:tcPr>
            <w:tcW w:w="1081" w:type="dxa"/>
            <w:shd w:val="clear" w:color="auto" w:fill="auto"/>
            <w:noWrap/>
            <w:vAlign w:val="center"/>
            <w:hideMark/>
          </w:tcPr>
          <w:p w14:paraId="295BE33D"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92,550</w:t>
            </w:r>
          </w:p>
        </w:tc>
        <w:tc>
          <w:tcPr>
            <w:tcW w:w="930" w:type="dxa"/>
            <w:gridSpan w:val="2"/>
            <w:shd w:val="clear" w:color="auto" w:fill="auto"/>
            <w:vAlign w:val="center"/>
          </w:tcPr>
          <w:p w14:paraId="4529723A" w14:textId="77777777" w:rsidR="003D0B37" w:rsidRPr="00E06551" w:rsidRDefault="003D0B37" w:rsidP="003D0B37">
            <w:pPr>
              <w:spacing w:before="20" w:after="20"/>
              <w:jc w:val="center"/>
              <w:rPr>
                <w:rFonts w:ascii="Calibri" w:eastAsia="Times New Roman" w:hAnsi="Calibri" w:cs="Calibri"/>
                <w:sz w:val="20"/>
                <w:szCs w:val="20"/>
                <w:lang w:val="en-GB"/>
              </w:rPr>
            </w:pPr>
          </w:p>
        </w:tc>
      </w:tr>
      <w:tr w:rsidR="003D0B37" w:rsidRPr="00E06551" w14:paraId="5A8E517D" w14:textId="77777777" w:rsidTr="00EA2664">
        <w:trPr>
          <w:cantSplit/>
          <w:trHeight w:val="495"/>
          <w:tblHeader/>
        </w:trPr>
        <w:tc>
          <w:tcPr>
            <w:tcW w:w="2347" w:type="dxa"/>
            <w:vMerge w:val="restart"/>
            <w:shd w:val="clear" w:color="auto" w:fill="auto"/>
            <w:vAlign w:val="center"/>
          </w:tcPr>
          <w:p w14:paraId="19951BEC" w14:textId="77777777" w:rsidR="003D0B37" w:rsidRDefault="003D0B37" w:rsidP="00FE1D65">
            <w:pPr>
              <w:spacing w:before="20" w:after="20"/>
              <w:jc w:val="center"/>
              <w:rPr>
                <w:rFonts w:ascii="Calibri" w:eastAsia="SimSun" w:hAnsi="Calibri" w:cs="Calibri"/>
                <w:b/>
                <w:bCs/>
                <w:caps/>
                <w:sz w:val="20"/>
                <w:szCs w:val="20"/>
              </w:rPr>
            </w:pPr>
          </w:p>
          <w:p w14:paraId="085CED1A" w14:textId="77777777" w:rsidR="00FE1D65" w:rsidRPr="000218D5" w:rsidRDefault="00FE1D65" w:rsidP="00FE1D65">
            <w:pPr>
              <w:spacing w:before="20" w:after="20"/>
              <w:jc w:val="center"/>
              <w:rPr>
                <w:rFonts w:ascii="Calibri" w:eastAsia="SimSun" w:hAnsi="Calibri" w:cs="Calibri"/>
                <w:b/>
                <w:bCs/>
                <w:caps/>
                <w:sz w:val="20"/>
                <w:szCs w:val="20"/>
              </w:rPr>
            </w:pPr>
            <w:r>
              <w:rPr>
                <w:rFonts w:ascii="Calibri" w:eastAsia="SimSun" w:hAnsi="Calibri" w:cs="Calibri"/>
                <w:b/>
                <w:bCs/>
                <w:caps/>
                <w:sz w:val="20"/>
                <w:szCs w:val="20"/>
              </w:rPr>
              <w:t>UNITÉ DE GESTION DE PROJET</w:t>
            </w:r>
          </w:p>
        </w:tc>
        <w:tc>
          <w:tcPr>
            <w:tcW w:w="1608" w:type="dxa"/>
            <w:vMerge w:val="restart"/>
            <w:shd w:val="clear" w:color="auto" w:fill="auto"/>
          </w:tcPr>
          <w:p w14:paraId="7000B30B" w14:textId="77777777" w:rsidR="00F968A4" w:rsidRPr="000218D5" w:rsidRDefault="00F968A4" w:rsidP="00F968A4">
            <w:pPr>
              <w:spacing w:before="20" w:after="20"/>
              <w:jc w:val="center"/>
              <w:rPr>
                <w:rFonts w:ascii="Calibri" w:eastAsia="Times New Roman" w:hAnsi="Calibri" w:cs="Calibri"/>
                <w:b/>
                <w:bCs/>
                <w:sz w:val="20"/>
                <w:szCs w:val="20"/>
              </w:rPr>
            </w:pPr>
            <w:r w:rsidRPr="008B2EC4">
              <w:t>Ministère de l’Environnement et des énergies renouvelables</w:t>
            </w:r>
            <w:r w:rsidR="00FE1D65">
              <w:t>/PNUD</w:t>
            </w:r>
          </w:p>
          <w:p w14:paraId="65E19A77" w14:textId="77777777" w:rsidR="003D0B37" w:rsidRPr="000218D5" w:rsidRDefault="003D0B37" w:rsidP="003D0B37">
            <w:pPr>
              <w:spacing w:before="20" w:after="20"/>
              <w:jc w:val="center"/>
              <w:rPr>
                <w:rFonts w:ascii="Calibri" w:eastAsia="Times New Roman" w:hAnsi="Calibri" w:cs="Calibri"/>
                <w:b/>
                <w:bCs/>
                <w:sz w:val="20"/>
                <w:szCs w:val="20"/>
              </w:rPr>
            </w:pPr>
          </w:p>
        </w:tc>
        <w:tc>
          <w:tcPr>
            <w:tcW w:w="630" w:type="dxa"/>
            <w:shd w:val="clear" w:color="auto" w:fill="auto"/>
            <w:vAlign w:val="center"/>
          </w:tcPr>
          <w:p w14:paraId="1AEFAF9C"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04000</w:t>
            </w:r>
          </w:p>
        </w:tc>
        <w:tc>
          <w:tcPr>
            <w:tcW w:w="810" w:type="dxa"/>
            <w:shd w:val="clear" w:color="auto" w:fill="auto"/>
            <w:vAlign w:val="center"/>
          </w:tcPr>
          <w:p w14:paraId="7830A81E" w14:textId="77777777" w:rsidR="003D0B37" w:rsidRPr="00E06551" w:rsidRDefault="003D0B37" w:rsidP="003D0B37">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UNDP</w:t>
            </w:r>
          </w:p>
        </w:tc>
        <w:tc>
          <w:tcPr>
            <w:tcW w:w="948" w:type="dxa"/>
            <w:shd w:val="clear" w:color="auto" w:fill="auto"/>
            <w:noWrap/>
            <w:vAlign w:val="center"/>
          </w:tcPr>
          <w:p w14:paraId="7DAE8CCB"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71400</w:t>
            </w:r>
          </w:p>
        </w:tc>
        <w:tc>
          <w:tcPr>
            <w:tcW w:w="1662" w:type="dxa"/>
            <w:shd w:val="clear" w:color="auto" w:fill="auto"/>
            <w:noWrap/>
            <w:vAlign w:val="center"/>
          </w:tcPr>
          <w:p w14:paraId="2C5C385D"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Contractual Services Individual</w:t>
            </w:r>
          </w:p>
        </w:tc>
        <w:tc>
          <w:tcPr>
            <w:tcW w:w="1212" w:type="dxa"/>
            <w:shd w:val="clear" w:color="auto" w:fill="auto"/>
            <w:noWrap/>
            <w:vAlign w:val="center"/>
          </w:tcPr>
          <w:p w14:paraId="68EB21EC"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20,000</w:t>
            </w:r>
          </w:p>
        </w:tc>
        <w:tc>
          <w:tcPr>
            <w:tcW w:w="1218" w:type="dxa"/>
            <w:shd w:val="clear" w:color="auto" w:fill="auto"/>
            <w:noWrap/>
            <w:vAlign w:val="center"/>
          </w:tcPr>
          <w:p w14:paraId="1F814848"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20,000</w:t>
            </w:r>
          </w:p>
        </w:tc>
        <w:tc>
          <w:tcPr>
            <w:tcW w:w="1170" w:type="dxa"/>
            <w:shd w:val="clear" w:color="auto" w:fill="auto"/>
            <w:noWrap/>
            <w:vAlign w:val="center"/>
          </w:tcPr>
          <w:p w14:paraId="3DBEBB10"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20,000</w:t>
            </w:r>
          </w:p>
        </w:tc>
        <w:tc>
          <w:tcPr>
            <w:tcW w:w="1170" w:type="dxa"/>
            <w:shd w:val="clear" w:color="auto" w:fill="auto"/>
            <w:noWrap/>
            <w:vAlign w:val="center"/>
          </w:tcPr>
          <w:p w14:paraId="591B2489"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20,000</w:t>
            </w:r>
          </w:p>
        </w:tc>
        <w:tc>
          <w:tcPr>
            <w:tcW w:w="1081" w:type="dxa"/>
            <w:shd w:val="clear" w:color="auto" w:fill="auto"/>
            <w:noWrap/>
            <w:vAlign w:val="center"/>
          </w:tcPr>
          <w:p w14:paraId="01557FCE"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80,000</w:t>
            </w:r>
          </w:p>
        </w:tc>
        <w:tc>
          <w:tcPr>
            <w:tcW w:w="930" w:type="dxa"/>
            <w:gridSpan w:val="2"/>
            <w:shd w:val="clear" w:color="auto" w:fill="auto"/>
            <w:vAlign w:val="center"/>
          </w:tcPr>
          <w:p w14:paraId="4814A1C1" w14:textId="77777777" w:rsidR="003D0B37" w:rsidRPr="00E06551" w:rsidRDefault="003D0B37" w:rsidP="003D0B37">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8</w:t>
            </w:r>
          </w:p>
        </w:tc>
      </w:tr>
      <w:tr w:rsidR="00E06551" w:rsidRPr="00E06551" w14:paraId="304DE254" w14:textId="77777777" w:rsidTr="00EA2664">
        <w:trPr>
          <w:cantSplit/>
          <w:trHeight w:val="495"/>
          <w:tblHeader/>
        </w:trPr>
        <w:tc>
          <w:tcPr>
            <w:tcW w:w="2347" w:type="dxa"/>
            <w:vMerge/>
            <w:shd w:val="clear" w:color="auto" w:fill="auto"/>
            <w:vAlign w:val="center"/>
            <w:hideMark/>
          </w:tcPr>
          <w:p w14:paraId="20D90EB1"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608" w:type="dxa"/>
            <w:vMerge/>
            <w:shd w:val="clear" w:color="auto" w:fill="auto"/>
            <w:vAlign w:val="center"/>
            <w:hideMark/>
          </w:tcPr>
          <w:p w14:paraId="42154D74"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630" w:type="dxa"/>
            <w:vMerge w:val="restart"/>
            <w:shd w:val="clear" w:color="auto" w:fill="auto"/>
            <w:vAlign w:val="center"/>
            <w:hideMark/>
          </w:tcPr>
          <w:p w14:paraId="46493AF9"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62000</w:t>
            </w:r>
          </w:p>
          <w:p w14:paraId="02684883"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810" w:type="dxa"/>
            <w:vMerge w:val="restart"/>
            <w:shd w:val="clear" w:color="auto" w:fill="auto"/>
            <w:vAlign w:val="center"/>
            <w:hideMark/>
          </w:tcPr>
          <w:p w14:paraId="75B28C33"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GEF</w:t>
            </w:r>
          </w:p>
        </w:tc>
        <w:tc>
          <w:tcPr>
            <w:tcW w:w="948" w:type="dxa"/>
            <w:shd w:val="clear" w:color="auto" w:fill="auto"/>
            <w:noWrap/>
            <w:vAlign w:val="center"/>
            <w:hideMark/>
          </w:tcPr>
          <w:p w14:paraId="5DB96CBA"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71400</w:t>
            </w:r>
          </w:p>
        </w:tc>
        <w:tc>
          <w:tcPr>
            <w:tcW w:w="1662" w:type="dxa"/>
            <w:shd w:val="clear" w:color="auto" w:fill="auto"/>
            <w:noWrap/>
            <w:vAlign w:val="center"/>
            <w:hideMark/>
          </w:tcPr>
          <w:p w14:paraId="2D8CF137"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Contractual Services Individual</w:t>
            </w:r>
          </w:p>
        </w:tc>
        <w:tc>
          <w:tcPr>
            <w:tcW w:w="1212" w:type="dxa"/>
            <w:shd w:val="clear" w:color="auto" w:fill="auto"/>
            <w:noWrap/>
            <w:vAlign w:val="center"/>
            <w:hideMark/>
          </w:tcPr>
          <w:p w14:paraId="130E9610"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1218" w:type="dxa"/>
            <w:shd w:val="clear" w:color="auto" w:fill="auto"/>
            <w:noWrap/>
            <w:vAlign w:val="center"/>
            <w:hideMark/>
          </w:tcPr>
          <w:p w14:paraId="319F9770"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1170" w:type="dxa"/>
            <w:shd w:val="clear" w:color="auto" w:fill="auto"/>
            <w:noWrap/>
            <w:vAlign w:val="center"/>
            <w:hideMark/>
          </w:tcPr>
          <w:p w14:paraId="5281834C"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1170" w:type="dxa"/>
            <w:shd w:val="clear" w:color="auto" w:fill="auto"/>
            <w:noWrap/>
            <w:vAlign w:val="center"/>
            <w:hideMark/>
          </w:tcPr>
          <w:p w14:paraId="4D96CBC2"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10,000</w:t>
            </w:r>
          </w:p>
        </w:tc>
        <w:tc>
          <w:tcPr>
            <w:tcW w:w="1081" w:type="dxa"/>
            <w:shd w:val="clear" w:color="auto" w:fill="auto"/>
            <w:noWrap/>
            <w:vAlign w:val="center"/>
            <w:hideMark/>
          </w:tcPr>
          <w:p w14:paraId="2D13A074"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40,000</w:t>
            </w:r>
          </w:p>
        </w:tc>
        <w:tc>
          <w:tcPr>
            <w:tcW w:w="930" w:type="dxa"/>
            <w:gridSpan w:val="2"/>
            <w:shd w:val="clear" w:color="auto" w:fill="auto"/>
            <w:vAlign w:val="center"/>
          </w:tcPr>
          <w:p w14:paraId="64FF46D9"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8</w:t>
            </w:r>
          </w:p>
        </w:tc>
      </w:tr>
      <w:tr w:rsidR="00E06551" w:rsidRPr="00E06551" w14:paraId="32673EFC" w14:textId="77777777" w:rsidTr="00EA2664">
        <w:trPr>
          <w:cantSplit/>
          <w:trHeight w:val="315"/>
          <w:tblHeader/>
        </w:trPr>
        <w:tc>
          <w:tcPr>
            <w:tcW w:w="2347" w:type="dxa"/>
            <w:vMerge/>
            <w:shd w:val="clear" w:color="auto" w:fill="auto"/>
            <w:vAlign w:val="center"/>
            <w:hideMark/>
          </w:tcPr>
          <w:p w14:paraId="36F06EC8"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608" w:type="dxa"/>
            <w:vMerge/>
            <w:shd w:val="clear" w:color="auto" w:fill="auto"/>
            <w:vAlign w:val="center"/>
            <w:hideMark/>
          </w:tcPr>
          <w:p w14:paraId="40D6C653"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0A832590"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810" w:type="dxa"/>
            <w:vMerge/>
            <w:shd w:val="clear" w:color="auto" w:fill="auto"/>
            <w:vAlign w:val="center"/>
            <w:hideMark/>
          </w:tcPr>
          <w:p w14:paraId="6444BCC2"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3C0A4833"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72500</w:t>
            </w:r>
          </w:p>
        </w:tc>
        <w:tc>
          <w:tcPr>
            <w:tcW w:w="1662" w:type="dxa"/>
            <w:shd w:val="clear" w:color="auto" w:fill="auto"/>
            <w:vAlign w:val="center"/>
            <w:hideMark/>
          </w:tcPr>
          <w:p w14:paraId="7180B1AE"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Supplies</w:t>
            </w:r>
          </w:p>
        </w:tc>
        <w:tc>
          <w:tcPr>
            <w:tcW w:w="1212" w:type="dxa"/>
            <w:shd w:val="clear" w:color="auto" w:fill="auto"/>
            <w:noWrap/>
            <w:vAlign w:val="center"/>
            <w:hideMark/>
          </w:tcPr>
          <w:p w14:paraId="712D424A"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6,000</w:t>
            </w:r>
          </w:p>
        </w:tc>
        <w:tc>
          <w:tcPr>
            <w:tcW w:w="1218" w:type="dxa"/>
            <w:shd w:val="clear" w:color="auto" w:fill="auto"/>
            <w:noWrap/>
            <w:vAlign w:val="center"/>
            <w:hideMark/>
          </w:tcPr>
          <w:p w14:paraId="7055083E"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w:t>
            </w:r>
          </w:p>
        </w:tc>
        <w:tc>
          <w:tcPr>
            <w:tcW w:w="1170" w:type="dxa"/>
            <w:shd w:val="clear" w:color="auto" w:fill="auto"/>
            <w:noWrap/>
            <w:vAlign w:val="center"/>
            <w:hideMark/>
          </w:tcPr>
          <w:p w14:paraId="092A1A01"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w:t>
            </w:r>
          </w:p>
        </w:tc>
        <w:tc>
          <w:tcPr>
            <w:tcW w:w="1170" w:type="dxa"/>
            <w:shd w:val="clear" w:color="auto" w:fill="auto"/>
            <w:vAlign w:val="center"/>
            <w:hideMark/>
          </w:tcPr>
          <w:p w14:paraId="2F3445FF"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500</w:t>
            </w:r>
          </w:p>
        </w:tc>
        <w:tc>
          <w:tcPr>
            <w:tcW w:w="1081" w:type="dxa"/>
            <w:shd w:val="clear" w:color="auto" w:fill="auto"/>
            <w:noWrap/>
            <w:vAlign w:val="center"/>
            <w:hideMark/>
          </w:tcPr>
          <w:p w14:paraId="036E12DE"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7,500</w:t>
            </w:r>
          </w:p>
        </w:tc>
        <w:tc>
          <w:tcPr>
            <w:tcW w:w="930" w:type="dxa"/>
            <w:gridSpan w:val="2"/>
            <w:shd w:val="clear" w:color="auto" w:fill="auto"/>
            <w:vAlign w:val="center"/>
          </w:tcPr>
          <w:p w14:paraId="30D69036"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9</w:t>
            </w:r>
          </w:p>
        </w:tc>
      </w:tr>
      <w:tr w:rsidR="00E06551" w:rsidRPr="00E06551" w14:paraId="3F9C8296" w14:textId="77777777" w:rsidTr="00EA2664">
        <w:trPr>
          <w:gridAfter w:val="1"/>
          <w:wAfter w:w="33" w:type="dxa"/>
          <w:cantSplit/>
          <w:trHeight w:val="315"/>
          <w:tblHeader/>
        </w:trPr>
        <w:tc>
          <w:tcPr>
            <w:tcW w:w="2347" w:type="dxa"/>
            <w:vMerge/>
            <w:shd w:val="clear" w:color="auto" w:fill="auto"/>
            <w:vAlign w:val="center"/>
            <w:hideMark/>
          </w:tcPr>
          <w:p w14:paraId="3DE81B72"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1608" w:type="dxa"/>
            <w:vMerge/>
            <w:shd w:val="clear" w:color="auto" w:fill="auto"/>
            <w:vAlign w:val="center"/>
            <w:hideMark/>
          </w:tcPr>
          <w:p w14:paraId="0C71AC59"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7FED9431"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810" w:type="dxa"/>
            <w:vMerge/>
            <w:shd w:val="clear" w:color="auto" w:fill="auto"/>
            <w:vAlign w:val="center"/>
            <w:hideMark/>
          </w:tcPr>
          <w:p w14:paraId="585B0F0A"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948" w:type="dxa"/>
            <w:shd w:val="clear" w:color="auto" w:fill="auto"/>
            <w:noWrap/>
            <w:vAlign w:val="center"/>
            <w:hideMark/>
          </w:tcPr>
          <w:p w14:paraId="385CDA8F"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74500</w:t>
            </w:r>
          </w:p>
        </w:tc>
        <w:tc>
          <w:tcPr>
            <w:tcW w:w="1662" w:type="dxa"/>
            <w:shd w:val="clear" w:color="auto" w:fill="auto"/>
            <w:noWrap/>
            <w:vAlign w:val="center"/>
            <w:hideMark/>
          </w:tcPr>
          <w:p w14:paraId="5D397750"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Miscellaneous Expenses</w:t>
            </w:r>
          </w:p>
        </w:tc>
        <w:tc>
          <w:tcPr>
            <w:tcW w:w="1212" w:type="dxa"/>
            <w:shd w:val="clear" w:color="auto" w:fill="auto"/>
            <w:noWrap/>
            <w:vAlign w:val="center"/>
            <w:hideMark/>
          </w:tcPr>
          <w:p w14:paraId="00A33054"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3,000</w:t>
            </w:r>
          </w:p>
        </w:tc>
        <w:tc>
          <w:tcPr>
            <w:tcW w:w="1218" w:type="dxa"/>
            <w:shd w:val="clear" w:color="auto" w:fill="auto"/>
            <w:noWrap/>
            <w:vAlign w:val="center"/>
            <w:hideMark/>
          </w:tcPr>
          <w:p w14:paraId="0F81A816"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w:t>
            </w:r>
          </w:p>
        </w:tc>
        <w:tc>
          <w:tcPr>
            <w:tcW w:w="1170" w:type="dxa"/>
            <w:shd w:val="clear" w:color="auto" w:fill="auto"/>
            <w:noWrap/>
            <w:vAlign w:val="center"/>
            <w:hideMark/>
          </w:tcPr>
          <w:p w14:paraId="7C1A15DA"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2,000</w:t>
            </w:r>
          </w:p>
        </w:tc>
        <w:tc>
          <w:tcPr>
            <w:tcW w:w="1170" w:type="dxa"/>
            <w:shd w:val="clear" w:color="auto" w:fill="auto"/>
            <w:vAlign w:val="center"/>
            <w:hideMark/>
          </w:tcPr>
          <w:p w14:paraId="0FC54AF1"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1,080</w:t>
            </w:r>
          </w:p>
        </w:tc>
        <w:tc>
          <w:tcPr>
            <w:tcW w:w="1081" w:type="dxa"/>
            <w:shd w:val="clear" w:color="auto" w:fill="auto"/>
            <w:noWrap/>
            <w:vAlign w:val="center"/>
            <w:hideMark/>
          </w:tcPr>
          <w:p w14:paraId="1ED8A94A"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8,080</w:t>
            </w:r>
          </w:p>
        </w:tc>
        <w:tc>
          <w:tcPr>
            <w:tcW w:w="897" w:type="dxa"/>
            <w:shd w:val="clear" w:color="auto" w:fill="auto"/>
            <w:vAlign w:val="center"/>
          </w:tcPr>
          <w:p w14:paraId="78E33606"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6</w:t>
            </w:r>
          </w:p>
        </w:tc>
      </w:tr>
      <w:tr w:rsidR="00E06551" w:rsidRPr="00E06551" w14:paraId="04EF2FEB" w14:textId="77777777" w:rsidTr="00EA2664">
        <w:trPr>
          <w:gridAfter w:val="1"/>
          <w:wAfter w:w="33" w:type="dxa"/>
          <w:cantSplit/>
          <w:trHeight w:val="315"/>
          <w:tblHeader/>
        </w:trPr>
        <w:tc>
          <w:tcPr>
            <w:tcW w:w="2347" w:type="dxa"/>
            <w:vMerge/>
            <w:shd w:val="clear" w:color="auto" w:fill="auto"/>
            <w:vAlign w:val="center"/>
            <w:hideMark/>
          </w:tcPr>
          <w:p w14:paraId="724A7873"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1608" w:type="dxa"/>
            <w:vMerge/>
            <w:shd w:val="clear" w:color="auto" w:fill="auto"/>
            <w:vAlign w:val="center"/>
            <w:hideMark/>
          </w:tcPr>
          <w:p w14:paraId="2DFBCA51"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630" w:type="dxa"/>
            <w:vMerge/>
            <w:shd w:val="clear" w:color="auto" w:fill="auto"/>
            <w:vAlign w:val="center"/>
            <w:hideMark/>
          </w:tcPr>
          <w:p w14:paraId="2F8D46B1"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810" w:type="dxa"/>
            <w:vMerge/>
            <w:shd w:val="clear" w:color="auto" w:fill="auto"/>
            <w:vAlign w:val="center"/>
            <w:hideMark/>
          </w:tcPr>
          <w:p w14:paraId="59DDAFCB"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948" w:type="dxa"/>
            <w:shd w:val="clear" w:color="auto" w:fill="auto"/>
            <w:noWrap/>
            <w:vAlign w:val="center"/>
            <w:hideMark/>
          </w:tcPr>
          <w:p w14:paraId="28ADE121"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74596</w:t>
            </w:r>
          </w:p>
        </w:tc>
        <w:tc>
          <w:tcPr>
            <w:tcW w:w="1662" w:type="dxa"/>
            <w:shd w:val="clear" w:color="auto" w:fill="auto"/>
            <w:noWrap/>
            <w:vAlign w:val="center"/>
            <w:hideMark/>
          </w:tcPr>
          <w:p w14:paraId="31A2756C"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Calibri" w:hAnsi="Calibri" w:cs="Calibri"/>
                <w:sz w:val="20"/>
                <w:szCs w:val="20"/>
                <w:u w:color="333333"/>
                <w:bdr w:val="nil"/>
                <w:lang w:val="en-GB"/>
              </w:rPr>
              <w:t>Services to projects - GOE for CO’</w:t>
            </w:r>
          </w:p>
        </w:tc>
        <w:tc>
          <w:tcPr>
            <w:tcW w:w="1212" w:type="dxa"/>
            <w:shd w:val="clear" w:color="auto" w:fill="auto"/>
            <w:noWrap/>
            <w:vAlign w:val="center"/>
            <w:hideMark/>
          </w:tcPr>
          <w:p w14:paraId="407F802F"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5,467.5</w:t>
            </w:r>
          </w:p>
        </w:tc>
        <w:tc>
          <w:tcPr>
            <w:tcW w:w="1218" w:type="dxa"/>
            <w:shd w:val="clear" w:color="auto" w:fill="auto"/>
            <w:noWrap/>
            <w:vAlign w:val="center"/>
            <w:hideMark/>
          </w:tcPr>
          <w:p w14:paraId="76655DA4"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5,467.5</w:t>
            </w:r>
          </w:p>
        </w:tc>
        <w:tc>
          <w:tcPr>
            <w:tcW w:w="1170" w:type="dxa"/>
            <w:shd w:val="clear" w:color="auto" w:fill="auto"/>
            <w:noWrap/>
            <w:vAlign w:val="center"/>
            <w:hideMark/>
          </w:tcPr>
          <w:p w14:paraId="29C6633A"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5,467.5</w:t>
            </w:r>
          </w:p>
        </w:tc>
        <w:tc>
          <w:tcPr>
            <w:tcW w:w="1170" w:type="dxa"/>
            <w:shd w:val="clear" w:color="auto" w:fill="auto"/>
            <w:noWrap/>
            <w:vAlign w:val="center"/>
            <w:hideMark/>
          </w:tcPr>
          <w:p w14:paraId="3AD96B48"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5,467.5</w:t>
            </w:r>
          </w:p>
        </w:tc>
        <w:tc>
          <w:tcPr>
            <w:tcW w:w="1081" w:type="dxa"/>
            <w:shd w:val="clear" w:color="auto" w:fill="auto"/>
            <w:noWrap/>
            <w:vAlign w:val="center"/>
            <w:hideMark/>
          </w:tcPr>
          <w:p w14:paraId="41F5805F"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21,870</w:t>
            </w:r>
          </w:p>
        </w:tc>
        <w:tc>
          <w:tcPr>
            <w:tcW w:w="897" w:type="dxa"/>
            <w:shd w:val="clear" w:color="auto" w:fill="auto"/>
            <w:vAlign w:val="center"/>
          </w:tcPr>
          <w:p w14:paraId="024AA6D7" w14:textId="77777777" w:rsidR="00E06551" w:rsidRPr="00E06551" w:rsidRDefault="00E06551" w:rsidP="00E06551">
            <w:pPr>
              <w:spacing w:before="20" w:after="20"/>
              <w:jc w:val="center"/>
              <w:rPr>
                <w:rFonts w:ascii="Calibri" w:eastAsia="Times New Roman" w:hAnsi="Calibri" w:cs="Calibri"/>
                <w:sz w:val="20"/>
                <w:szCs w:val="20"/>
                <w:lang w:val="en-GB"/>
              </w:rPr>
            </w:pPr>
            <w:r w:rsidRPr="00E06551">
              <w:rPr>
                <w:rFonts w:ascii="Calibri" w:eastAsia="Times New Roman" w:hAnsi="Calibri" w:cs="Calibri"/>
                <w:sz w:val="20"/>
                <w:szCs w:val="20"/>
                <w:lang w:val="en-GB"/>
              </w:rPr>
              <w:t>10</w:t>
            </w:r>
          </w:p>
        </w:tc>
      </w:tr>
      <w:tr w:rsidR="00E06551" w:rsidRPr="00E06551" w14:paraId="63B776D2" w14:textId="77777777" w:rsidTr="00EA2664">
        <w:trPr>
          <w:gridAfter w:val="1"/>
          <w:wAfter w:w="33" w:type="dxa"/>
          <w:cantSplit/>
          <w:trHeight w:val="315"/>
          <w:tblHeader/>
        </w:trPr>
        <w:tc>
          <w:tcPr>
            <w:tcW w:w="2347" w:type="dxa"/>
            <w:vMerge/>
            <w:shd w:val="clear" w:color="auto" w:fill="auto"/>
            <w:vAlign w:val="center"/>
          </w:tcPr>
          <w:p w14:paraId="670E0B7C"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1608" w:type="dxa"/>
            <w:vMerge/>
            <w:shd w:val="clear" w:color="auto" w:fill="auto"/>
            <w:vAlign w:val="center"/>
          </w:tcPr>
          <w:p w14:paraId="20DB7EF6"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630" w:type="dxa"/>
            <w:shd w:val="clear" w:color="auto" w:fill="auto"/>
            <w:vAlign w:val="center"/>
          </w:tcPr>
          <w:p w14:paraId="1FA275A4"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810" w:type="dxa"/>
            <w:shd w:val="clear" w:color="auto" w:fill="auto"/>
            <w:vAlign w:val="center"/>
          </w:tcPr>
          <w:p w14:paraId="3687D8FD"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948" w:type="dxa"/>
            <w:shd w:val="clear" w:color="auto" w:fill="auto"/>
            <w:noWrap/>
            <w:vAlign w:val="center"/>
          </w:tcPr>
          <w:p w14:paraId="149C3588"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1662" w:type="dxa"/>
            <w:shd w:val="clear" w:color="auto" w:fill="auto"/>
            <w:noWrap/>
            <w:vAlign w:val="center"/>
          </w:tcPr>
          <w:p w14:paraId="47BE7128"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sub-total GEF</w:t>
            </w:r>
          </w:p>
        </w:tc>
        <w:tc>
          <w:tcPr>
            <w:tcW w:w="1212" w:type="dxa"/>
            <w:shd w:val="clear" w:color="auto" w:fill="auto"/>
            <w:noWrap/>
            <w:vAlign w:val="center"/>
          </w:tcPr>
          <w:p w14:paraId="7007E1B2"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24,467.5</w:t>
            </w:r>
          </w:p>
        </w:tc>
        <w:tc>
          <w:tcPr>
            <w:tcW w:w="1218" w:type="dxa"/>
            <w:shd w:val="clear" w:color="auto" w:fill="auto"/>
            <w:noWrap/>
            <w:vAlign w:val="center"/>
          </w:tcPr>
          <w:p w14:paraId="796A6584"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17,967.5</w:t>
            </w:r>
          </w:p>
        </w:tc>
        <w:tc>
          <w:tcPr>
            <w:tcW w:w="1170" w:type="dxa"/>
            <w:shd w:val="clear" w:color="auto" w:fill="auto"/>
            <w:noWrap/>
            <w:vAlign w:val="center"/>
          </w:tcPr>
          <w:p w14:paraId="01C582E6"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17,967.5</w:t>
            </w:r>
          </w:p>
        </w:tc>
        <w:tc>
          <w:tcPr>
            <w:tcW w:w="1170" w:type="dxa"/>
            <w:shd w:val="clear" w:color="auto" w:fill="auto"/>
            <w:vAlign w:val="center"/>
          </w:tcPr>
          <w:p w14:paraId="113B7478"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17,047.5</w:t>
            </w:r>
          </w:p>
        </w:tc>
        <w:tc>
          <w:tcPr>
            <w:tcW w:w="1081" w:type="dxa"/>
            <w:shd w:val="clear" w:color="auto" w:fill="auto"/>
            <w:noWrap/>
            <w:vAlign w:val="center"/>
          </w:tcPr>
          <w:p w14:paraId="30EFDAF1"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77,450</w:t>
            </w:r>
          </w:p>
        </w:tc>
        <w:tc>
          <w:tcPr>
            <w:tcW w:w="897" w:type="dxa"/>
            <w:shd w:val="clear" w:color="auto" w:fill="auto"/>
            <w:vAlign w:val="center"/>
          </w:tcPr>
          <w:p w14:paraId="7CAF14A2" w14:textId="77777777" w:rsidR="00E06551" w:rsidRPr="00E06551" w:rsidRDefault="00E06551" w:rsidP="00E06551">
            <w:pPr>
              <w:spacing w:before="20" w:after="20"/>
              <w:jc w:val="center"/>
              <w:rPr>
                <w:rFonts w:ascii="Calibri" w:eastAsia="Times New Roman" w:hAnsi="Calibri" w:cs="Calibri"/>
                <w:sz w:val="20"/>
                <w:szCs w:val="20"/>
                <w:lang w:val="en-GB"/>
              </w:rPr>
            </w:pPr>
          </w:p>
        </w:tc>
      </w:tr>
      <w:tr w:rsidR="00E06551" w:rsidRPr="00E06551" w14:paraId="410532B6" w14:textId="77777777" w:rsidTr="00EA2664">
        <w:trPr>
          <w:gridAfter w:val="1"/>
          <w:wAfter w:w="33" w:type="dxa"/>
          <w:cantSplit/>
          <w:trHeight w:val="315"/>
          <w:tblHeader/>
        </w:trPr>
        <w:tc>
          <w:tcPr>
            <w:tcW w:w="2347" w:type="dxa"/>
            <w:vMerge/>
            <w:shd w:val="clear" w:color="auto" w:fill="auto"/>
            <w:vAlign w:val="center"/>
            <w:hideMark/>
          </w:tcPr>
          <w:p w14:paraId="10564CC1"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1608" w:type="dxa"/>
            <w:vMerge/>
            <w:shd w:val="clear" w:color="auto" w:fill="auto"/>
            <w:vAlign w:val="center"/>
            <w:hideMark/>
          </w:tcPr>
          <w:p w14:paraId="59CB4242"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630" w:type="dxa"/>
            <w:shd w:val="clear" w:color="auto" w:fill="auto"/>
            <w:vAlign w:val="center"/>
            <w:hideMark/>
          </w:tcPr>
          <w:p w14:paraId="65B9B604"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810" w:type="dxa"/>
            <w:shd w:val="clear" w:color="auto" w:fill="auto"/>
            <w:vAlign w:val="center"/>
            <w:hideMark/>
          </w:tcPr>
          <w:p w14:paraId="2088A1B4"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948" w:type="dxa"/>
            <w:shd w:val="clear" w:color="auto" w:fill="auto"/>
            <w:noWrap/>
            <w:vAlign w:val="center"/>
            <w:hideMark/>
          </w:tcPr>
          <w:p w14:paraId="34B03F99"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1662" w:type="dxa"/>
            <w:shd w:val="clear" w:color="auto" w:fill="auto"/>
            <w:noWrap/>
            <w:vAlign w:val="center"/>
            <w:hideMark/>
          </w:tcPr>
          <w:p w14:paraId="688495D0"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sub-total UNDP</w:t>
            </w:r>
          </w:p>
        </w:tc>
        <w:tc>
          <w:tcPr>
            <w:tcW w:w="1212" w:type="dxa"/>
            <w:shd w:val="clear" w:color="auto" w:fill="auto"/>
            <w:noWrap/>
            <w:vAlign w:val="center"/>
          </w:tcPr>
          <w:p w14:paraId="41744679"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20,000</w:t>
            </w:r>
          </w:p>
        </w:tc>
        <w:tc>
          <w:tcPr>
            <w:tcW w:w="1218" w:type="dxa"/>
            <w:shd w:val="clear" w:color="auto" w:fill="auto"/>
            <w:noWrap/>
            <w:vAlign w:val="center"/>
          </w:tcPr>
          <w:p w14:paraId="24C057BE"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20,000</w:t>
            </w:r>
          </w:p>
        </w:tc>
        <w:tc>
          <w:tcPr>
            <w:tcW w:w="1170" w:type="dxa"/>
            <w:shd w:val="clear" w:color="auto" w:fill="auto"/>
            <w:noWrap/>
            <w:vAlign w:val="center"/>
          </w:tcPr>
          <w:p w14:paraId="01F2C7F4"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20,000</w:t>
            </w:r>
          </w:p>
        </w:tc>
        <w:tc>
          <w:tcPr>
            <w:tcW w:w="1170" w:type="dxa"/>
            <w:shd w:val="clear" w:color="auto" w:fill="auto"/>
            <w:vAlign w:val="center"/>
          </w:tcPr>
          <w:p w14:paraId="59ED8A65"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20,000</w:t>
            </w:r>
          </w:p>
        </w:tc>
        <w:tc>
          <w:tcPr>
            <w:tcW w:w="1081" w:type="dxa"/>
            <w:shd w:val="clear" w:color="auto" w:fill="auto"/>
            <w:noWrap/>
            <w:vAlign w:val="center"/>
          </w:tcPr>
          <w:p w14:paraId="08E32BB9"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80,000</w:t>
            </w:r>
          </w:p>
        </w:tc>
        <w:tc>
          <w:tcPr>
            <w:tcW w:w="897" w:type="dxa"/>
            <w:shd w:val="clear" w:color="auto" w:fill="auto"/>
            <w:vAlign w:val="center"/>
          </w:tcPr>
          <w:p w14:paraId="0E111953" w14:textId="77777777" w:rsidR="00E06551" w:rsidRPr="00E06551" w:rsidRDefault="00E06551" w:rsidP="00E06551">
            <w:pPr>
              <w:spacing w:before="20" w:after="20"/>
              <w:jc w:val="center"/>
              <w:rPr>
                <w:rFonts w:ascii="Calibri" w:eastAsia="Times New Roman" w:hAnsi="Calibri" w:cs="Calibri"/>
                <w:sz w:val="20"/>
                <w:szCs w:val="20"/>
                <w:lang w:val="en-GB"/>
              </w:rPr>
            </w:pPr>
          </w:p>
        </w:tc>
      </w:tr>
      <w:tr w:rsidR="00E06551" w:rsidRPr="00E06551" w14:paraId="6FE8A51C" w14:textId="77777777" w:rsidTr="00EA2664">
        <w:trPr>
          <w:gridAfter w:val="1"/>
          <w:wAfter w:w="33" w:type="dxa"/>
          <w:cantSplit/>
          <w:trHeight w:val="272"/>
          <w:tblHeader/>
        </w:trPr>
        <w:tc>
          <w:tcPr>
            <w:tcW w:w="2347" w:type="dxa"/>
            <w:vMerge/>
            <w:shd w:val="clear" w:color="auto" w:fill="auto"/>
            <w:vAlign w:val="center"/>
            <w:hideMark/>
          </w:tcPr>
          <w:p w14:paraId="7F773460"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1608" w:type="dxa"/>
            <w:vMerge/>
            <w:shd w:val="clear" w:color="auto" w:fill="auto"/>
            <w:vAlign w:val="center"/>
            <w:hideMark/>
          </w:tcPr>
          <w:p w14:paraId="1B2132ED"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630" w:type="dxa"/>
            <w:shd w:val="clear" w:color="auto" w:fill="auto"/>
            <w:vAlign w:val="center"/>
            <w:hideMark/>
          </w:tcPr>
          <w:p w14:paraId="63AB5EE0"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810" w:type="dxa"/>
            <w:shd w:val="clear" w:color="auto" w:fill="auto"/>
            <w:vAlign w:val="center"/>
            <w:hideMark/>
          </w:tcPr>
          <w:p w14:paraId="40639ABB" w14:textId="77777777" w:rsidR="00E06551" w:rsidRPr="00E06551" w:rsidRDefault="00E06551" w:rsidP="00E06551">
            <w:pPr>
              <w:spacing w:before="20" w:after="20"/>
              <w:jc w:val="center"/>
              <w:rPr>
                <w:rFonts w:ascii="Calibri" w:eastAsia="Times New Roman" w:hAnsi="Calibri" w:cs="Calibri"/>
                <w:b/>
                <w:bCs/>
                <w:sz w:val="20"/>
                <w:szCs w:val="20"/>
                <w:lang w:val="en-GB"/>
              </w:rPr>
            </w:pPr>
          </w:p>
        </w:tc>
        <w:tc>
          <w:tcPr>
            <w:tcW w:w="948" w:type="dxa"/>
            <w:shd w:val="clear" w:color="auto" w:fill="auto"/>
            <w:noWrap/>
            <w:vAlign w:val="center"/>
            <w:hideMark/>
          </w:tcPr>
          <w:p w14:paraId="4833CC3A" w14:textId="77777777" w:rsidR="00E06551" w:rsidRPr="00E06551" w:rsidRDefault="00E06551" w:rsidP="00E06551">
            <w:pPr>
              <w:spacing w:before="20" w:after="20"/>
              <w:jc w:val="center"/>
              <w:rPr>
                <w:rFonts w:ascii="Calibri" w:eastAsia="Times New Roman" w:hAnsi="Calibri" w:cs="Calibri"/>
                <w:sz w:val="20"/>
                <w:szCs w:val="20"/>
                <w:lang w:val="en-GB"/>
              </w:rPr>
            </w:pPr>
          </w:p>
        </w:tc>
        <w:tc>
          <w:tcPr>
            <w:tcW w:w="1662" w:type="dxa"/>
            <w:shd w:val="clear" w:color="auto" w:fill="auto"/>
            <w:vAlign w:val="center"/>
            <w:hideMark/>
          </w:tcPr>
          <w:p w14:paraId="062EB42D"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Total Management</w:t>
            </w:r>
          </w:p>
        </w:tc>
        <w:tc>
          <w:tcPr>
            <w:tcW w:w="1212" w:type="dxa"/>
            <w:shd w:val="clear" w:color="auto" w:fill="auto"/>
            <w:noWrap/>
            <w:vAlign w:val="center"/>
            <w:hideMark/>
          </w:tcPr>
          <w:p w14:paraId="48C2D36D"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44,467.5</w:t>
            </w:r>
          </w:p>
        </w:tc>
        <w:tc>
          <w:tcPr>
            <w:tcW w:w="1218" w:type="dxa"/>
            <w:shd w:val="clear" w:color="auto" w:fill="auto"/>
            <w:noWrap/>
            <w:vAlign w:val="center"/>
            <w:hideMark/>
          </w:tcPr>
          <w:p w14:paraId="7535D576"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37,967.5</w:t>
            </w:r>
          </w:p>
        </w:tc>
        <w:tc>
          <w:tcPr>
            <w:tcW w:w="1170" w:type="dxa"/>
            <w:shd w:val="clear" w:color="auto" w:fill="auto"/>
            <w:noWrap/>
            <w:vAlign w:val="center"/>
            <w:hideMark/>
          </w:tcPr>
          <w:p w14:paraId="2D4AFA0B"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37,967.5</w:t>
            </w:r>
          </w:p>
        </w:tc>
        <w:tc>
          <w:tcPr>
            <w:tcW w:w="1170" w:type="dxa"/>
            <w:shd w:val="clear" w:color="auto" w:fill="auto"/>
            <w:vAlign w:val="center"/>
            <w:hideMark/>
          </w:tcPr>
          <w:p w14:paraId="30673A4F"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37,047.5</w:t>
            </w:r>
          </w:p>
        </w:tc>
        <w:tc>
          <w:tcPr>
            <w:tcW w:w="1081" w:type="dxa"/>
            <w:shd w:val="clear" w:color="auto" w:fill="auto"/>
            <w:noWrap/>
            <w:vAlign w:val="center"/>
            <w:hideMark/>
          </w:tcPr>
          <w:p w14:paraId="0334B907"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157,450</w:t>
            </w:r>
          </w:p>
        </w:tc>
        <w:tc>
          <w:tcPr>
            <w:tcW w:w="897" w:type="dxa"/>
            <w:shd w:val="clear" w:color="auto" w:fill="auto"/>
            <w:vAlign w:val="center"/>
          </w:tcPr>
          <w:p w14:paraId="18AAEA3B" w14:textId="77777777" w:rsidR="00E06551" w:rsidRPr="00E06551" w:rsidRDefault="00E06551" w:rsidP="00E06551">
            <w:pPr>
              <w:spacing w:before="20" w:after="20"/>
              <w:jc w:val="center"/>
              <w:rPr>
                <w:rFonts w:ascii="Calibri" w:eastAsia="Times New Roman" w:hAnsi="Calibri" w:cs="Calibri"/>
                <w:sz w:val="20"/>
                <w:szCs w:val="20"/>
                <w:lang w:val="en-GB"/>
              </w:rPr>
            </w:pPr>
          </w:p>
        </w:tc>
      </w:tr>
      <w:tr w:rsidR="00E06551" w:rsidRPr="00E06551" w14:paraId="7B362AEB" w14:textId="77777777" w:rsidTr="00EA2664">
        <w:trPr>
          <w:gridAfter w:val="1"/>
          <w:wAfter w:w="33" w:type="dxa"/>
          <w:cantSplit/>
          <w:trHeight w:val="330"/>
          <w:tblHeader/>
        </w:trPr>
        <w:tc>
          <w:tcPr>
            <w:tcW w:w="8005" w:type="dxa"/>
            <w:gridSpan w:val="6"/>
            <w:shd w:val="clear" w:color="auto" w:fill="auto"/>
            <w:vAlign w:val="center"/>
          </w:tcPr>
          <w:p w14:paraId="4B13258C"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Total GEF</w:t>
            </w:r>
          </w:p>
        </w:tc>
        <w:tc>
          <w:tcPr>
            <w:tcW w:w="1212" w:type="dxa"/>
            <w:shd w:val="clear" w:color="auto" w:fill="FFFFFF"/>
            <w:noWrap/>
            <w:vAlign w:val="center"/>
          </w:tcPr>
          <w:p w14:paraId="389447CC"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283,467.50</w:t>
            </w:r>
          </w:p>
        </w:tc>
        <w:tc>
          <w:tcPr>
            <w:tcW w:w="1218" w:type="dxa"/>
            <w:shd w:val="clear" w:color="auto" w:fill="FFFFFF"/>
            <w:noWrap/>
            <w:vAlign w:val="center"/>
          </w:tcPr>
          <w:p w14:paraId="2B933214"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272,867.50</w:t>
            </w:r>
          </w:p>
        </w:tc>
        <w:tc>
          <w:tcPr>
            <w:tcW w:w="1170" w:type="dxa"/>
            <w:shd w:val="clear" w:color="auto" w:fill="FFFFFF"/>
            <w:noWrap/>
            <w:vAlign w:val="center"/>
          </w:tcPr>
          <w:p w14:paraId="48F5025B"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168,067.50</w:t>
            </w:r>
          </w:p>
        </w:tc>
        <w:tc>
          <w:tcPr>
            <w:tcW w:w="1170" w:type="dxa"/>
            <w:shd w:val="clear" w:color="auto" w:fill="FFFFFF"/>
            <w:noWrap/>
            <w:vAlign w:val="center"/>
          </w:tcPr>
          <w:p w14:paraId="7A6835C5"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127,597.50</w:t>
            </w:r>
          </w:p>
        </w:tc>
        <w:tc>
          <w:tcPr>
            <w:tcW w:w="1081" w:type="dxa"/>
            <w:shd w:val="clear" w:color="auto" w:fill="FFFFFF"/>
            <w:noWrap/>
            <w:vAlign w:val="center"/>
          </w:tcPr>
          <w:p w14:paraId="0AE3C92C"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852,000</w:t>
            </w:r>
          </w:p>
        </w:tc>
        <w:tc>
          <w:tcPr>
            <w:tcW w:w="897" w:type="dxa"/>
            <w:shd w:val="clear" w:color="auto" w:fill="auto"/>
            <w:vAlign w:val="center"/>
          </w:tcPr>
          <w:p w14:paraId="5FA9412C" w14:textId="77777777" w:rsidR="00E06551" w:rsidRPr="00E06551" w:rsidRDefault="00E06551" w:rsidP="00E06551">
            <w:pPr>
              <w:spacing w:before="20" w:after="20"/>
              <w:jc w:val="center"/>
              <w:rPr>
                <w:rFonts w:ascii="Calibri" w:eastAsia="Times New Roman" w:hAnsi="Calibri" w:cs="Calibri"/>
                <w:b/>
                <w:bCs/>
                <w:sz w:val="20"/>
                <w:szCs w:val="20"/>
                <w:lang w:val="en-GB"/>
              </w:rPr>
            </w:pPr>
          </w:p>
        </w:tc>
      </w:tr>
      <w:tr w:rsidR="00E06551" w:rsidRPr="00E06551" w14:paraId="67107D76" w14:textId="77777777" w:rsidTr="00EA2664">
        <w:trPr>
          <w:gridAfter w:val="1"/>
          <w:wAfter w:w="33" w:type="dxa"/>
          <w:cantSplit/>
          <w:trHeight w:val="330"/>
          <w:tblHeader/>
        </w:trPr>
        <w:tc>
          <w:tcPr>
            <w:tcW w:w="8005" w:type="dxa"/>
            <w:gridSpan w:val="6"/>
            <w:shd w:val="clear" w:color="auto" w:fill="auto"/>
            <w:vAlign w:val="center"/>
          </w:tcPr>
          <w:p w14:paraId="681975D3"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 xml:space="preserve">Total </w:t>
            </w:r>
            <w:r w:rsidR="003D0B37">
              <w:rPr>
                <w:rFonts w:ascii="Calibri" w:eastAsia="Times New Roman" w:hAnsi="Calibri" w:cs="Calibri"/>
                <w:b/>
                <w:bCs/>
                <w:sz w:val="20"/>
                <w:szCs w:val="20"/>
                <w:lang w:val="en-GB"/>
              </w:rPr>
              <w:t>PNUD</w:t>
            </w:r>
          </w:p>
        </w:tc>
        <w:tc>
          <w:tcPr>
            <w:tcW w:w="1212" w:type="dxa"/>
            <w:shd w:val="clear" w:color="auto" w:fill="auto"/>
            <w:noWrap/>
            <w:vAlign w:val="center"/>
          </w:tcPr>
          <w:p w14:paraId="33CA149E"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20,000</w:t>
            </w:r>
          </w:p>
        </w:tc>
        <w:tc>
          <w:tcPr>
            <w:tcW w:w="1218" w:type="dxa"/>
            <w:shd w:val="clear" w:color="auto" w:fill="auto"/>
            <w:noWrap/>
            <w:vAlign w:val="center"/>
          </w:tcPr>
          <w:p w14:paraId="6A85B9A1"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20,000</w:t>
            </w:r>
          </w:p>
        </w:tc>
        <w:tc>
          <w:tcPr>
            <w:tcW w:w="1170" w:type="dxa"/>
            <w:shd w:val="clear" w:color="auto" w:fill="auto"/>
            <w:noWrap/>
            <w:vAlign w:val="center"/>
          </w:tcPr>
          <w:p w14:paraId="272F333A"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20,000</w:t>
            </w:r>
          </w:p>
        </w:tc>
        <w:tc>
          <w:tcPr>
            <w:tcW w:w="1170" w:type="dxa"/>
            <w:shd w:val="clear" w:color="auto" w:fill="auto"/>
            <w:noWrap/>
            <w:vAlign w:val="center"/>
          </w:tcPr>
          <w:p w14:paraId="58CCF476"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20,000</w:t>
            </w:r>
          </w:p>
        </w:tc>
        <w:tc>
          <w:tcPr>
            <w:tcW w:w="1081" w:type="dxa"/>
            <w:shd w:val="clear" w:color="auto" w:fill="auto"/>
            <w:noWrap/>
            <w:vAlign w:val="center"/>
          </w:tcPr>
          <w:p w14:paraId="49CB3C24"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80,000</w:t>
            </w:r>
          </w:p>
        </w:tc>
        <w:tc>
          <w:tcPr>
            <w:tcW w:w="897" w:type="dxa"/>
            <w:shd w:val="clear" w:color="auto" w:fill="auto"/>
            <w:vAlign w:val="center"/>
          </w:tcPr>
          <w:p w14:paraId="14CF12CA" w14:textId="77777777" w:rsidR="00E06551" w:rsidRPr="00E06551" w:rsidRDefault="00E06551" w:rsidP="00E06551">
            <w:pPr>
              <w:spacing w:before="20" w:after="20"/>
              <w:jc w:val="center"/>
              <w:rPr>
                <w:rFonts w:ascii="Calibri" w:eastAsia="Times New Roman" w:hAnsi="Calibri" w:cs="Calibri"/>
                <w:b/>
                <w:bCs/>
                <w:sz w:val="20"/>
                <w:szCs w:val="20"/>
                <w:lang w:val="en-GB"/>
              </w:rPr>
            </w:pPr>
          </w:p>
        </w:tc>
      </w:tr>
      <w:tr w:rsidR="00E06551" w:rsidRPr="00E06551" w14:paraId="2CDEBC23" w14:textId="77777777" w:rsidTr="00EA2664">
        <w:trPr>
          <w:gridAfter w:val="1"/>
          <w:wAfter w:w="33" w:type="dxa"/>
          <w:cantSplit/>
          <w:trHeight w:val="330"/>
          <w:tblHeader/>
        </w:trPr>
        <w:tc>
          <w:tcPr>
            <w:tcW w:w="8005" w:type="dxa"/>
            <w:gridSpan w:val="6"/>
            <w:shd w:val="clear" w:color="auto" w:fill="auto"/>
            <w:vAlign w:val="center"/>
          </w:tcPr>
          <w:p w14:paraId="7EAA0CE7" w14:textId="77777777" w:rsidR="00E06551" w:rsidRPr="00E06551" w:rsidRDefault="00E06551" w:rsidP="000218D5">
            <w:pPr>
              <w:spacing w:before="20" w:after="20"/>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TOTAL</w:t>
            </w:r>
            <w:r w:rsidR="003D0B37">
              <w:rPr>
                <w:rFonts w:ascii="Calibri" w:eastAsia="Times New Roman" w:hAnsi="Calibri" w:cs="Calibri"/>
                <w:b/>
                <w:bCs/>
                <w:sz w:val="20"/>
                <w:szCs w:val="20"/>
                <w:lang w:val="en-GB"/>
              </w:rPr>
              <w:t xml:space="preserve"> PROJET</w:t>
            </w:r>
          </w:p>
        </w:tc>
        <w:tc>
          <w:tcPr>
            <w:tcW w:w="1212" w:type="dxa"/>
            <w:shd w:val="clear" w:color="auto" w:fill="auto"/>
            <w:noWrap/>
            <w:vAlign w:val="center"/>
          </w:tcPr>
          <w:p w14:paraId="5CBDEF7B"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303,467.50</w:t>
            </w:r>
          </w:p>
        </w:tc>
        <w:tc>
          <w:tcPr>
            <w:tcW w:w="1218" w:type="dxa"/>
            <w:shd w:val="clear" w:color="auto" w:fill="auto"/>
            <w:noWrap/>
            <w:vAlign w:val="center"/>
          </w:tcPr>
          <w:p w14:paraId="7D991B5F"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292,867.50</w:t>
            </w:r>
          </w:p>
        </w:tc>
        <w:tc>
          <w:tcPr>
            <w:tcW w:w="1170" w:type="dxa"/>
            <w:shd w:val="clear" w:color="auto" w:fill="auto"/>
            <w:noWrap/>
            <w:vAlign w:val="center"/>
          </w:tcPr>
          <w:p w14:paraId="75BBF59B"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188,067.5</w:t>
            </w:r>
          </w:p>
        </w:tc>
        <w:tc>
          <w:tcPr>
            <w:tcW w:w="1170" w:type="dxa"/>
            <w:shd w:val="clear" w:color="auto" w:fill="auto"/>
            <w:noWrap/>
            <w:vAlign w:val="center"/>
          </w:tcPr>
          <w:p w14:paraId="46CA434E"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147,597.50</w:t>
            </w:r>
          </w:p>
        </w:tc>
        <w:tc>
          <w:tcPr>
            <w:tcW w:w="1081" w:type="dxa"/>
            <w:shd w:val="clear" w:color="auto" w:fill="auto"/>
            <w:noWrap/>
            <w:vAlign w:val="center"/>
          </w:tcPr>
          <w:p w14:paraId="5884D4E3" w14:textId="77777777" w:rsidR="00E06551" w:rsidRPr="00E06551" w:rsidRDefault="00E06551" w:rsidP="00E06551">
            <w:pPr>
              <w:spacing w:before="20" w:after="20"/>
              <w:jc w:val="center"/>
              <w:rPr>
                <w:rFonts w:ascii="Calibri" w:eastAsia="Times New Roman" w:hAnsi="Calibri" w:cs="Calibri"/>
                <w:b/>
                <w:bCs/>
                <w:sz w:val="20"/>
                <w:szCs w:val="20"/>
                <w:lang w:val="en-GB"/>
              </w:rPr>
            </w:pPr>
            <w:r w:rsidRPr="00E06551">
              <w:rPr>
                <w:rFonts w:ascii="Calibri" w:eastAsia="Times New Roman" w:hAnsi="Calibri" w:cs="Calibri"/>
                <w:b/>
                <w:bCs/>
                <w:sz w:val="20"/>
                <w:szCs w:val="20"/>
                <w:lang w:val="en-GB"/>
              </w:rPr>
              <w:t>932,000.00</w:t>
            </w:r>
          </w:p>
        </w:tc>
        <w:tc>
          <w:tcPr>
            <w:tcW w:w="897" w:type="dxa"/>
            <w:shd w:val="clear" w:color="auto" w:fill="auto"/>
            <w:vAlign w:val="center"/>
          </w:tcPr>
          <w:p w14:paraId="7AE7E23A" w14:textId="77777777" w:rsidR="00E06551" w:rsidRPr="00E06551" w:rsidRDefault="00E06551" w:rsidP="00E06551">
            <w:pPr>
              <w:spacing w:before="20" w:after="20"/>
              <w:jc w:val="center"/>
              <w:rPr>
                <w:rFonts w:ascii="Calibri" w:eastAsia="Times New Roman" w:hAnsi="Calibri" w:cs="Calibri"/>
                <w:b/>
                <w:bCs/>
                <w:sz w:val="20"/>
                <w:szCs w:val="20"/>
                <w:lang w:val="en-GB"/>
              </w:rPr>
            </w:pPr>
          </w:p>
        </w:tc>
      </w:tr>
    </w:tbl>
    <w:p w14:paraId="77E4684C" w14:textId="77777777" w:rsidR="00117051" w:rsidRDefault="00117051" w:rsidP="00C34592">
      <w:pPr>
        <w:pStyle w:val="CorpstexteTNC"/>
        <w:sectPr w:rsidR="00117051" w:rsidSect="00075490">
          <w:pgSz w:w="16838" w:h="11906" w:orient="landscape"/>
          <w:pgMar w:top="851" w:right="851" w:bottom="851" w:left="1134" w:header="708" w:footer="708" w:gutter="0"/>
          <w:cols w:space="708"/>
          <w:docGrid w:linePitch="360"/>
        </w:sectPr>
      </w:pPr>
    </w:p>
    <w:p w14:paraId="108226CB" w14:textId="77777777" w:rsidR="00B10D45" w:rsidRDefault="00B10D45" w:rsidP="00F534D9">
      <w:pPr>
        <w:rPr>
          <w:lang w:val="en-US" w:eastAsia="fr-FR"/>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2968"/>
        <w:gridCol w:w="1286"/>
        <w:gridCol w:w="1227"/>
        <w:gridCol w:w="1227"/>
        <w:gridCol w:w="1227"/>
        <w:gridCol w:w="1610"/>
      </w:tblGrid>
      <w:tr w:rsidR="003D0B37" w:rsidRPr="003D0B37" w14:paraId="6019254C" w14:textId="77777777" w:rsidTr="002974CD">
        <w:trPr>
          <w:trHeight w:val="853"/>
          <w:jc w:val="center"/>
        </w:trPr>
        <w:tc>
          <w:tcPr>
            <w:tcW w:w="2968" w:type="dxa"/>
            <w:shd w:val="clear" w:color="auto" w:fill="FFFFFF"/>
            <w:vAlign w:val="center"/>
          </w:tcPr>
          <w:p w14:paraId="6C1704E6"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SimSun" w:hAnsi="Calibri" w:cs="Calibri"/>
                <w:b/>
                <w:sz w:val="20"/>
                <w:szCs w:val="20"/>
                <w:lang w:val="en-GB"/>
              </w:rPr>
              <w:t>Summary of Funds:</w:t>
            </w:r>
          </w:p>
        </w:tc>
        <w:tc>
          <w:tcPr>
            <w:tcW w:w="1286" w:type="dxa"/>
            <w:shd w:val="clear" w:color="auto" w:fill="FFFFFF"/>
            <w:vAlign w:val="center"/>
          </w:tcPr>
          <w:p w14:paraId="4A23CC83"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Amount</w:t>
            </w:r>
          </w:p>
          <w:p w14:paraId="5A69993A"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Year 1</w:t>
            </w:r>
          </w:p>
          <w:p w14:paraId="20282588"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b/>
                <w:bCs/>
                <w:sz w:val="20"/>
                <w:szCs w:val="20"/>
                <w:lang w:val="en-GB" w:eastAsia="fr-FR"/>
              </w:rPr>
              <w:t>US$</w:t>
            </w:r>
          </w:p>
        </w:tc>
        <w:tc>
          <w:tcPr>
            <w:tcW w:w="1227" w:type="dxa"/>
            <w:shd w:val="clear" w:color="auto" w:fill="FFFFFF"/>
            <w:vAlign w:val="center"/>
          </w:tcPr>
          <w:p w14:paraId="3F34959E"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Amount</w:t>
            </w:r>
          </w:p>
          <w:p w14:paraId="5F5CA59D"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Year 2</w:t>
            </w:r>
          </w:p>
          <w:p w14:paraId="004A625D"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b/>
                <w:bCs/>
                <w:sz w:val="20"/>
                <w:szCs w:val="20"/>
                <w:lang w:val="en-GB" w:eastAsia="fr-FR"/>
              </w:rPr>
              <w:t>US$</w:t>
            </w:r>
          </w:p>
        </w:tc>
        <w:tc>
          <w:tcPr>
            <w:tcW w:w="1227" w:type="dxa"/>
            <w:shd w:val="clear" w:color="auto" w:fill="FFFFFF"/>
            <w:vAlign w:val="center"/>
          </w:tcPr>
          <w:p w14:paraId="40AC3398"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Amount</w:t>
            </w:r>
          </w:p>
          <w:p w14:paraId="294435B3"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Year 3</w:t>
            </w:r>
          </w:p>
          <w:p w14:paraId="38CCCFF9"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b/>
                <w:bCs/>
                <w:sz w:val="20"/>
                <w:szCs w:val="20"/>
                <w:lang w:val="en-GB" w:eastAsia="fr-FR"/>
              </w:rPr>
              <w:t>US$</w:t>
            </w:r>
          </w:p>
        </w:tc>
        <w:tc>
          <w:tcPr>
            <w:tcW w:w="1227" w:type="dxa"/>
            <w:shd w:val="clear" w:color="auto" w:fill="FFFFFF"/>
            <w:vAlign w:val="center"/>
          </w:tcPr>
          <w:p w14:paraId="245342EC"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Amount</w:t>
            </w:r>
          </w:p>
          <w:p w14:paraId="293B2BCE"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Year 4</w:t>
            </w:r>
          </w:p>
          <w:p w14:paraId="5E0C5008"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US$</w:t>
            </w:r>
          </w:p>
        </w:tc>
        <w:tc>
          <w:tcPr>
            <w:tcW w:w="1610" w:type="dxa"/>
            <w:shd w:val="clear" w:color="auto" w:fill="FFFFFF"/>
            <w:vAlign w:val="center"/>
          </w:tcPr>
          <w:p w14:paraId="196726B7"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Total</w:t>
            </w:r>
          </w:p>
          <w:p w14:paraId="2544EBDC"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US$</w:t>
            </w:r>
          </w:p>
        </w:tc>
      </w:tr>
      <w:tr w:rsidR="003D0B37" w:rsidRPr="003D0B37" w14:paraId="422F182C" w14:textId="77777777" w:rsidTr="002974CD">
        <w:trPr>
          <w:trHeight w:val="354"/>
          <w:jc w:val="center"/>
        </w:trPr>
        <w:tc>
          <w:tcPr>
            <w:tcW w:w="2968" w:type="dxa"/>
            <w:shd w:val="clear" w:color="auto" w:fill="FFFFFF"/>
            <w:vAlign w:val="center"/>
          </w:tcPr>
          <w:p w14:paraId="3FB8AE4D"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GEF</w:t>
            </w:r>
          </w:p>
        </w:tc>
        <w:tc>
          <w:tcPr>
            <w:tcW w:w="1286" w:type="dxa"/>
            <w:shd w:val="clear" w:color="auto" w:fill="FFFFFF"/>
            <w:vAlign w:val="center"/>
          </w:tcPr>
          <w:p w14:paraId="2B0383B6"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b/>
                <w:bCs/>
                <w:sz w:val="20"/>
                <w:szCs w:val="20"/>
                <w:lang w:val="en-GB"/>
              </w:rPr>
              <w:t>283,467.50</w:t>
            </w:r>
          </w:p>
        </w:tc>
        <w:tc>
          <w:tcPr>
            <w:tcW w:w="1227" w:type="dxa"/>
            <w:shd w:val="clear" w:color="auto" w:fill="FFFFFF"/>
            <w:vAlign w:val="center"/>
          </w:tcPr>
          <w:p w14:paraId="40E09863"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b/>
                <w:bCs/>
                <w:sz w:val="20"/>
                <w:szCs w:val="20"/>
                <w:lang w:val="en-GB"/>
              </w:rPr>
              <w:t>272,867.50</w:t>
            </w:r>
          </w:p>
        </w:tc>
        <w:tc>
          <w:tcPr>
            <w:tcW w:w="1227" w:type="dxa"/>
            <w:shd w:val="clear" w:color="auto" w:fill="FFFFFF"/>
            <w:vAlign w:val="center"/>
          </w:tcPr>
          <w:p w14:paraId="0342DB72"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b/>
                <w:bCs/>
                <w:sz w:val="20"/>
                <w:szCs w:val="20"/>
                <w:lang w:val="en-GB"/>
              </w:rPr>
              <w:t>168,067.50</w:t>
            </w:r>
          </w:p>
        </w:tc>
        <w:tc>
          <w:tcPr>
            <w:tcW w:w="1227" w:type="dxa"/>
            <w:shd w:val="clear" w:color="auto" w:fill="FFFFFF"/>
            <w:vAlign w:val="center"/>
          </w:tcPr>
          <w:p w14:paraId="36E950D9"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b/>
                <w:bCs/>
                <w:sz w:val="20"/>
                <w:szCs w:val="20"/>
                <w:lang w:val="en-GB"/>
              </w:rPr>
              <w:t>127,597.50</w:t>
            </w:r>
          </w:p>
        </w:tc>
        <w:tc>
          <w:tcPr>
            <w:tcW w:w="1610" w:type="dxa"/>
            <w:shd w:val="clear" w:color="auto" w:fill="FFFFFF"/>
            <w:vAlign w:val="center"/>
          </w:tcPr>
          <w:p w14:paraId="2FCF63A9"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852,000.00</w:t>
            </w:r>
          </w:p>
        </w:tc>
      </w:tr>
      <w:tr w:rsidR="003D0B37" w:rsidRPr="003D0B37" w14:paraId="5C6D39E9" w14:textId="77777777" w:rsidTr="002974CD">
        <w:trPr>
          <w:trHeight w:val="354"/>
          <w:jc w:val="center"/>
        </w:trPr>
        <w:tc>
          <w:tcPr>
            <w:tcW w:w="2968" w:type="dxa"/>
            <w:shd w:val="clear" w:color="auto" w:fill="FFFFFF"/>
            <w:vAlign w:val="center"/>
          </w:tcPr>
          <w:p w14:paraId="23BF184B"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UNDP</w:t>
            </w:r>
          </w:p>
        </w:tc>
        <w:tc>
          <w:tcPr>
            <w:tcW w:w="1286" w:type="dxa"/>
            <w:shd w:val="clear" w:color="auto" w:fill="FFFFFF"/>
            <w:vAlign w:val="center"/>
          </w:tcPr>
          <w:p w14:paraId="7513B395"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20,000</w:t>
            </w:r>
          </w:p>
        </w:tc>
        <w:tc>
          <w:tcPr>
            <w:tcW w:w="1227" w:type="dxa"/>
            <w:shd w:val="clear" w:color="auto" w:fill="FFFFFF"/>
            <w:vAlign w:val="center"/>
          </w:tcPr>
          <w:p w14:paraId="0FDD6021" w14:textId="77777777" w:rsidR="003D0B37" w:rsidRPr="003D0B37" w:rsidRDefault="003D0B37" w:rsidP="003D0B37">
            <w:pPr>
              <w:spacing w:before="120" w:after="120"/>
              <w:jc w:val="center"/>
              <w:rPr>
                <w:rFonts w:ascii="Calibri" w:eastAsia="Times New Roman" w:hAnsi="Calibri" w:cs="Calibri"/>
                <w:sz w:val="20"/>
                <w:szCs w:val="20"/>
                <w:lang w:val="en-GB"/>
              </w:rPr>
            </w:pPr>
            <w:r w:rsidRPr="003D0B37">
              <w:rPr>
                <w:rFonts w:ascii="Calibri" w:eastAsia="Times New Roman" w:hAnsi="Calibri" w:cs="Calibri"/>
                <w:sz w:val="20"/>
                <w:szCs w:val="20"/>
                <w:lang w:val="en-GB"/>
              </w:rPr>
              <w:t>20,000</w:t>
            </w:r>
          </w:p>
        </w:tc>
        <w:tc>
          <w:tcPr>
            <w:tcW w:w="1227" w:type="dxa"/>
            <w:shd w:val="clear" w:color="auto" w:fill="FFFFFF"/>
            <w:vAlign w:val="center"/>
          </w:tcPr>
          <w:p w14:paraId="3ABD9559"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20,000</w:t>
            </w:r>
          </w:p>
        </w:tc>
        <w:tc>
          <w:tcPr>
            <w:tcW w:w="1227" w:type="dxa"/>
            <w:shd w:val="clear" w:color="auto" w:fill="FFFFFF"/>
            <w:vAlign w:val="center"/>
          </w:tcPr>
          <w:p w14:paraId="16175C7D" w14:textId="77777777" w:rsidR="003D0B37" w:rsidRPr="003D0B37" w:rsidRDefault="003D0B37" w:rsidP="003D0B37">
            <w:pPr>
              <w:spacing w:before="120" w:after="120"/>
              <w:jc w:val="center"/>
              <w:rPr>
                <w:rFonts w:ascii="Calibri" w:eastAsia="Times New Roman" w:hAnsi="Calibri" w:cs="Calibri"/>
                <w:sz w:val="20"/>
                <w:szCs w:val="20"/>
                <w:lang w:val="en-GB"/>
              </w:rPr>
            </w:pPr>
            <w:r w:rsidRPr="003D0B37">
              <w:rPr>
                <w:rFonts w:ascii="Calibri" w:eastAsia="Times New Roman" w:hAnsi="Calibri" w:cs="Calibri"/>
                <w:sz w:val="20"/>
                <w:szCs w:val="20"/>
                <w:lang w:val="en-GB"/>
              </w:rPr>
              <w:t>20,000</w:t>
            </w:r>
          </w:p>
        </w:tc>
        <w:tc>
          <w:tcPr>
            <w:tcW w:w="1610" w:type="dxa"/>
            <w:shd w:val="clear" w:color="auto" w:fill="FFFFFF"/>
            <w:vAlign w:val="center"/>
          </w:tcPr>
          <w:p w14:paraId="1943E321"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80,000</w:t>
            </w:r>
          </w:p>
        </w:tc>
      </w:tr>
      <w:tr w:rsidR="003D0B37" w:rsidRPr="003D0B37" w14:paraId="203CB2F3" w14:textId="77777777" w:rsidTr="002974CD">
        <w:trPr>
          <w:trHeight w:val="346"/>
          <w:jc w:val="center"/>
        </w:trPr>
        <w:tc>
          <w:tcPr>
            <w:tcW w:w="2968" w:type="dxa"/>
            <w:shd w:val="clear" w:color="auto" w:fill="FFFFFF"/>
            <w:vAlign w:val="center"/>
          </w:tcPr>
          <w:p w14:paraId="65538013" w14:textId="77777777" w:rsidR="003D0B37" w:rsidRPr="003D0B37" w:rsidRDefault="003D0B37" w:rsidP="003D0B37">
            <w:pPr>
              <w:spacing w:before="120" w:after="120"/>
              <w:jc w:val="center"/>
              <w:rPr>
                <w:rFonts w:ascii="Calibri" w:eastAsia="Times New Roman" w:hAnsi="Calibri" w:cs="Calibri"/>
                <w:b/>
                <w:bCs/>
                <w:sz w:val="20"/>
                <w:szCs w:val="20"/>
                <w:lang w:val="en-GB" w:eastAsia="fr-FR"/>
              </w:rPr>
            </w:pPr>
            <w:r w:rsidRPr="003D0B37">
              <w:rPr>
                <w:rFonts w:ascii="Calibri" w:eastAsia="Times New Roman" w:hAnsi="Calibri" w:cs="Calibri"/>
                <w:b/>
                <w:bCs/>
                <w:sz w:val="20"/>
                <w:szCs w:val="20"/>
                <w:lang w:val="en-GB" w:eastAsia="fr-FR"/>
              </w:rPr>
              <w:t>GOV (cash)</w:t>
            </w:r>
            <w:r w:rsidRPr="003D0B37">
              <w:rPr>
                <w:rFonts w:ascii="Calibri" w:eastAsia="Times New Roman" w:hAnsi="Calibri" w:cs="Calibri"/>
                <w:b/>
                <w:bCs/>
                <w:sz w:val="20"/>
                <w:szCs w:val="20"/>
                <w:vertAlign w:val="superscript"/>
                <w:lang w:val="en-GB" w:eastAsia="fr-FR"/>
              </w:rPr>
              <w:footnoteReference w:id="9"/>
            </w:r>
          </w:p>
        </w:tc>
        <w:tc>
          <w:tcPr>
            <w:tcW w:w="1286" w:type="dxa"/>
            <w:shd w:val="clear" w:color="auto" w:fill="FFFFFF"/>
            <w:vAlign w:val="center"/>
          </w:tcPr>
          <w:p w14:paraId="4F655056"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225,000.00</w:t>
            </w:r>
          </w:p>
        </w:tc>
        <w:tc>
          <w:tcPr>
            <w:tcW w:w="1227" w:type="dxa"/>
            <w:shd w:val="clear" w:color="auto" w:fill="FFFFFF"/>
            <w:vAlign w:val="center"/>
          </w:tcPr>
          <w:p w14:paraId="7CC7E19C"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225,000.00</w:t>
            </w:r>
          </w:p>
        </w:tc>
        <w:tc>
          <w:tcPr>
            <w:tcW w:w="1227" w:type="dxa"/>
            <w:shd w:val="clear" w:color="auto" w:fill="FFFFFF"/>
            <w:vAlign w:val="center"/>
          </w:tcPr>
          <w:p w14:paraId="1B270CDE"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225,000.00</w:t>
            </w:r>
          </w:p>
        </w:tc>
        <w:tc>
          <w:tcPr>
            <w:tcW w:w="1227" w:type="dxa"/>
            <w:shd w:val="clear" w:color="auto" w:fill="FFFFFF"/>
            <w:vAlign w:val="center"/>
          </w:tcPr>
          <w:p w14:paraId="44256967"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225,000.00</w:t>
            </w:r>
          </w:p>
        </w:tc>
        <w:tc>
          <w:tcPr>
            <w:tcW w:w="1610" w:type="dxa"/>
            <w:shd w:val="clear" w:color="auto" w:fill="FFFFFF"/>
            <w:vAlign w:val="center"/>
          </w:tcPr>
          <w:p w14:paraId="6A497C91"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900,000.00</w:t>
            </w:r>
          </w:p>
        </w:tc>
      </w:tr>
      <w:tr w:rsidR="003D0B37" w:rsidRPr="003D0B37" w14:paraId="29C8A936" w14:textId="77777777" w:rsidTr="002974CD">
        <w:trPr>
          <w:trHeight w:val="338"/>
          <w:jc w:val="center"/>
        </w:trPr>
        <w:tc>
          <w:tcPr>
            <w:tcW w:w="2968" w:type="dxa"/>
            <w:shd w:val="clear" w:color="auto" w:fill="FFFFFF"/>
            <w:vAlign w:val="center"/>
          </w:tcPr>
          <w:p w14:paraId="53A9D9CF"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b/>
                <w:bCs/>
                <w:sz w:val="20"/>
                <w:szCs w:val="20"/>
                <w:lang w:val="en-GB" w:eastAsia="fr-FR"/>
              </w:rPr>
              <w:t>Government (in-kind)</w:t>
            </w:r>
          </w:p>
        </w:tc>
        <w:tc>
          <w:tcPr>
            <w:tcW w:w="1286" w:type="dxa"/>
            <w:shd w:val="clear" w:color="auto" w:fill="FFFFFF"/>
            <w:vAlign w:val="center"/>
          </w:tcPr>
          <w:p w14:paraId="3615C99E"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375,000.00</w:t>
            </w:r>
          </w:p>
        </w:tc>
        <w:tc>
          <w:tcPr>
            <w:tcW w:w="1227" w:type="dxa"/>
            <w:shd w:val="clear" w:color="auto" w:fill="FFFFFF"/>
            <w:vAlign w:val="center"/>
          </w:tcPr>
          <w:p w14:paraId="7CE4900E"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375,000.00</w:t>
            </w:r>
          </w:p>
        </w:tc>
        <w:tc>
          <w:tcPr>
            <w:tcW w:w="1227" w:type="dxa"/>
            <w:shd w:val="clear" w:color="auto" w:fill="FFFFFF"/>
            <w:vAlign w:val="center"/>
          </w:tcPr>
          <w:p w14:paraId="67776B3C"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375,000.00</w:t>
            </w:r>
          </w:p>
        </w:tc>
        <w:tc>
          <w:tcPr>
            <w:tcW w:w="1227" w:type="dxa"/>
            <w:shd w:val="clear" w:color="auto" w:fill="FFFFFF"/>
            <w:vAlign w:val="center"/>
          </w:tcPr>
          <w:p w14:paraId="6B59CA44"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375,000.00</w:t>
            </w:r>
          </w:p>
        </w:tc>
        <w:tc>
          <w:tcPr>
            <w:tcW w:w="1610" w:type="dxa"/>
            <w:shd w:val="clear" w:color="auto" w:fill="FFFFFF"/>
            <w:vAlign w:val="center"/>
          </w:tcPr>
          <w:p w14:paraId="6EB17B00"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sz w:val="20"/>
                <w:szCs w:val="20"/>
                <w:lang w:val="en-GB" w:eastAsia="fr-FR"/>
              </w:rPr>
              <w:t>1,500,000,00</w:t>
            </w:r>
          </w:p>
        </w:tc>
      </w:tr>
      <w:tr w:rsidR="003D0B37" w:rsidRPr="003D0B37" w14:paraId="29A64EFB" w14:textId="77777777" w:rsidTr="002974CD">
        <w:trPr>
          <w:trHeight w:val="330"/>
          <w:jc w:val="center"/>
        </w:trPr>
        <w:tc>
          <w:tcPr>
            <w:tcW w:w="2968" w:type="dxa"/>
            <w:shd w:val="clear" w:color="auto" w:fill="FFFFFF"/>
            <w:vAlign w:val="center"/>
          </w:tcPr>
          <w:p w14:paraId="121039FD" w14:textId="77777777" w:rsidR="003D0B37" w:rsidRPr="003D0B37" w:rsidRDefault="003D0B37" w:rsidP="003D0B37">
            <w:pPr>
              <w:spacing w:before="120" w:after="120"/>
              <w:jc w:val="center"/>
              <w:rPr>
                <w:rFonts w:ascii="Calibri" w:eastAsia="Times New Roman" w:hAnsi="Calibri" w:cs="Calibri"/>
                <w:sz w:val="20"/>
                <w:szCs w:val="20"/>
                <w:lang w:val="en-GB" w:eastAsia="fr-FR"/>
              </w:rPr>
            </w:pPr>
            <w:r w:rsidRPr="003D0B37">
              <w:rPr>
                <w:rFonts w:ascii="Calibri" w:eastAsia="Times New Roman" w:hAnsi="Calibri" w:cs="Calibri"/>
                <w:b/>
                <w:bCs/>
                <w:sz w:val="20"/>
                <w:szCs w:val="20"/>
                <w:lang w:val="en-GB" w:eastAsia="fr-FR"/>
              </w:rPr>
              <w:t>Total</w:t>
            </w:r>
          </w:p>
        </w:tc>
        <w:tc>
          <w:tcPr>
            <w:tcW w:w="1286" w:type="dxa"/>
            <w:shd w:val="clear" w:color="auto" w:fill="auto"/>
            <w:vAlign w:val="center"/>
          </w:tcPr>
          <w:p w14:paraId="138D4953" w14:textId="77777777" w:rsidR="003D0B37" w:rsidRPr="003D0B37" w:rsidRDefault="003D0B37" w:rsidP="003D0B37">
            <w:pPr>
              <w:spacing w:before="120" w:after="120"/>
              <w:jc w:val="center"/>
              <w:rPr>
                <w:rFonts w:ascii="Calibri" w:eastAsia="Times New Roman" w:hAnsi="Calibri" w:cs="Calibri"/>
                <w:sz w:val="20"/>
                <w:szCs w:val="20"/>
                <w:lang w:eastAsia="fr-FR"/>
              </w:rPr>
            </w:pPr>
            <w:r w:rsidRPr="003D0B37">
              <w:rPr>
                <w:rFonts w:ascii="Calibri" w:eastAsia="Times New Roman" w:hAnsi="Calibri" w:cs="Calibri"/>
                <w:sz w:val="20"/>
                <w:szCs w:val="20"/>
                <w:lang w:eastAsia="fr-FR"/>
              </w:rPr>
              <w:t>903,467.50</w:t>
            </w:r>
          </w:p>
        </w:tc>
        <w:tc>
          <w:tcPr>
            <w:tcW w:w="1227" w:type="dxa"/>
            <w:shd w:val="clear" w:color="auto" w:fill="auto"/>
            <w:vAlign w:val="center"/>
          </w:tcPr>
          <w:p w14:paraId="2E42A149" w14:textId="77777777" w:rsidR="003D0B37" w:rsidRPr="003D0B37" w:rsidRDefault="003D0B37" w:rsidP="003D0B37">
            <w:pPr>
              <w:spacing w:before="120" w:after="120"/>
              <w:jc w:val="center"/>
              <w:rPr>
                <w:rFonts w:ascii="Calibri" w:eastAsia="Times New Roman" w:hAnsi="Calibri" w:cs="Calibri"/>
                <w:sz w:val="20"/>
                <w:szCs w:val="20"/>
                <w:lang w:eastAsia="fr-FR"/>
              </w:rPr>
            </w:pPr>
            <w:r w:rsidRPr="003D0B37">
              <w:rPr>
                <w:rFonts w:ascii="Calibri" w:eastAsia="Times New Roman" w:hAnsi="Calibri" w:cs="Calibri"/>
                <w:sz w:val="20"/>
                <w:szCs w:val="20"/>
                <w:lang w:eastAsia="fr-FR"/>
              </w:rPr>
              <w:t>892,867.50</w:t>
            </w:r>
          </w:p>
        </w:tc>
        <w:tc>
          <w:tcPr>
            <w:tcW w:w="1227" w:type="dxa"/>
            <w:shd w:val="clear" w:color="auto" w:fill="auto"/>
            <w:vAlign w:val="center"/>
          </w:tcPr>
          <w:p w14:paraId="4D3246D5" w14:textId="77777777" w:rsidR="003D0B37" w:rsidRPr="003D0B37" w:rsidRDefault="003D0B37" w:rsidP="003D0B37">
            <w:pPr>
              <w:spacing w:before="120" w:after="120"/>
              <w:jc w:val="center"/>
              <w:rPr>
                <w:rFonts w:ascii="Calibri" w:eastAsia="Times New Roman" w:hAnsi="Calibri" w:cs="Calibri"/>
                <w:sz w:val="20"/>
                <w:szCs w:val="20"/>
                <w:lang w:eastAsia="fr-FR"/>
              </w:rPr>
            </w:pPr>
            <w:r w:rsidRPr="003D0B37">
              <w:rPr>
                <w:rFonts w:ascii="Calibri" w:eastAsia="Times New Roman" w:hAnsi="Calibri" w:cs="Calibri"/>
                <w:sz w:val="20"/>
                <w:szCs w:val="20"/>
                <w:lang w:eastAsia="fr-FR"/>
              </w:rPr>
              <w:t>788,067.50</w:t>
            </w:r>
          </w:p>
        </w:tc>
        <w:tc>
          <w:tcPr>
            <w:tcW w:w="1227" w:type="dxa"/>
            <w:shd w:val="clear" w:color="auto" w:fill="auto"/>
            <w:vAlign w:val="center"/>
          </w:tcPr>
          <w:p w14:paraId="1CD44700" w14:textId="77777777" w:rsidR="003D0B37" w:rsidRPr="003D0B37" w:rsidRDefault="003D0B37" w:rsidP="003D0B37">
            <w:pPr>
              <w:spacing w:before="120" w:after="120"/>
              <w:jc w:val="center"/>
              <w:rPr>
                <w:rFonts w:ascii="Calibri" w:eastAsia="Times New Roman" w:hAnsi="Calibri" w:cs="Calibri"/>
                <w:sz w:val="20"/>
                <w:szCs w:val="20"/>
                <w:lang w:eastAsia="fr-FR"/>
              </w:rPr>
            </w:pPr>
            <w:r w:rsidRPr="003D0B37">
              <w:rPr>
                <w:rFonts w:ascii="Calibri" w:eastAsia="Times New Roman" w:hAnsi="Calibri" w:cs="Calibri"/>
                <w:sz w:val="20"/>
                <w:szCs w:val="20"/>
                <w:lang w:eastAsia="fr-FR"/>
              </w:rPr>
              <w:t>747,597.50</w:t>
            </w:r>
          </w:p>
        </w:tc>
        <w:tc>
          <w:tcPr>
            <w:tcW w:w="1610" w:type="dxa"/>
            <w:shd w:val="clear" w:color="auto" w:fill="auto"/>
            <w:vAlign w:val="center"/>
          </w:tcPr>
          <w:p w14:paraId="16B49AE0" w14:textId="77777777" w:rsidR="003D0B37" w:rsidRPr="003D0B37" w:rsidRDefault="003D0B37" w:rsidP="003D0B37">
            <w:pPr>
              <w:spacing w:before="120" w:after="120"/>
              <w:jc w:val="center"/>
              <w:rPr>
                <w:rFonts w:ascii="Calibri" w:eastAsia="Times New Roman" w:hAnsi="Calibri" w:cs="Calibri"/>
                <w:sz w:val="20"/>
                <w:szCs w:val="20"/>
                <w:lang w:eastAsia="fr-FR"/>
              </w:rPr>
            </w:pPr>
            <w:r w:rsidRPr="003D0B37">
              <w:rPr>
                <w:rFonts w:ascii="Calibri" w:eastAsia="Times New Roman" w:hAnsi="Calibri" w:cs="Calibri"/>
                <w:sz w:val="20"/>
                <w:szCs w:val="20"/>
                <w:lang w:eastAsia="fr-FR"/>
              </w:rPr>
              <w:t>3,332,000.00</w:t>
            </w:r>
          </w:p>
        </w:tc>
      </w:tr>
    </w:tbl>
    <w:p w14:paraId="6C30B139" w14:textId="77777777" w:rsidR="00B10D45" w:rsidRDefault="00B10D45" w:rsidP="00F534D9">
      <w:pPr>
        <w:rPr>
          <w:lang w:val="en-US" w:eastAsia="fr-FR"/>
        </w:rPr>
      </w:pPr>
    </w:p>
    <w:tbl>
      <w:tblPr>
        <w:tblW w:w="9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
        <w:gridCol w:w="8519"/>
      </w:tblGrid>
      <w:tr w:rsidR="00EB1095" w:rsidRPr="006A722F" w14:paraId="0FAA915D" w14:textId="77777777" w:rsidTr="00FE1D65">
        <w:trPr>
          <w:trHeight w:val="447"/>
          <w:jc w:val="center"/>
        </w:trPr>
        <w:tc>
          <w:tcPr>
            <w:tcW w:w="52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30BC0D5" w14:textId="77777777" w:rsidR="00EB1095" w:rsidRPr="000218D5" w:rsidRDefault="00EB1095" w:rsidP="00C34592">
            <w:pPr>
              <w:spacing w:before="60" w:after="60"/>
              <w:rPr>
                <w:rFonts w:asciiTheme="majorBidi" w:eastAsia="Times New Roman" w:hAnsiTheme="majorBidi" w:cstheme="majorBidi"/>
                <w:b/>
                <w:lang w:eastAsia="en-GB"/>
              </w:rPr>
            </w:pPr>
            <w:r w:rsidRPr="000218D5">
              <w:rPr>
                <w:rFonts w:asciiTheme="majorBidi" w:eastAsia="Times New Roman" w:hAnsiTheme="majorBidi" w:cstheme="majorBidi"/>
                <w:b/>
                <w:lang w:eastAsia="en-GB"/>
              </w:rPr>
              <w:t xml:space="preserve">Note de Budget </w:t>
            </w:r>
          </w:p>
        </w:tc>
        <w:tc>
          <w:tcPr>
            <w:tcW w:w="448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4F17F3A" w14:textId="77777777" w:rsidR="00EB1095" w:rsidRPr="000218D5" w:rsidRDefault="00EB1095" w:rsidP="00C34592">
            <w:pPr>
              <w:spacing w:before="60" w:after="60"/>
              <w:jc w:val="center"/>
              <w:rPr>
                <w:rFonts w:asciiTheme="majorBidi" w:eastAsia="Times New Roman" w:hAnsiTheme="majorBidi" w:cstheme="majorBidi"/>
                <w:b/>
                <w:lang w:eastAsia="en-GB"/>
              </w:rPr>
            </w:pPr>
            <w:r w:rsidRPr="000218D5">
              <w:rPr>
                <w:rFonts w:asciiTheme="majorBidi" w:eastAsia="Times New Roman" w:hAnsiTheme="majorBidi" w:cstheme="majorBidi"/>
                <w:b/>
                <w:lang w:eastAsia="en-GB"/>
              </w:rPr>
              <w:t>Signification</w:t>
            </w:r>
          </w:p>
        </w:tc>
      </w:tr>
      <w:tr w:rsidR="00EB1095" w:rsidRPr="006A722F" w14:paraId="56D84BE5" w14:textId="77777777" w:rsidTr="00FE1D65">
        <w:trPr>
          <w:trHeight w:val="1391"/>
          <w:jc w:val="center"/>
        </w:trPr>
        <w:tc>
          <w:tcPr>
            <w:tcW w:w="520" w:type="pct"/>
            <w:tcBorders>
              <w:top w:val="single" w:sz="4" w:space="0" w:color="auto"/>
              <w:left w:val="single" w:sz="4" w:space="0" w:color="auto"/>
              <w:bottom w:val="single" w:sz="4" w:space="0" w:color="auto"/>
              <w:right w:val="single" w:sz="4" w:space="0" w:color="auto"/>
            </w:tcBorders>
            <w:vAlign w:val="center"/>
            <w:hideMark/>
          </w:tcPr>
          <w:p w14:paraId="1D976698" w14:textId="77777777" w:rsidR="00EB1095" w:rsidRPr="000218D5" w:rsidRDefault="00EB1095" w:rsidP="00C34592">
            <w:pPr>
              <w:spacing w:before="60" w:after="60"/>
              <w:jc w:val="both"/>
              <w:rPr>
                <w:rFonts w:asciiTheme="majorBidi" w:eastAsia="Times New Roman" w:hAnsiTheme="majorBidi" w:cstheme="majorBidi"/>
                <w:lang w:eastAsia="en-GB"/>
              </w:rPr>
            </w:pPr>
            <w:r w:rsidRPr="000218D5">
              <w:rPr>
                <w:rFonts w:asciiTheme="majorBidi" w:eastAsia="Times New Roman" w:hAnsiTheme="majorBidi" w:cstheme="majorBidi"/>
                <w:lang w:eastAsia="en-GB"/>
              </w:rPr>
              <w:t>1</w:t>
            </w:r>
          </w:p>
        </w:tc>
        <w:tc>
          <w:tcPr>
            <w:tcW w:w="4480" w:type="pct"/>
            <w:tcBorders>
              <w:top w:val="single" w:sz="4" w:space="0" w:color="auto"/>
              <w:left w:val="single" w:sz="4" w:space="0" w:color="auto"/>
              <w:bottom w:val="single" w:sz="4" w:space="0" w:color="auto"/>
              <w:right w:val="single" w:sz="4" w:space="0" w:color="auto"/>
            </w:tcBorders>
            <w:vAlign w:val="center"/>
            <w:hideMark/>
          </w:tcPr>
          <w:p w14:paraId="54478579" w14:textId="77777777" w:rsidR="00EB1095" w:rsidRPr="00035B1A" w:rsidRDefault="00EB1095" w:rsidP="00FE1D65">
            <w:pPr>
              <w:spacing w:before="60" w:after="60"/>
              <w:jc w:val="both"/>
              <w:rPr>
                <w:rFonts w:eastAsia="Times New Roman" w:cstheme="minorHAnsi"/>
                <w:sz w:val="24"/>
                <w:szCs w:val="24"/>
                <w:lang w:eastAsia="en-GB"/>
              </w:rPr>
            </w:pPr>
            <w:r w:rsidRPr="00035B1A">
              <w:rPr>
                <w:rFonts w:eastAsia="Times New Roman" w:cstheme="minorHAnsi"/>
                <w:sz w:val="24"/>
                <w:szCs w:val="24"/>
                <w:lang w:eastAsia="en-GB"/>
              </w:rPr>
              <w:t>Consultants internationaux de projet (</w:t>
            </w:r>
            <w:r w:rsidR="003D0B37" w:rsidRPr="00035B1A">
              <w:rPr>
                <w:rFonts w:eastAsia="Times New Roman" w:cstheme="minorHAnsi"/>
                <w:sz w:val="24"/>
                <w:szCs w:val="24"/>
                <w:lang w:eastAsia="en-GB"/>
              </w:rPr>
              <w:t xml:space="preserve">205 </w:t>
            </w:r>
            <w:r w:rsidR="00FE1D65">
              <w:rPr>
                <w:rFonts w:eastAsia="Times New Roman" w:cstheme="minorHAnsi"/>
                <w:sz w:val="24"/>
                <w:szCs w:val="24"/>
                <w:lang w:eastAsia="en-GB"/>
              </w:rPr>
              <w:t>j</w:t>
            </w:r>
            <w:r w:rsidRPr="00035B1A">
              <w:rPr>
                <w:rFonts w:eastAsia="Times New Roman" w:cstheme="minorHAnsi"/>
                <w:sz w:val="24"/>
                <w:szCs w:val="24"/>
                <w:lang w:eastAsia="en-GB"/>
              </w:rPr>
              <w:t xml:space="preserve">ours d'expertise à court terme à un taux de 700 $ US/jour). Il y a quatre experts internationaux (inventaire, adaptation, atténuation et assurance qualité des deux rapports de TNC et du </w:t>
            </w:r>
            <w:r w:rsidR="000D332C">
              <w:rPr>
                <w:rFonts w:eastAsia="Times New Roman" w:cstheme="minorHAnsi"/>
                <w:sz w:val="24"/>
                <w:szCs w:val="24"/>
                <w:lang w:eastAsia="en-GB"/>
              </w:rPr>
              <w:t>F</w:t>
            </w:r>
            <w:r w:rsidRPr="00035B1A">
              <w:rPr>
                <w:rFonts w:eastAsia="Times New Roman" w:cstheme="minorHAnsi"/>
                <w:sz w:val="24"/>
                <w:szCs w:val="24"/>
                <w:lang w:eastAsia="en-GB"/>
              </w:rPr>
              <w:t>BUR).</w:t>
            </w:r>
          </w:p>
        </w:tc>
      </w:tr>
      <w:tr w:rsidR="00EB1095" w:rsidRPr="006A722F" w14:paraId="38F65927" w14:textId="77777777" w:rsidTr="00FE1D65">
        <w:trPr>
          <w:trHeight w:val="504"/>
          <w:jc w:val="center"/>
        </w:trPr>
        <w:tc>
          <w:tcPr>
            <w:tcW w:w="520" w:type="pct"/>
            <w:tcBorders>
              <w:top w:val="single" w:sz="4" w:space="0" w:color="auto"/>
              <w:left w:val="single" w:sz="4" w:space="0" w:color="auto"/>
              <w:bottom w:val="single" w:sz="4" w:space="0" w:color="auto"/>
              <w:right w:val="single" w:sz="4" w:space="0" w:color="auto"/>
            </w:tcBorders>
            <w:vAlign w:val="center"/>
            <w:hideMark/>
          </w:tcPr>
          <w:p w14:paraId="42E48155" w14:textId="77777777" w:rsidR="00EB1095" w:rsidRPr="000218D5" w:rsidRDefault="00EB1095" w:rsidP="00C34592">
            <w:pPr>
              <w:spacing w:before="60" w:after="60"/>
              <w:jc w:val="both"/>
              <w:rPr>
                <w:rFonts w:asciiTheme="majorBidi" w:eastAsia="Times New Roman" w:hAnsiTheme="majorBidi" w:cstheme="majorBidi"/>
                <w:lang w:eastAsia="en-GB"/>
              </w:rPr>
            </w:pPr>
            <w:r w:rsidRPr="000218D5">
              <w:rPr>
                <w:rFonts w:asciiTheme="majorBidi" w:eastAsia="Times New Roman" w:hAnsiTheme="majorBidi" w:cstheme="majorBidi"/>
                <w:lang w:eastAsia="en-GB"/>
              </w:rPr>
              <w:t>2</w:t>
            </w:r>
          </w:p>
        </w:tc>
        <w:tc>
          <w:tcPr>
            <w:tcW w:w="4480" w:type="pct"/>
            <w:tcBorders>
              <w:top w:val="single" w:sz="4" w:space="0" w:color="auto"/>
              <w:left w:val="single" w:sz="4" w:space="0" w:color="auto"/>
              <w:bottom w:val="single" w:sz="4" w:space="0" w:color="auto"/>
              <w:right w:val="single" w:sz="4" w:space="0" w:color="auto"/>
            </w:tcBorders>
            <w:vAlign w:val="center"/>
            <w:hideMark/>
          </w:tcPr>
          <w:p w14:paraId="53427E5B" w14:textId="77777777" w:rsidR="00EB1095" w:rsidRPr="00035B1A" w:rsidRDefault="00EB1095" w:rsidP="00C34592">
            <w:pPr>
              <w:spacing w:before="60" w:after="60"/>
              <w:jc w:val="both"/>
              <w:rPr>
                <w:rFonts w:eastAsia="Times New Roman" w:cstheme="minorHAnsi"/>
                <w:b/>
                <w:strike/>
                <w:sz w:val="24"/>
                <w:szCs w:val="24"/>
                <w:lang w:eastAsia="en-GB"/>
              </w:rPr>
            </w:pPr>
            <w:r w:rsidRPr="00035B1A">
              <w:rPr>
                <w:rFonts w:eastAsia="Times New Roman" w:cstheme="minorHAnsi"/>
                <w:sz w:val="24"/>
                <w:szCs w:val="24"/>
                <w:lang w:eastAsia="en-GB"/>
              </w:rPr>
              <w:t>Consultants nationaux de projet (</w:t>
            </w:r>
            <w:r w:rsidR="003D0B37" w:rsidRPr="00035B1A">
              <w:rPr>
                <w:rFonts w:eastAsia="Times New Roman" w:cstheme="minorHAnsi"/>
                <w:sz w:val="24"/>
                <w:szCs w:val="24"/>
                <w:lang w:eastAsia="en-GB"/>
              </w:rPr>
              <w:t>1064</w:t>
            </w:r>
            <w:r w:rsidRPr="00035B1A">
              <w:rPr>
                <w:rFonts w:eastAsia="Times New Roman" w:cstheme="minorHAnsi"/>
                <w:sz w:val="24"/>
                <w:szCs w:val="24"/>
                <w:lang w:eastAsia="en-GB"/>
              </w:rPr>
              <w:t xml:space="preserve"> jours d'expertise à court terme à un taux de 400 $ US/jour) pour la réalisation des activités.  </w:t>
            </w:r>
          </w:p>
        </w:tc>
      </w:tr>
      <w:tr w:rsidR="00EB1095" w:rsidRPr="006A722F" w14:paraId="165B4651" w14:textId="77777777" w:rsidTr="00FE1D65">
        <w:trPr>
          <w:trHeight w:val="421"/>
          <w:jc w:val="center"/>
        </w:trPr>
        <w:tc>
          <w:tcPr>
            <w:tcW w:w="520" w:type="pct"/>
            <w:tcBorders>
              <w:top w:val="single" w:sz="4" w:space="0" w:color="auto"/>
              <w:left w:val="single" w:sz="4" w:space="0" w:color="auto"/>
              <w:bottom w:val="single" w:sz="4" w:space="0" w:color="auto"/>
              <w:right w:val="single" w:sz="4" w:space="0" w:color="auto"/>
            </w:tcBorders>
            <w:vAlign w:val="center"/>
            <w:hideMark/>
          </w:tcPr>
          <w:p w14:paraId="5DC6FCD1" w14:textId="77777777" w:rsidR="00EB1095" w:rsidRPr="000218D5" w:rsidRDefault="00EB1095" w:rsidP="00C34592">
            <w:pPr>
              <w:spacing w:before="60" w:after="60"/>
              <w:jc w:val="both"/>
              <w:rPr>
                <w:rFonts w:asciiTheme="majorBidi" w:eastAsia="Times New Roman" w:hAnsiTheme="majorBidi" w:cstheme="majorBidi"/>
                <w:color w:val="000000"/>
                <w:lang w:eastAsia="en-GB"/>
              </w:rPr>
            </w:pPr>
            <w:r w:rsidRPr="000218D5">
              <w:rPr>
                <w:rFonts w:asciiTheme="majorBidi" w:eastAsia="Times New Roman" w:hAnsiTheme="majorBidi" w:cstheme="majorBidi"/>
                <w:color w:val="000000"/>
                <w:lang w:eastAsia="en-GB"/>
              </w:rPr>
              <w:t>3</w:t>
            </w:r>
          </w:p>
        </w:tc>
        <w:tc>
          <w:tcPr>
            <w:tcW w:w="4480" w:type="pct"/>
            <w:tcBorders>
              <w:top w:val="single" w:sz="4" w:space="0" w:color="auto"/>
              <w:left w:val="single" w:sz="4" w:space="0" w:color="auto"/>
              <w:bottom w:val="single" w:sz="4" w:space="0" w:color="auto"/>
              <w:right w:val="single" w:sz="4" w:space="0" w:color="auto"/>
            </w:tcBorders>
            <w:vAlign w:val="center"/>
            <w:hideMark/>
          </w:tcPr>
          <w:p w14:paraId="35DDBAFD" w14:textId="77777777" w:rsidR="00A943E5" w:rsidRPr="00035B1A" w:rsidRDefault="00FA5C78">
            <w:pPr>
              <w:spacing w:before="60" w:after="60"/>
              <w:jc w:val="both"/>
              <w:rPr>
                <w:rFonts w:eastAsia="Times New Roman" w:cstheme="minorHAnsi"/>
                <w:color w:val="000000"/>
                <w:sz w:val="24"/>
                <w:szCs w:val="24"/>
                <w:lang w:eastAsia="en-GB"/>
              </w:rPr>
            </w:pPr>
            <w:r w:rsidRPr="00035B1A">
              <w:rPr>
                <w:rFonts w:cstheme="minorHAnsi"/>
                <w:sz w:val="24"/>
                <w:szCs w:val="24"/>
              </w:rPr>
              <w:t xml:space="preserve">Une somme de </w:t>
            </w:r>
            <w:r w:rsidR="003D0B37" w:rsidRPr="00035B1A">
              <w:rPr>
                <w:rFonts w:cstheme="minorHAnsi"/>
                <w:sz w:val="24"/>
                <w:szCs w:val="24"/>
              </w:rPr>
              <w:t xml:space="preserve">105 </w:t>
            </w:r>
            <w:r w:rsidRPr="00035B1A">
              <w:rPr>
                <w:rFonts w:cstheme="minorHAnsi"/>
                <w:sz w:val="24"/>
                <w:szCs w:val="24"/>
              </w:rPr>
              <w:t xml:space="preserve">000 </w:t>
            </w:r>
            <w:r w:rsidR="00C86492" w:rsidRPr="00035B1A">
              <w:rPr>
                <w:rFonts w:cstheme="minorHAnsi"/>
                <w:sz w:val="24"/>
                <w:szCs w:val="24"/>
              </w:rPr>
              <w:t>$ US</w:t>
            </w:r>
            <w:r w:rsidRPr="00035B1A">
              <w:rPr>
                <w:rFonts w:cstheme="minorHAnsi"/>
                <w:sz w:val="24"/>
                <w:szCs w:val="24"/>
              </w:rPr>
              <w:t xml:space="preserve"> a été accordée pour le renforcement des capacités/la formation et les conférences, ainsi que pour tous les autres services requis par les activités du projet, y compris les ateliers de consultation et de validation. Ateliers d'apprentissage et conférence</w:t>
            </w:r>
          </w:p>
        </w:tc>
      </w:tr>
      <w:tr w:rsidR="00EB1095" w:rsidRPr="006A722F" w14:paraId="26CB5E95" w14:textId="77777777" w:rsidTr="00FE1D65">
        <w:trPr>
          <w:trHeight w:val="288"/>
          <w:jc w:val="center"/>
        </w:trPr>
        <w:tc>
          <w:tcPr>
            <w:tcW w:w="520" w:type="pct"/>
            <w:tcBorders>
              <w:top w:val="single" w:sz="4" w:space="0" w:color="auto"/>
              <w:left w:val="single" w:sz="4" w:space="0" w:color="auto"/>
              <w:bottom w:val="single" w:sz="4" w:space="0" w:color="auto"/>
              <w:right w:val="single" w:sz="4" w:space="0" w:color="auto"/>
            </w:tcBorders>
            <w:vAlign w:val="center"/>
            <w:hideMark/>
          </w:tcPr>
          <w:p w14:paraId="46A55310" w14:textId="77777777" w:rsidR="00EB1095" w:rsidRPr="000218D5" w:rsidRDefault="00EB1095" w:rsidP="00C34592">
            <w:pPr>
              <w:spacing w:before="60" w:after="60"/>
              <w:jc w:val="both"/>
              <w:rPr>
                <w:rFonts w:asciiTheme="majorBidi" w:eastAsia="Times New Roman" w:hAnsiTheme="majorBidi" w:cstheme="majorBidi"/>
                <w:color w:val="000000"/>
                <w:lang w:eastAsia="en-GB"/>
              </w:rPr>
            </w:pPr>
            <w:r w:rsidRPr="000218D5">
              <w:rPr>
                <w:rFonts w:asciiTheme="majorBidi" w:eastAsia="Times New Roman" w:hAnsiTheme="majorBidi" w:cstheme="majorBidi"/>
                <w:color w:val="000000"/>
                <w:lang w:eastAsia="en-GB"/>
              </w:rPr>
              <w:t>4</w:t>
            </w:r>
          </w:p>
        </w:tc>
        <w:tc>
          <w:tcPr>
            <w:tcW w:w="4480" w:type="pct"/>
            <w:tcBorders>
              <w:top w:val="single" w:sz="4" w:space="0" w:color="auto"/>
              <w:left w:val="single" w:sz="4" w:space="0" w:color="auto"/>
              <w:bottom w:val="single" w:sz="4" w:space="0" w:color="auto"/>
              <w:right w:val="single" w:sz="4" w:space="0" w:color="auto"/>
            </w:tcBorders>
            <w:vAlign w:val="center"/>
            <w:hideMark/>
          </w:tcPr>
          <w:p w14:paraId="4F706B26" w14:textId="77777777" w:rsidR="00A943E5" w:rsidRPr="00035B1A" w:rsidRDefault="00FA5C78">
            <w:pPr>
              <w:spacing w:before="60" w:after="60"/>
              <w:jc w:val="both"/>
              <w:rPr>
                <w:rFonts w:eastAsia="Times New Roman" w:cstheme="minorHAnsi"/>
                <w:color w:val="000000"/>
                <w:sz w:val="24"/>
                <w:szCs w:val="24"/>
                <w:lang w:eastAsia="en-GB"/>
              </w:rPr>
            </w:pPr>
            <w:r w:rsidRPr="00035B1A">
              <w:rPr>
                <w:rFonts w:cstheme="minorHAnsi"/>
                <w:sz w:val="24"/>
                <w:szCs w:val="24"/>
              </w:rPr>
              <w:t xml:space="preserve">La section voyages de 22 500 </w:t>
            </w:r>
            <w:r w:rsidR="00C86492" w:rsidRPr="00035B1A">
              <w:rPr>
                <w:rFonts w:cstheme="minorHAnsi"/>
                <w:sz w:val="24"/>
                <w:szCs w:val="24"/>
              </w:rPr>
              <w:t>$ US</w:t>
            </w:r>
            <w:r w:rsidRPr="00035B1A">
              <w:rPr>
                <w:rFonts w:cstheme="minorHAnsi"/>
                <w:sz w:val="24"/>
                <w:szCs w:val="24"/>
              </w:rPr>
              <w:t xml:space="preserve"> est réservée aux voyages de consultants nationaux et internationaux (à l'intérieur du pays) ainsi qu'à l'équipe de projet dans le cadre des activités de participation aux diverses réunions et forums pour présenter les résultats de</w:t>
            </w:r>
            <w:r w:rsidR="00C86492" w:rsidRPr="00035B1A">
              <w:rPr>
                <w:rFonts w:cstheme="minorHAnsi"/>
                <w:sz w:val="24"/>
                <w:szCs w:val="24"/>
              </w:rPr>
              <w:t>s travaux et des progrès de la TNC</w:t>
            </w:r>
            <w:r w:rsidRPr="00035B1A">
              <w:rPr>
                <w:rFonts w:cstheme="minorHAnsi"/>
                <w:sz w:val="24"/>
                <w:szCs w:val="24"/>
              </w:rPr>
              <w:t xml:space="preserve"> et </w:t>
            </w:r>
            <w:r w:rsidR="00C86492" w:rsidRPr="00035B1A">
              <w:rPr>
                <w:rFonts w:cstheme="minorHAnsi"/>
                <w:sz w:val="24"/>
                <w:szCs w:val="24"/>
              </w:rPr>
              <w:t xml:space="preserve">du </w:t>
            </w:r>
            <w:r w:rsidRPr="00035B1A">
              <w:rPr>
                <w:rFonts w:cstheme="minorHAnsi"/>
                <w:sz w:val="24"/>
                <w:szCs w:val="24"/>
              </w:rPr>
              <w:t>FBUR et la présentation des deux rapports à la COP et au FSV (</w:t>
            </w:r>
            <w:r w:rsidR="00C86492" w:rsidRPr="00035B1A">
              <w:rPr>
                <w:rFonts w:eastAsia="Times New Roman" w:cstheme="minorHAnsi"/>
                <w:color w:val="000000"/>
                <w:sz w:val="24"/>
                <w:szCs w:val="24"/>
                <w:lang w:eastAsia="en-GB"/>
              </w:rPr>
              <w:t xml:space="preserve">The </w:t>
            </w:r>
            <w:proofErr w:type="spellStart"/>
            <w:r w:rsidR="002102B9" w:rsidRPr="00035B1A">
              <w:rPr>
                <w:rFonts w:eastAsia="Times New Roman" w:cstheme="minorHAnsi"/>
                <w:color w:val="000000"/>
                <w:sz w:val="24"/>
                <w:szCs w:val="24"/>
                <w:lang w:eastAsia="en-GB"/>
              </w:rPr>
              <w:t>Facilitative</w:t>
            </w:r>
            <w:proofErr w:type="spellEnd"/>
            <w:r w:rsidR="002102B9" w:rsidRPr="00035B1A">
              <w:rPr>
                <w:rFonts w:eastAsia="Times New Roman" w:cstheme="minorHAnsi"/>
                <w:color w:val="000000"/>
                <w:sz w:val="24"/>
                <w:szCs w:val="24"/>
                <w:lang w:eastAsia="en-GB"/>
              </w:rPr>
              <w:t xml:space="preserve"> Sharing</w:t>
            </w:r>
            <w:r w:rsidR="00C86492" w:rsidRPr="00035B1A">
              <w:rPr>
                <w:rFonts w:eastAsia="Times New Roman" w:cstheme="minorHAnsi"/>
                <w:color w:val="000000"/>
                <w:sz w:val="24"/>
                <w:szCs w:val="24"/>
                <w:lang w:eastAsia="en-GB"/>
              </w:rPr>
              <w:t xml:space="preserve"> of </w:t>
            </w:r>
            <w:proofErr w:type="spellStart"/>
            <w:r w:rsidR="002102B9" w:rsidRPr="00035B1A">
              <w:rPr>
                <w:rFonts w:eastAsia="Times New Roman" w:cstheme="minorHAnsi"/>
                <w:color w:val="000000"/>
                <w:sz w:val="24"/>
                <w:szCs w:val="24"/>
                <w:lang w:eastAsia="en-GB"/>
              </w:rPr>
              <w:t>Views</w:t>
            </w:r>
            <w:proofErr w:type="spellEnd"/>
            <w:r w:rsidRPr="00035B1A">
              <w:rPr>
                <w:rFonts w:cstheme="minorHAnsi"/>
                <w:sz w:val="24"/>
                <w:szCs w:val="24"/>
              </w:rPr>
              <w:t>).</w:t>
            </w:r>
          </w:p>
        </w:tc>
      </w:tr>
      <w:tr w:rsidR="00EB1095" w:rsidRPr="006A722F" w14:paraId="1277C82E" w14:textId="77777777" w:rsidTr="00FE1D65">
        <w:trPr>
          <w:trHeight w:val="728"/>
          <w:jc w:val="center"/>
        </w:trPr>
        <w:tc>
          <w:tcPr>
            <w:tcW w:w="520" w:type="pct"/>
            <w:tcBorders>
              <w:top w:val="single" w:sz="4" w:space="0" w:color="auto"/>
              <w:left w:val="single" w:sz="4" w:space="0" w:color="auto"/>
              <w:bottom w:val="single" w:sz="4" w:space="0" w:color="auto"/>
              <w:right w:val="single" w:sz="4" w:space="0" w:color="auto"/>
            </w:tcBorders>
            <w:vAlign w:val="center"/>
            <w:hideMark/>
          </w:tcPr>
          <w:p w14:paraId="62F8426F" w14:textId="77777777" w:rsidR="00EB1095" w:rsidRPr="000218D5" w:rsidRDefault="00EB1095" w:rsidP="00C34592">
            <w:pPr>
              <w:spacing w:before="60" w:after="60"/>
              <w:jc w:val="both"/>
              <w:rPr>
                <w:rFonts w:asciiTheme="majorBidi" w:eastAsia="Times New Roman" w:hAnsiTheme="majorBidi" w:cstheme="majorBidi"/>
                <w:color w:val="000000"/>
                <w:lang w:eastAsia="en-GB"/>
              </w:rPr>
            </w:pPr>
            <w:r w:rsidRPr="000218D5">
              <w:rPr>
                <w:rFonts w:asciiTheme="majorBidi" w:eastAsia="Times New Roman" w:hAnsiTheme="majorBidi" w:cstheme="majorBidi"/>
                <w:color w:val="000000"/>
                <w:lang w:eastAsia="en-GB"/>
              </w:rPr>
              <w:t>5</w:t>
            </w:r>
          </w:p>
        </w:tc>
        <w:tc>
          <w:tcPr>
            <w:tcW w:w="4480" w:type="pct"/>
            <w:tcBorders>
              <w:top w:val="single" w:sz="4" w:space="0" w:color="auto"/>
              <w:left w:val="single" w:sz="4" w:space="0" w:color="auto"/>
              <w:bottom w:val="single" w:sz="4" w:space="0" w:color="auto"/>
              <w:right w:val="single" w:sz="4" w:space="0" w:color="auto"/>
            </w:tcBorders>
            <w:vAlign w:val="center"/>
            <w:hideMark/>
          </w:tcPr>
          <w:p w14:paraId="69198107" w14:textId="77777777" w:rsidR="00EB1095" w:rsidRPr="00035B1A" w:rsidRDefault="00C86492" w:rsidP="00C34592">
            <w:pPr>
              <w:spacing w:before="60" w:after="60"/>
              <w:jc w:val="both"/>
              <w:rPr>
                <w:rFonts w:eastAsia="Times New Roman" w:cstheme="minorHAnsi"/>
                <w:color w:val="000000"/>
                <w:sz w:val="24"/>
                <w:szCs w:val="24"/>
                <w:lang w:eastAsia="en-GB"/>
              </w:rPr>
            </w:pPr>
            <w:r w:rsidRPr="00035B1A">
              <w:rPr>
                <w:rFonts w:cstheme="minorHAnsi"/>
                <w:sz w:val="24"/>
                <w:szCs w:val="24"/>
              </w:rPr>
              <w:t>Une somme de 5</w:t>
            </w:r>
            <w:r w:rsidR="009A6252" w:rsidRPr="00035B1A">
              <w:rPr>
                <w:rFonts w:cstheme="minorHAnsi"/>
                <w:sz w:val="24"/>
                <w:szCs w:val="24"/>
              </w:rPr>
              <w:t>44</w:t>
            </w:r>
            <w:r w:rsidRPr="00035B1A">
              <w:rPr>
                <w:rFonts w:cstheme="minorHAnsi"/>
                <w:sz w:val="24"/>
                <w:szCs w:val="24"/>
              </w:rPr>
              <w:t>50 $ US a été fournie pour les coûts</w:t>
            </w:r>
            <w:r w:rsidR="00497AFC" w:rsidRPr="00035B1A">
              <w:rPr>
                <w:rFonts w:cstheme="minorHAnsi"/>
                <w:sz w:val="24"/>
                <w:szCs w:val="24"/>
              </w:rPr>
              <w:t xml:space="preserve"> des</w:t>
            </w:r>
            <w:r w:rsidRPr="00035B1A">
              <w:rPr>
                <w:rFonts w:cstheme="minorHAnsi"/>
                <w:sz w:val="24"/>
                <w:szCs w:val="24"/>
              </w:rPr>
              <w:t xml:space="preserve"> audiovisuels et d'impression</w:t>
            </w:r>
          </w:p>
        </w:tc>
      </w:tr>
      <w:tr w:rsidR="00BA5905" w:rsidRPr="006A722F" w14:paraId="3802A97E" w14:textId="77777777" w:rsidTr="00FE1D65">
        <w:trPr>
          <w:trHeight w:val="1122"/>
          <w:jc w:val="center"/>
        </w:trPr>
        <w:tc>
          <w:tcPr>
            <w:tcW w:w="520" w:type="pct"/>
            <w:tcBorders>
              <w:top w:val="single" w:sz="4" w:space="0" w:color="auto"/>
              <w:left w:val="single" w:sz="4" w:space="0" w:color="auto"/>
              <w:bottom w:val="single" w:sz="4" w:space="0" w:color="auto"/>
              <w:right w:val="single" w:sz="4" w:space="0" w:color="auto"/>
            </w:tcBorders>
            <w:vAlign w:val="center"/>
            <w:hideMark/>
          </w:tcPr>
          <w:p w14:paraId="18475000" w14:textId="77777777" w:rsidR="00BA5905" w:rsidRPr="000218D5" w:rsidRDefault="00745D45" w:rsidP="00C34592">
            <w:pPr>
              <w:spacing w:before="60" w:after="60"/>
              <w:jc w:val="both"/>
              <w:rPr>
                <w:rFonts w:asciiTheme="majorBidi" w:eastAsia="Times New Roman" w:hAnsiTheme="majorBidi" w:cstheme="majorBidi"/>
                <w:color w:val="000000"/>
                <w:lang w:eastAsia="en-GB"/>
              </w:rPr>
            </w:pPr>
            <w:r w:rsidRPr="000218D5">
              <w:rPr>
                <w:rFonts w:asciiTheme="majorBidi" w:eastAsia="Times New Roman" w:hAnsiTheme="majorBidi" w:cstheme="majorBidi"/>
                <w:color w:val="000000"/>
                <w:lang w:eastAsia="en-GB"/>
              </w:rPr>
              <w:t>6</w:t>
            </w:r>
          </w:p>
        </w:tc>
        <w:tc>
          <w:tcPr>
            <w:tcW w:w="4480" w:type="pct"/>
            <w:tcBorders>
              <w:top w:val="single" w:sz="4" w:space="0" w:color="auto"/>
              <w:left w:val="single" w:sz="4" w:space="0" w:color="auto"/>
              <w:bottom w:val="single" w:sz="4" w:space="0" w:color="auto"/>
              <w:right w:val="single" w:sz="4" w:space="0" w:color="auto"/>
            </w:tcBorders>
            <w:vAlign w:val="center"/>
            <w:hideMark/>
          </w:tcPr>
          <w:p w14:paraId="02D4C7D3" w14:textId="77777777" w:rsidR="00BA5905" w:rsidRPr="00035B1A" w:rsidRDefault="00497AFC" w:rsidP="00497AFC">
            <w:pPr>
              <w:spacing w:before="60" w:after="60"/>
              <w:jc w:val="both"/>
              <w:rPr>
                <w:rFonts w:eastAsia="Times New Roman" w:cstheme="minorHAnsi"/>
                <w:color w:val="000000"/>
                <w:sz w:val="24"/>
                <w:szCs w:val="24"/>
                <w:lang w:eastAsia="en-GB"/>
              </w:rPr>
            </w:pPr>
            <w:r w:rsidRPr="00035B1A">
              <w:rPr>
                <w:rFonts w:cstheme="minorHAnsi"/>
                <w:sz w:val="24"/>
                <w:szCs w:val="24"/>
              </w:rPr>
              <w:t>Une somme de 15 080 $ US a été attribuée sous</w:t>
            </w:r>
            <w:r w:rsidR="002102B9">
              <w:rPr>
                <w:rFonts w:cstheme="minorHAnsi"/>
                <w:sz w:val="24"/>
                <w:szCs w:val="24"/>
              </w:rPr>
              <w:t xml:space="preserve"> le chapitre</w:t>
            </w:r>
            <w:r w:rsidR="002102B9" w:rsidRPr="00035B1A">
              <w:rPr>
                <w:rFonts w:cstheme="minorHAnsi"/>
                <w:sz w:val="24"/>
                <w:szCs w:val="24"/>
              </w:rPr>
              <w:t xml:space="preserve"> « Divers</w:t>
            </w:r>
            <w:r w:rsidR="002102B9">
              <w:rPr>
                <w:rFonts w:cstheme="minorHAnsi"/>
                <w:sz w:val="24"/>
                <w:szCs w:val="24"/>
              </w:rPr>
              <w:t> »</w:t>
            </w:r>
            <w:r w:rsidRPr="00035B1A">
              <w:rPr>
                <w:rFonts w:cstheme="minorHAnsi"/>
                <w:sz w:val="24"/>
                <w:szCs w:val="24"/>
              </w:rPr>
              <w:t xml:space="preserve"> pour l'ensemble du projet. Le coût précis de certaines activités de terrain est difficile à anticiper. Les frais divers couvriront les dépenses supplémentaires du projet si nécessaire</w:t>
            </w:r>
            <w:r w:rsidR="00FE1D65">
              <w:rPr>
                <w:rFonts w:cstheme="minorHAnsi"/>
                <w:sz w:val="24"/>
                <w:szCs w:val="24"/>
              </w:rPr>
              <w:t>.</w:t>
            </w:r>
          </w:p>
        </w:tc>
      </w:tr>
      <w:tr w:rsidR="009A6252" w:rsidRPr="006A722F" w14:paraId="2AD13F00" w14:textId="77777777" w:rsidTr="00FE1D65">
        <w:trPr>
          <w:trHeight w:val="1275"/>
          <w:jc w:val="center"/>
        </w:trPr>
        <w:tc>
          <w:tcPr>
            <w:tcW w:w="520" w:type="pct"/>
            <w:tcBorders>
              <w:top w:val="single" w:sz="4" w:space="0" w:color="auto"/>
              <w:left w:val="single" w:sz="4" w:space="0" w:color="auto"/>
              <w:bottom w:val="single" w:sz="4" w:space="0" w:color="auto"/>
              <w:right w:val="single" w:sz="4" w:space="0" w:color="auto"/>
            </w:tcBorders>
            <w:vAlign w:val="center"/>
          </w:tcPr>
          <w:p w14:paraId="592D1753" w14:textId="77777777" w:rsidR="009A6252" w:rsidRPr="009A6252" w:rsidRDefault="009A6252" w:rsidP="00C34592">
            <w:pPr>
              <w:spacing w:before="60" w:after="60"/>
              <w:jc w:val="both"/>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t>7</w:t>
            </w:r>
          </w:p>
        </w:tc>
        <w:tc>
          <w:tcPr>
            <w:tcW w:w="4480" w:type="pct"/>
            <w:tcBorders>
              <w:top w:val="single" w:sz="4" w:space="0" w:color="auto"/>
              <w:left w:val="single" w:sz="4" w:space="0" w:color="auto"/>
              <w:bottom w:val="single" w:sz="4" w:space="0" w:color="auto"/>
              <w:right w:val="single" w:sz="4" w:space="0" w:color="auto"/>
            </w:tcBorders>
            <w:vAlign w:val="center"/>
          </w:tcPr>
          <w:p w14:paraId="31E49FBF" w14:textId="77777777" w:rsidR="009A6252" w:rsidRPr="00035B1A" w:rsidRDefault="009A6252" w:rsidP="00497AFC">
            <w:pPr>
              <w:spacing w:before="60" w:after="60"/>
              <w:jc w:val="both"/>
              <w:rPr>
                <w:rFonts w:cstheme="minorHAnsi"/>
                <w:sz w:val="24"/>
                <w:szCs w:val="24"/>
              </w:rPr>
            </w:pPr>
            <w:r w:rsidRPr="00035B1A">
              <w:rPr>
                <w:rFonts w:cstheme="minorHAnsi"/>
                <w:sz w:val="24"/>
                <w:szCs w:val="24"/>
              </w:rPr>
              <w:t>Une somme de 16</w:t>
            </w:r>
            <w:r w:rsidR="00FE1D65">
              <w:rPr>
                <w:rFonts w:cstheme="minorHAnsi"/>
                <w:sz w:val="24"/>
                <w:szCs w:val="24"/>
              </w:rPr>
              <w:t> </w:t>
            </w:r>
            <w:r w:rsidRPr="00035B1A">
              <w:rPr>
                <w:rFonts w:cstheme="minorHAnsi"/>
                <w:sz w:val="24"/>
                <w:szCs w:val="24"/>
              </w:rPr>
              <w:t>000</w:t>
            </w:r>
            <w:r w:rsidR="00FE1D65">
              <w:rPr>
                <w:rFonts w:cstheme="minorHAnsi"/>
                <w:sz w:val="24"/>
                <w:szCs w:val="24"/>
              </w:rPr>
              <w:t xml:space="preserve"> $</w:t>
            </w:r>
            <w:r w:rsidRPr="00035B1A">
              <w:rPr>
                <w:rFonts w:cstheme="minorHAnsi"/>
                <w:sz w:val="24"/>
                <w:szCs w:val="24"/>
              </w:rPr>
              <w:t xml:space="preserve"> est réservée pour l’audit</w:t>
            </w:r>
          </w:p>
        </w:tc>
      </w:tr>
      <w:tr w:rsidR="00497AFC" w:rsidRPr="006A722F" w14:paraId="7926503B" w14:textId="77777777" w:rsidTr="00FE1D65">
        <w:trPr>
          <w:trHeight w:val="1275"/>
          <w:jc w:val="center"/>
        </w:trPr>
        <w:tc>
          <w:tcPr>
            <w:tcW w:w="520" w:type="pct"/>
            <w:tcBorders>
              <w:top w:val="single" w:sz="4" w:space="0" w:color="auto"/>
              <w:left w:val="single" w:sz="4" w:space="0" w:color="auto"/>
              <w:bottom w:val="single" w:sz="4" w:space="0" w:color="auto"/>
              <w:right w:val="single" w:sz="4" w:space="0" w:color="auto"/>
            </w:tcBorders>
            <w:vAlign w:val="center"/>
            <w:hideMark/>
          </w:tcPr>
          <w:p w14:paraId="386AA9F5" w14:textId="77777777" w:rsidR="00497AFC" w:rsidRPr="000218D5" w:rsidRDefault="009A6252" w:rsidP="00C34592">
            <w:pPr>
              <w:spacing w:before="60" w:after="60"/>
              <w:jc w:val="both"/>
              <w:rPr>
                <w:rFonts w:asciiTheme="majorBidi" w:eastAsia="Times New Roman" w:hAnsiTheme="majorBidi" w:cstheme="majorBidi"/>
                <w:color w:val="000000"/>
                <w:lang w:eastAsia="en-GB"/>
              </w:rPr>
            </w:pPr>
            <w:r>
              <w:rPr>
                <w:rFonts w:asciiTheme="majorBidi" w:eastAsia="Times New Roman" w:hAnsiTheme="majorBidi" w:cstheme="majorBidi"/>
                <w:color w:val="000000"/>
                <w:lang w:eastAsia="en-GB"/>
              </w:rPr>
              <w:lastRenderedPageBreak/>
              <w:t>8</w:t>
            </w:r>
          </w:p>
        </w:tc>
        <w:tc>
          <w:tcPr>
            <w:tcW w:w="4480" w:type="pct"/>
            <w:tcBorders>
              <w:top w:val="single" w:sz="4" w:space="0" w:color="auto"/>
              <w:left w:val="single" w:sz="4" w:space="0" w:color="auto"/>
              <w:bottom w:val="single" w:sz="4" w:space="0" w:color="auto"/>
              <w:right w:val="single" w:sz="4" w:space="0" w:color="auto"/>
            </w:tcBorders>
            <w:vAlign w:val="center"/>
            <w:hideMark/>
          </w:tcPr>
          <w:p w14:paraId="6F06F65D" w14:textId="77777777" w:rsidR="00497AFC" w:rsidRPr="00035B1A" w:rsidRDefault="00497AFC" w:rsidP="00497AFC">
            <w:pPr>
              <w:spacing w:before="60" w:after="60"/>
              <w:jc w:val="both"/>
              <w:rPr>
                <w:rFonts w:cstheme="minorHAnsi"/>
                <w:sz w:val="24"/>
                <w:szCs w:val="24"/>
              </w:rPr>
            </w:pPr>
            <w:r w:rsidRPr="00035B1A">
              <w:rPr>
                <w:rFonts w:cstheme="minorHAnsi"/>
                <w:sz w:val="24"/>
                <w:szCs w:val="24"/>
              </w:rPr>
              <w:t xml:space="preserve">Services contractuels pour le coordonnateur du projet, assistant administratif </w:t>
            </w:r>
            <w:r w:rsidR="00FE1D65">
              <w:rPr>
                <w:rFonts w:cstheme="minorHAnsi"/>
                <w:sz w:val="24"/>
                <w:szCs w:val="24"/>
              </w:rPr>
              <w:t>et</w:t>
            </w:r>
            <w:r w:rsidRPr="00035B1A">
              <w:rPr>
                <w:rFonts w:cstheme="minorHAnsi"/>
                <w:sz w:val="24"/>
                <w:szCs w:val="24"/>
              </w:rPr>
              <w:t xml:space="preserve"> financier, un total de 40 000 $ US de fonds du FEM, complétés par un financement du </w:t>
            </w:r>
            <w:r w:rsidR="002102B9" w:rsidRPr="00035B1A">
              <w:rPr>
                <w:rFonts w:cstheme="minorHAnsi"/>
                <w:sz w:val="24"/>
                <w:szCs w:val="24"/>
              </w:rPr>
              <w:t>PNUD.</w:t>
            </w:r>
            <w:r w:rsidR="009A6252" w:rsidRPr="00035B1A">
              <w:rPr>
                <w:rFonts w:cstheme="minorHAnsi"/>
                <w:sz w:val="24"/>
                <w:szCs w:val="24"/>
              </w:rPr>
              <w:t xml:space="preserve"> Le PNUD fournira 80 000 $ </w:t>
            </w:r>
            <w:r w:rsidR="00FE1D65">
              <w:rPr>
                <w:rFonts w:cstheme="minorHAnsi"/>
                <w:sz w:val="24"/>
                <w:szCs w:val="24"/>
              </w:rPr>
              <w:t>pour procurer les</w:t>
            </w:r>
            <w:r w:rsidR="009A6252" w:rsidRPr="00035B1A">
              <w:rPr>
                <w:rFonts w:cstheme="minorHAnsi"/>
                <w:sz w:val="24"/>
                <w:szCs w:val="24"/>
              </w:rPr>
              <w:t xml:space="preserve"> services contractuels </w:t>
            </w:r>
            <w:r w:rsidR="00FE1D65">
              <w:rPr>
                <w:rFonts w:cstheme="minorHAnsi"/>
                <w:sz w:val="24"/>
                <w:szCs w:val="24"/>
              </w:rPr>
              <w:t>du coordonnateur de projet et à l’assistant administratif et</w:t>
            </w:r>
            <w:r w:rsidR="009A6252" w:rsidRPr="00035B1A">
              <w:rPr>
                <w:rFonts w:cstheme="minorHAnsi"/>
                <w:sz w:val="24"/>
                <w:szCs w:val="24"/>
              </w:rPr>
              <w:t xml:space="preserve"> financier</w:t>
            </w:r>
          </w:p>
        </w:tc>
      </w:tr>
      <w:tr w:rsidR="00497AFC" w:rsidRPr="006A722F" w14:paraId="159C1964" w14:textId="77777777" w:rsidTr="00FE1D65">
        <w:trPr>
          <w:trHeight w:val="1114"/>
          <w:jc w:val="center"/>
        </w:trPr>
        <w:tc>
          <w:tcPr>
            <w:tcW w:w="520" w:type="pct"/>
            <w:tcBorders>
              <w:top w:val="single" w:sz="4" w:space="0" w:color="auto"/>
              <w:left w:val="single" w:sz="4" w:space="0" w:color="auto"/>
              <w:bottom w:val="single" w:sz="4" w:space="0" w:color="auto"/>
              <w:right w:val="single" w:sz="4" w:space="0" w:color="auto"/>
            </w:tcBorders>
            <w:vAlign w:val="center"/>
            <w:hideMark/>
          </w:tcPr>
          <w:p w14:paraId="4DE0F0C7" w14:textId="77777777" w:rsidR="00497AFC" w:rsidRPr="000218D5" w:rsidRDefault="00D93867" w:rsidP="00C34592">
            <w:pPr>
              <w:spacing w:before="60" w:after="60"/>
              <w:jc w:val="both"/>
              <w:rPr>
                <w:rFonts w:asciiTheme="majorBidi" w:eastAsia="Times New Roman" w:hAnsiTheme="majorBidi" w:cstheme="majorBidi"/>
                <w:color w:val="000000"/>
                <w:lang w:eastAsia="en-GB"/>
              </w:rPr>
            </w:pPr>
            <w:r w:rsidRPr="000218D5">
              <w:rPr>
                <w:rFonts w:asciiTheme="majorBidi" w:eastAsia="Times New Roman" w:hAnsiTheme="majorBidi" w:cstheme="majorBidi"/>
                <w:color w:val="000000"/>
                <w:lang w:eastAsia="en-GB"/>
              </w:rPr>
              <w:t>9</w:t>
            </w:r>
          </w:p>
        </w:tc>
        <w:tc>
          <w:tcPr>
            <w:tcW w:w="4480" w:type="pct"/>
            <w:tcBorders>
              <w:top w:val="single" w:sz="4" w:space="0" w:color="auto"/>
              <w:left w:val="single" w:sz="4" w:space="0" w:color="auto"/>
              <w:bottom w:val="single" w:sz="4" w:space="0" w:color="auto"/>
              <w:right w:val="single" w:sz="4" w:space="0" w:color="auto"/>
            </w:tcBorders>
            <w:vAlign w:val="center"/>
            <w:hideMark/>
          </w:tcPr>
          <w:p w14:paraId="4981DA2F" w14:textId="77777777" w:rsidR="00497AFC" w:rsidRPr="00035B1A" w:rsidRDefault="00497AFC" w:rsidP="00497AFC">
            <w:pPr>
              <w:spacing w:before="60" w:after="60"/>
              <w:jc w:val="both"/>
              <w:rPr>
                <w:rFonts w:cstheme="minorHAnsi"/>
                <w:sz w:val="24"/>
                <w:szCs w:val="24"/>
              </w:rPr>
            </w:pPr>
            <w:r w:rsidRPr="00035B1A">
              <w:rPr>
                <w:rFonts w:cstheme="minorHAnsi"/>
                <w:sz w:val="24"/>
                <w:szCs w:val="24"/>
              </w:rPr>
              <w:t>Un montant de 7 500 $</w:t>
            </w:r>
            <w:r w:rsidR="00D93867" w:rsidRPr="00035B1A">
              <w:rPr>
                <w:rFonts w:cstheme="minorHAnsi"/>
                <w:sz w:val="24"/>
                <w:szCs w:val="24"/>
              </w:rPr>
              <w:t xml:space="preserve"> US</w:t>
            </w:r>
            <w:r w:rsidRPr="00035B1A">
              <w:rPr>
                <w:rFonts w:cstheme="minorHAnsi"/>
                <w:sz w:val="24"/>
                <w:szCs w:val="24"/>
              </w:rPr>
              <w:t xml:space="preserve"> a été prévu pour acquérir de l'équipement de technologie de l'information, de communication et</w:t>
            </w:r>
            <w:r w:rsidR="00D93867" w:rsidRPr="00035B1A">
              <w:rPr>
                <w:rFonts w:cstheme="minorHAnsi"/>
                <w:sz w:val="24"/>
                <w:szCs w:val="24"/>
              </w:rPr>
              <w:t xml:space="preserve"> de l’</w:t>
            </w:r>
            <w:r w:rsidRPr="00035B1A">
              <w:rPr>
                <w:rFonts w:cstheme="minorHAnsi"/>
                <w:sz w:val="24"/>
                <w:szCs w:val="24"/>
              </w:rPr>
              <w:t>audio-visuel, etc.</w:t>
            </w:r>
          </w:p>
        </w:tc>
      </w:tr>
      <w:tr w:rsidR="00497AFC" w:rsidRPr="006A722F" w14:paraId="7BD4D4DC" w14:textId="77777777" w:rsidTr="00FE1D65">
        <w:trPr>
          <w:trHeight w:val="1275"/>
          <w:jc w:val="center"/>
        </w:trPr>
        <w:tc>
          <w:tcPr>
            <w:tcW w:w="520" w:type="pct"/>
            <w:tcBorders>
              <w:top w:val="single" w:sz="4" w:space="0" w:color="auto"/>
              <w:left w:val="single" w:sz="4" w:space="0" w:color="auto"/>
              <w:bottom w:val="single" w:sz="4" w:space="0" w:color="auto"/>
              <w:right w:val="single" w:sz="4" w:space="0" w:color="auto"/>
            </w:tcBorders>
            <w:vAlign w:val="center"/>
            <w:hideMark/>
          </w:tcPr>
          <w:p w14:paraId="2086BC6A" w14:textId="77777777" w:rsidR="00497AFC" w:rsidRPr="000218D5" w:rsidRDefault="00D93867" w:rsidP="00C34592">
            <w:pPr>
              <w:spacing w:before="60" w:after="60"/>
              <w:jc w:val="both"/>
              <w:rPr>
                <w:rFonts w:asciiTheme="majorBidi" w:eastAsia="Times New Roman" w:hAnsiTheme="majorBidi" w:cstheme="majorBidi"/>
                <w:color w:val="000000"/>
                <w:lang w:eastAsia="en-GB"/>
              </w:rPr>
            </w:pPr>
            <w:r w:rsidRPr="000218D5">
              <w:rPr>
                <w:rFonts w:asciiTheme="majorBidi" w:eastAsia="Times New Roman" w:hAnsiTheme="majorBidi" w:cstheme="majorBidi"/>
                <w:color w:val="000000"/>
                <w:lang w:eastAsia="en-GB"/>
              </w:rPr>
              <w:t>10</w:t>
            </w:r>
          </w:p>
        </w:tc>
        <w:tc>
          <w:tcPr>
            <w:tcW w:w="4480" w:type="pct"/>
            <w:tcBorders>
              <w:top w:val="single" w:sz="4" w:space="0" w:color="auto"/>
              <w:left w:val="single" w:sz="4" w:space="0" w:color="auto"/>
              <w:bottom w:val="single" w:sz="4" w:space="0" w:color="auto"/>
              <w:right w:val="single" w:sz="4" w:space="0" w:color="auto"/>
            </w:tcBorders>
            <w:vAlign w:val="center"/>
            <w:hideMark/>
          </w:tcPr>
          <w:p w14:paraId="6BF6F2FD" w14:textId="77777777" w:rsidR="00497AFC" w:rsidRPr="00035B1A" w:rsidRDefault="009A6252" w:rsidP="00D93867">
            <w:pPr>
              <w:spacing w:before="60" w:after="60"/>
              <w:jc w:val="both"/>
              <w:rPr>
                <w:rFonts w:cstheme="minorHAnsi"/>
                <w:sz w:val="24"/>
                <w:szCs w:val="24"/>
              </w:rPr>
            </w:pPr>
            <w:r w:rsidRPr="00035B1A">
              <w:rPr>
                <w:rFonts w:cstheme="minorHAnsi"/>
                <w:sz w:val="24"/>
                <w:szCs w:val="24"/>
              </w:rPr>
              <w:t xml:space="preserve">Coûts Directs du </w:t>
            </w:r>
            <w:r w:rsidR="002102B9" w:rsidRPr="00035B1A">
              <w:rPr>
                <w:rFonts w:cstheme="minorHAnsi"/>
                <w:sz w:val="24"/>
                <w:szCs w:val="24"/>
              </w:rPr>
              <w:t>Projet :</w:t>
            </w:r>
            <w:r w:rsidRPr="00035B1A">
              <w:rPr>
                <w:rFonts w:cstheme="minorHAnsi"/>
                <w:sz w:val="24"/>
                <w:szCs w:val="24"/>
              </w:rPr>
              <w:t xml:space="preserve"> pour les services rendus par le PNUD au projet, conformément à la lettre d'accord (Annexe G). Les CDP sont les coûts des services administratifs (tels que ceux liés aux ressources humaines, aux achats, aux finances et à d'autres fonctions) fournis par le PNUD dans le cadre du projet. Les coûts directs du projet seront facturés sur la base de la liste de prix universelle du PNUD ou du coût de service correspondant, conformément aux règles du FEM sur les CDP. Les montants indiqués ici sont des estimations. Les CDP seront détaillés dans le cadre du processus annuel de planification opérationnelle du projet et inclus dans les budgets annuels. Les coûts CDP ne peuvent être utilisés que pour le coût opérationnel par transaction. Les CDP ne sont pas des frais fixes</w:t>
            </w:r>
            <w:r w:rsidR="002102B9">
              <w:rPr>
                <w:rFonts w:cstheme="minorHAnsi"/>
                <w:sz w:val="24"/>
                <w:szCs w:val="24"/>
              </w:rPr>
              <w:t>.</w:t>
            </w:r>
          </w:p>
        </w:tc>
      </w:tr>
    </w:tbl>
    <w:p w14:paraId="2EF6ECFD" w14:textId="77777777" w:rsidR="001B5080" w:rsidRPr="00C34592" w:rsidRDefault="001B5080" w:rsidP="00F534D9">
      <w:pPr>
        <w:rPr>
          <w:lang w:eastAsia="fr-FR"/>
        </w:rPr>
      </w:pPr>
    </w:p>
    <w:p w14:paraId="51EE837F" w14:textId="77777777" w:rsidR="00860325" w:rsidRDefault="00860325" w:rsidP="001A2B00">
      <w:pPr>
        <w:pStyle w:val="CorpstexteTNC"/>
      </w:pPr>
    </w:p>
    <w:p w14:paraId="463773F5" w14:textId="77777777" w:rsidR="00C937D8" w:rsidRPr="00035B1A" w:rsidRDefault="009A6252" w:rsidP="002102B9">
      <w:pPr>
        <w:pStyle w:val="CorpstexteTNC"/>
        <w:rPr>
          <w:rFonts w:asciiTheme="minorHAnsi" w:hAnsiTheme="minorHAnsi" w:cstheme="minorHAnsi"/>
          <w:szCs w:val="24"/>
          <w:u w:val="single"/>
          <w:lang w:val="fr-FR"/>
        </w:rPr>
      </w:pPr>
      <w:r w:rsidRPr="00FE1D65">
        <w:rPr>
          <w:rFonts w:asciiTheme="minorHAnsi" w:hAnsiTheme="minorHAnsi" w:cstheme="minorHAnsi"/>
          <w:bCs/>
          <w:szCs w:val="24"/>
          <w:u w:val="single"/>
          <w:lang w:val="fr-FR"/>
        </w:rPr>
        <w:t xml:space="preserve">Services </w:t>
      </w:r>
      <w:r w:rsidR="00860325" w:rsidRPr="00FE1D65">
        <w:rPr>
          <w:rFonts w:asciiTheme="minorHAnsi" w:hAnsiTheme="minorHAnsi" w:cstheme="minorHAnsi"/>
          <w:bCs/>
          <w:szCs w:val="24"/>
          <w:u w:val="single"/>
          <w:lang w:val="fr-FR"/>
        </w:rPr>
        <w:t>directs du projet</w:t>
      </w:r>
      <w:r w:rsidRPr="00FE1D65">
        <w:rPr>
          <w:rFonts w:asciiTheme="minorHAnsi" w:hAnsiTheme="minorHAnsi" w:cstheme="minorHAnsi"/>
          <w:bCs/>
          <w:szCs w:val="24"/>
          <w:u w:val="single"/>
          <w:lang w:val="fr-FR"/>
        </w:rPr>
        <w:t xml:space="preserve"> du PNUD</w:t>
      </w:r>
      <w:r w:rsidR="00FE1D65" w:rsidRPr="00FE1D65">
        <w:rPr>
          <w:rFonts w:asciiTheme="minorHAnsi" w:hAnsiTheme="minorHAnsi" w:cstheme="minorHAnsi"/>
          <w:bCs/>
          <w:szCs w:val="24"/>
          <w:u w:val="single"/>
          <w:lang w:val="fr-FR"/>
        </w:rPr>
        <w:t xml:space="preserve"> à</w:t>
      </w:r>
      <w:r w:rsidRPr="00FE1D65">
        <w:rPr>
          <w:rFonts w:asciiTheme="minorHAnsi" w:hAnsiTheme="minorHAnsi" w:cstheme="minorHAnsi"/>
          <w:szCs w:val="24"/>
          <w:u w:val="single"/>
          <w:lang w:val="fr-FR"/>
        </w:rPr>
        <w:t xml:space="preserve"> la demande du gouvernement (le cas échéant</w:t>
      </w:r>
      <w:r w:rsidR="002102B9" w:rsidRPr="00FE1D65">
        <w:rPr>
          <w:rFonts w:asciiTheme="minorHAnsi" w:hAnsiTheme="minorHAnsi" w:cstheme="minorHAnsi"/>
          <w:szCs w:val="24"/>
          <w:u w:val="single"/>
          <w:lang w:val="fr-FR"/>
        </w:rPr>
        <w:t>)</w:t>
      </w:r>
      <w:r w:rsidR="002102B9" w:rsidRPr="00035B1A">
        <w:rPr>
          <w:rFonts w:asciiTheme="minorHAnsi" w:hAnsiTheme="minorHAnsi" w:cstheme="minorHAnsi"/>
          <w:szCs w:val="24"/>
          <w:lang w:val="fr-FR"/>
        </w:rPr>
        <w:t xml:space="preserve"> :</w:t>
      </w:r>
      <w:r w:rsidRPr="00035B1A">
        <w:rPr>
          <w:rFonts w:asciiTheme="minorHAnsi" w:hAnsiTheme="minorHAnsi" w:cstheme="minorHAnsi"/>
          <w:szCs w:val="24"/>
          <w:lang w:val="fr-FR"/>
        </w:rPr>
        <w:t xml:space="preserve"> le PNUD, en tant qu'agence</w:t>
      </w:r>
      <w:r w:rsidR="002102B9">
        <w:rPr>
          <w:rFonts w:asciiTheme="minorHAnsi" w:hAnsiTheme="minorHAnsi" w:cstheme="minorHAnsi"/>
          <w:szCs w:val="24"/>
          <w:lang w:val="fr-FR"/>
        </w:rPr>
        <w:t xml:space="preserve"> d’exécution </w:t>
      </w:r>
      <w:r w:rsidRPr="00035B1A">
        <w:rPr>
          <w:rFonts w:asciiTheme="minorHAnsi" w:hAnsiTheme="minorHAnsi" w:cstheme="minorHAnsi"/>
          <w:szCs w:val="24"/>
          <w:lang w:val="fr-FR"/>
        </w:rPr>
        <w:t xml:space="preserve">du FEM pour ce projet, fournira des services de cycle de gestion de projet, tels que définis par le Conseil du FEM. En outre, le Gouvernement algérien peut demander des services directs du PNUD pour des projets spécifiques, en fonction de ses politiques et de sa commodité. Le PNUD et le gouvernement algérien reconnaissent et conviennent que ces services ne sont pas obligatoires et ne seront fournis que sur demande du gouvernement. Sur demande, les services suivraient les politiques du PNUD en matière de recouvrement des coûts directs. Ces services (et leurs coûts) sont spécifiés dans la lettre d’entente (annexe G). Conformément aux exigences du Conseil du FEM, ces coûts de service seront affectés à des coûts de gestion de projet, dûment identifiés dans le budget de projet en tant que coûts directs de projet. Les coûts directs de projet admissibles ne doivent pas être facturés selon un pourcentage fixe. Ils doivent être calculés sur la base des coûts réels estimés ou fondés sur les transactions et imputés aux codes des coûts directs du </w:t>
      </w:r>
      <w:r w:rsidR="002102B9" w:rsidRPr="00035B1A">
        <w:rPr>
          <w:rFonts w:asciiTheme="minorHAnsi" w:hAnsiTheme="minorHAnsi" w:cstheme="minorHAnsi"/>
          <w:szCs w:val="24"/>
          <w:lang w:val="fr-FR"/>
        </w:rPr>
        <w:t>projet :</w:t>
      </w:r>
      <w:r w:rsidRPr="00035B1A">
        <w:rPr>
          <w:rFonts w:asciiTheme="minorHAnsi" w:hAnsiTheme="minorHAnsi" w:cstheme="minorHAnsi"/>
          <w:szCs w:val="24"/>
          <w:lang w:val="fr-FR"/>
        </w:rPr>
        <w:t xml:space="preserve"> «64397 - Coûts directs du projet - </w:t>
      </w:r>
      <w:proofErr w:type="gramStart"/>
      <w:r w:rsidRPr="00035B1A">
        <w:rPr>
          <w:rFonts w:asciiTheme="minorHAnsi" w:hAnsiTheme="minorHAnsi" w:cstheme="minorHAnsi"/>
          <w:szCs w:val="24"/>
          <w:lang w:val="fr-FR"/>
        </w:rPr>
        <w:t>Personnel»</w:t>
      </w:r>
      <w:proofErr w:type="gramEnd"/>
      <w:r w:rsidRPr="00035B1A">
        <w:rPr>
          <w:rFonts w:asciiTheme="minorHAnsi" w:hAnsiTheme="minorHAnsi" w:cstheme="minorHAnsi"/>
          <w:szCs w:val="24"/>
          <w:lang w:val="fr-FR"/>
        </w:rPr>
        <w:t xml:space="preserve"> et «74596 - Coûts directs du projet - Frais généraux de fonctionnement»</w:t>
      </w:r>
      <w:r w:rsidR="00860325" w:rsidRPr="00035B1A">
        <w:rPr>
          <w:rFonts w:asciiTheme="minorHAnsi" w:hAnsiTheme="minorHAnsi" w:cstheme="minorHAnsi"/>
          <w:szCs w:val="24"/>
          <w:lang w:val="fr-FR"/>
        </w:rPr>
        <w:t xml:space="preserve"> (Ge</w:t>
      </w:r>
      <w:r w:rsidR="00FE1D65">
        <w:rPr>
          <w:rFonts w:asciiTheme="minorHAnsi" w:hAnsiTheme="minorHAnsi" w:cstheme="minorHAnsi"/>
          <w:szCs w:val="24"/>
          <w:lang w:val="fr-FR"/>
        </w:rPr>
        <w:t xml:space="preserve">neral Operating </w:t>
      </w:r>
      <w:proofErr w:type="spellStart"/>
      <w:r w:rsidR="00FE1D65">
        <w:rPr>
          <w:rFonts w:asciiTheme="minorHAnsi" w:hAnsiTheme="minorHAnsi" w:cstheme="minorHAnsi"/>
          <w:szCs w:val="24"/>
          <w:lang w:val="fr-FR"/>
        </w:rPr>
        <w:t>Expenses</w:t>
      </w:r>
      <w:proofErr w:type="spellEnd"/>
      <w:r w:rsidR="00FE1D65">
        <w:rPr>
          <w:rFonts w:asciiTheme="minorHAnsi" w:hAnsiTheme="minorHAnsi" w:cstheme="minorHAnsi"/>
          <w:szCs w:val="24"/>
          <w:lang w:val="fr-FR"/>
        </w:rPr>
        <w:t xml:space="preserve"> (GOE)).</w:t>
      </w:r>
    </w:p>
    <w:p w14:paraId="58684928" w14:textId="076F5DB8" w:rsidR="00860325" w:rsidRPr="00035B1A" w:rsidRDefault="00860325" w:rsidP="008F2EBE">
      <w:pPr>
        <w:pStyle w:val="CorpstexteTNC"/>
        <w:rPr>
          <w:rFonts w:asciiTheme="minorHAnsi" w:hAnsiTheme="minorHAnsi" w:cstheme="minorHAnsi"/>
          <w:szCs w:val="24"/>
          <w:lang w:val="fr-FR"/>
        </w:rPr>
      </w:pPr>
      <w:r w:rsidRPr="00FE1D65">
        <w:rPr>
          <w:rFonts w:asciiTheme="minorHAnsi" w:hAnsiTheme="minorHAnsi" w:cstheme="minorHAnsi"/>
          <w:szCs w:val="24"/>
          <w:u w:val="single"/>
          <w:lang w:val="fr-FR"/>
        </w:rPr>
        <w:t xml:space="preserve">Révision budgétaire et </w:t>
      </w:r>
      <w:r w:rsidR="002102B9" w:rsidRPr="00FE1D65">
        <w:rPr>
          <w:rFonts w:asciiTheme="minorHAnsi" w:hAnsiTheme="minorHAnsi" w:cstheme="minorHAnsi"/>
          <w:szCs w:val="24"/>
          <w:u w:val="single"/>
          <w:lang w:val="fr-FR"/>
        </w:rPr>
        <w:t>tolérance</w:t>
      </w:r>
      <w:r w:rsidR="002102B9" w:rsidRPr="00035B1A">
        <w:rPr>
          <w:rFonts w:asciiTheme="minorHAnsi" w:hAnsiTheme="minorHAnsi" w:cstheme="minorHAnsi"/>
          <w:szCs w:val="24"/>
          <w:lang w:val="fr-FR"/>
        </w:rPr>
        <w:t xml:space="preserve"> :</w:t>
      </w:r>
      <w:r w:rsidRPr="00035B1A">
        <w:rPr>
          <w:rFonts w:asciiTheme="minorHAnsi" w:hAnsiTheme="minorHAnsi" w:cstheme="minorHAnsi"/>
          <w:szCs w:val="24"/>
          <w:lang w:val="fr-FR"/>
        </w:rPr>
        <w:t xml:space="preserve"> conformément aux exigences du PNUD définies dans le POPP du PNUD, le comité de pilotage du projet conviendra d'un niveau de tolérance budgétaire pour chaque </w:t>
      </w:r>
      <w:r w:rsidR="002102B9">
        <w:rPr>
          <w:rFonts w:asciiTheme="minorHAnsi" w:hAnsiTheme="minorHAnsi" w:cstheme="minorHAnsi"/>
          <w:szCs w:val="24"/>
          <w:lang w:val="fr-FR"/>
        </w:rPr>
        <w:t>composante</w:t>
      </w:r>
      <w:r w:rsidR="00C326C5">
        <w:rPr>
          <w:rFonts w:asciiTheme="minorHAnsi" w:hAnsiTheme="minorHAnsi" w:cstheme="minorHAnsi"/>
          <w:szCs w:val="24"/>
          <w:lang w:val="fr-FR"/>
        </w:rPr>
        <w:t xml:space="preserve"> </w:t>
      </w:r>
      <w:r w:rsidRPr="00035B1A">
        <w:rPr>
          <w:rFonts w:asciiTheme="minorHAnsi" w:hAnsiTheme="minorHAnsi" w:cstheme="minorHAnsi"/>
          <w:szCs w:val="24"/>
          <w:lang w:val="fr-FR"/>
        </w:rPr>
        <w:t xml:space="preserve">du </w:t>
      </w:r>
      <w:r w:rsidR="002102B9">
        <w:rPr>
          <w:rFonts w:asciiTheme="minorHAnsi" w:hAnsiTheme="minorHAnsi" w:cstheme="minorHAnsi"/>
          <w:szCs w:val="24"/>
          <w:lang w:val="fr-FR"/>
        </w:rPr>
        <w:t>P</w:t>
      </w:r>
      <w:r w:rsidR="002102B9" w:rsidRPr="00035B1A">
        <w:rPr>
          <w:rFonts w:asciiTheme="minorHAnsi" w:hAnsiTheme="minorHAnsi" w:cstheme="minorHAnsi"/>
          <w:szCs w:val="24"/>
          <w:lang w:val="fr-FR"/>
        </w:rPr>
        <w:t xml:space="preserve">lan </w:t>
      </w:r>
      <w:r w:rsidRPr="00035B1A">
        <w:rPr>
          <w:rFonts w:asciiTheme="minorHAnsi" w:hAnsiTheme="minorHAnsi" w:cstheme="minorHAnsi"/>
          <w:szCs w:val="24"/>
          <w:lang w:val="fr-FR"/>
        </w:rPr>
        <w:t>de travail annuel global, ce qui permettra au responsable du projet de dépasser le seuil de tolérance</w:t>
      </w:r>
      <w:r w:rsidR="00C326C5">
        <w:rPr>
          <w:rFonts w:asciiTheme="minorHAnsi" w:hAnsiTheme="minorHAnsi" w:cstheme="minorHAnsi"/>
          <w:szCs w:val="24"/>
          <w:lang w:val="fr-FR"/>
        </w:rPr>
        <w:t xml:space="preserve"> </w:t>
      </w:r>
      <w:r w:rsidR="008F2EBE">
        <w:rPr>
          <w:rFonts w:asciiTheme="minorHAnsi" w:hAnsiTheme="minorHAnsi" w:cstheme="minorHAnsi"/>
          <w:szCs w:val="24"/>
          <w:lang w:val="fr-FR"/>
        </w:rPr>
        <w:t xml:space="preserve">du montant </w:t>
      </w:r>
      <w:r w:rsidRPr="00035B1A">
        <w:rPr>
          <w:rFonts w:asciiTheme="minorHAnsi" w:hAnsiTheme="minorHAnsi" w:cstheme="minorHAnsi"/>
          <w:szCs w:val="24"/>
          <w:lang w:val="fr-FR"/>
        </w:rPr>
        <w:t xml:space="preserve"> approuvé</w:t>
      </w:r>
      <w:r w:rsidR="00C326C5">
        <w:rPr>
          <w:rFonts w:asciiTheme="minorHAnsi" w:hAnsiTheme="minorHAnsi" w:cstheme="minorHAnsi"/>
          <w:szCs w:val="24"/>
          <w:lang w:val="fr-FR"/>
        </w:rPr>
        <w:t xml:space="preserve"> </w:t>
      </w:r>
      <w:r w:rsidRPr="00035B1A">
        <w:rPr>
          <w:rFonts w:asciiTheme="minorHAnsi" w:hAnsiTheme="minorHAnsi" w:cstheme="minorHAnsi"/>
          <w:szCs w:val="24"/>
          <w:lang w:val="fr-FR"/>
        </w:rPr>
        <w:t>pour l’année sans exiger une révision de la part du comité de pilotage</w:t>
      </w:r>
      <w:r w:rsidR="002616C5">
        <w:rPr>
          <w:rFonts w:asciiTheme="minorHAnsi" w:hAnsiTheme="minorHAnsi" w:cstheme="minorHAnsi"/>
          <w:szCs w:val="24"/>
          <w:lang w:val="fr-FR"/>
        </w:rPr>
        <w:t> : s</w:t>
      </w:r>
      <w:r w:rsidRPr="00035B1A">
        <w:rPr>
          <w:rFonts w:asciiTheme="minorHAnsi" w:hAnsiTheme="minorHAnsi" w:cstheme="minorHAnsi"/>
          <w:szCs w:val="24"/>
          <w:lang w:val="fr-FR"/>
        </w:rPr>
        <w:t xml:space="preserve">i les écarts suivants, qui sont considérés comme des modifications majeures par le </w:t>
      </w:r>
      <w:r w:rsidR="002102B9" w:rsidRPr="00035B1A">
        <w:rPr>
          <w:rFonts w:asciiTheme="minorHAnsi" w:hAnsiTheme="minorHAnsi" w:cstheme="minorHAnsi"/>
          <w:szCs w:val="24"/>
          <w:lang w:val="fr-FR"/>
        </w:rPr>
        <w:t>FEM, se</w:t>
      </w:r>
      <w:r w:rsidRPr="00035B1A">
        <w:rPr>
          <w:rFonts w:asciiTheme="minorHAnsi" w:hAnsiTheme="minorHAnsi" w:cstheme="minorHAnsi"/>
          <w:szCs w:val="24"/>
          <w:lang w:val="fr-FR"/>
        </w:rPr>
        <w:t xml:space="preserve"> produisent, le chef de projet et le bureau de pays du PNUD demanderont l’approbation de l’équipe PNUD-FEM : a) réaffectations budgétaires entre les composantes du projet, avec des montants représentant 10% du la subvention totale du projet ou </w:t>
      </w:r>
      <w:r w:rsidR="002102B9" w:rsidRPr="00035B1A">
        <w:rPr>
          <w:rFonts w:asciiTheme="minorHAnsi" w:hAnsiTheme="minorHAnsi" w:cstheme="minorHAnsi"/>
          <w:szCs w:val="24"/>
          <w:lang w:val="fr-FR"/>
        </w:rPr>
        <w:t>plus ;</w:t>
      </w:r>
      <w:r w:rsidRPr="00035B1A">
        <w:rPr>
          <w:rFonts w:asciiTheme="minorHAnsi" w:hAnsiTheme="minorHAnsi" w:cstheme="minorHAnsi"/>
          <w:szCs w:val="24"/>
          <w:lang w:val="fr-FR"/>
        </w:rPr>
        <w:t xml:space="preserve"> b) Introduction de nouveaux postes budgétaires ou de nouvelles composantes dépassant 5% de l'allocation initiale du FEM.</w:t>
      </w:r>
    </w:p>
    <w:p w14:paraId="33CB647D" w14:textId="77777777" w:rsidR="00860325" w:rsidRPr="00035B1A" w:rsidRDefault="00860325" w:rsidP="00860325">
      <w:pPr>
        <w:pStyle w:val="CorpstexteTNC"/>
        <w:rPr>
          <w:rFonts w:asciiTheme="minorHAnsi" w:hAnsiTheme="minorHAnsi" w:cstheme="minorHAnsi"/>
          <w:szCs w:val="24"/>
          <w:highlight w:val="yellow"/>
          <w:lang w:val="fr-FR"/>
        </w:rPr>
      </w:pPr>
      <w:r w:rsidRPr="00035B1A">
        <w:rPr>
          <w:rFonts w:asciiTheme="minorHAnsi" w:hAnsiTheme="minorHAnsi" w:cstheme="minorHAnsi"/>
          <w:szCs w:val="24"/>
          <w:lang w:val="fr-FR"/>
        </w:rPr>
        <w:t>Toute dépense excédentaire engagée au-delà du montant disponible de la subvention du FEM sera absorbée par des ressources autres que celles du FEM (par exemple, TRAC du PNUD ou cofinancement en espèces).</w:t>
      </w:r>
    </w:p>
    <w:p w14:paraId="1CDAEAE6" w14:textId="77777777" w:rsidR="00EB504E" w:rsidRPr="00035B1A" w:rsidRDefault="00EB504E" w:rsidP="00EB504E">
      <w:pPr>
        <w:pStyle w:val="CorpstexteTNC"/>
        <w:rPr>
          <w:rFonts w:asciiTheme="minorHAnsi" w:hAnsiTheme="minorHAnsi" w:cstheme="minorHAnsi"/>
          <w:szCs w:val="24"/>
          <w:lang w:val="fr-FR"/>
        </w:rPr>
      </w:pPr>
      <w:r w:rsidRPr="00FE1D65">
        <w:rPr>
          <w:rFonts w:asciiTheme="minorHAnsi" w:hAnsiTheme="minorHAnsi" w:cstheme="minorHAnsi"/>
          <w:szCs w:val="24"/>
          <w:u w:val="single"/>
          <w:lang w:val="fr-FR"/>
        </w:rPr>
        <w:t xml:space="preserve">Remboursement au </w:t>
      </w:r>
      <w:r w:rsidR="002616C5" w:rsidRPr="00FE1D65">
        <w:rPr>
          <w:rFonts w:asciiTheme="minorHAnsi" w:hAnsiTheme="minorHAnsi" w:cstheme="minorHAnsi"/>
          <w:szCs w:val="24"/>
          <w:u w:val="single"/>
          <w:lang w:val="fr-FR"/>
        </w:rPr>
        <w:t>donateur</w:t>
      </w:r>
      <w:r w:rsidR="002616C5" w:rsidRPr="00035B1A">
        <w:rPr>
          <w:rFonts w:asciiTheme="minorHAnsi" w:hAnsiTheme="minorHAnsi" w:cstheme="minorHAnsi"/>
          <w:szCs w:val="24"/>
          <w:lang w:val="fr-FR"/>
        </w:rPr>
        <w:t xml:space="preserve"> :</w:t>
      </w:r>
      <w:r w:rsidRPr="00035B1A">
        <w:rPr>
          <w:rFonts w:asciiTheme="minorHAnsi" w:hAnsiTheme="minorHAnsi" w:cstheme="minorHAnsi"/>
          <w:szCs w:val="24"/>
          <w:lang w:val="fr-FR"/>
        </w:rPr>
        <w:t xml:space="preserve"> si un remboursement des fonds non dépensés au FEM était nécessaire, il sera géré directement par </w:t>
      </w:r>
      <w:r w:rsidR="002616C5" w:rsidRPr="00035B1A">
        <w:rPr>
          <w:rFonts w:asciiTheme="minorHAnsi" w:hAnsiTheme="minorHAnsi" w:cstheme="minorHAnsi"/>
          <w:szCs w:val="24"/>
          <w:lang w:val="fr-FR"/>
        </w:rPr>
        <w:t>l'</w:t>
      </w:r>
      <w:r w:rsidR="002616C5">
        <w:rPr>
          <w:rFonts w:asciiTheme="minorHAnsi" w:hAnsiTheme="minorHAnsi" w:cstheme="minorHAnsi"/>
          <w:szCs w:val="24"/>
          <w:lang w:val="fr-FR"/>
        </w:rPr>
        <w:t>U</w:t>
      </w:r>
      <w:r w:rsidR="002616C5" w:rsidRPr="00035B1A">
        <w:rPr>
          <w:rFonts w:asciiTheme="minorHAnsi" w:hAnsiTheme="minorHAnsi" w:cstheme="minorHAnsi"/>
          <w:szCs w:val="24"/>
          <w:lang w:val="fr-FR"/>
        </w:rPr>
        <w:t xml:space="preserve">nité </w:t>
      </w:r>
      <w:r w:rsidRPr="00035B1A">
        <w:rPr>
          <w:rFonts w:asciiTheme="minorHAnsi" w:hAnsiTheme="minorHAnsi" w:cstheme="minorHAnsi"/>
          <w:szCs w:val="24"/>
          <w:lang w:val="fr-FR"/>
        </w:rPr>
        <w:t>PNUD-FEM à New York.</w:t>
      </w:r>
    </w:p>
    <w:p w14:paraId="15724B14" w14:textId="77777777" w:rsidR="00EB504E" w:rsidRPr="00035B1A" w:rsidRDefault="00EB504E" w:rsidP="00EB504E">
      <w:pPr>
        <w:pStyle w:val="CorpstexteTNC"/>
        <w:rPr>
          <w:rFonts w:asciiTheme="minorHAnsi" w:hAnsiTheme="minorHAnsi" w:cstheme="minorHAnsi"/>
          <w:szCs w:val="24"/>
          <w:lang w:val="fr-FR"/>
        </w:rPr>
      </w:pPr>
      <w:r w:rsidRPr="00FE1D65">
        <w:rPr>
          <w:rFonts w:asciiTheme="minorHAnsi" w:hAnsiTheme="minorHAnsi" w:cstheme="minorHAnsi"/>
          <w:szCs w:val="24"/>
          <w:u w:val="single"/>
          <w:lang w:val="fr-FR"/>
        </w:rPr>
        <w:lastRenderedPageBreak/>
        <w:t xml:space="preserve">Clôture du </w:t>
      </w:r>
      <w:r w:rsidR="002616C5" w:rsidRPr="00FE1D65">
        <w:rPr>
          <w:rFonts w:asciiTheme="minorHAnsi" w:hAnsiTheme="minorHAnsi" w:cstheme="minorHAnsi"/>
          <w:szCs w:val="24"/>
          <w:u w:val="single"/>
          <w:lang w:val="fr-FR"/>
        </w:rPr>
        <w:t>projet</w:t>
      </w:r>
      <w:r w:rsidR="002616C5" w:rsidRPr="00035B1A">
        <w:rPr>
          <w:rFonts w:asciiTheme="minorHAnsi" w:hAnsiTheme="minorHAnsi" w:cstheme="minorHAnsi"/>
          <w:szCs w:val="24"/>
          <w:lang w:val="fr-FR"/>
        </w:rPr>
        <w:t xml:space="preserve"> :</w:t>
      </w:r>
      <w:r w:rsidRPr="00035B1A">
        <w:rPr>
          <w:rFonts w:asciiTheme="minorHAnsi" w:hAnsiTheme="minorHAnsi" w:cstheme="minorHAnsi"/>
          <w:szCs w:val="24"/>
          <w:lang w:val="fr-FR"/>
        </w:rPr>
        <w:t xml:space="preserve"> La clôture du projet sera effectuée conformément aux exigences du PNUD énoncées dans le POPP du PNUD</w:t>
      </w:r>
      <w:r w:rsidR="00A5782D">
        <w:rPr>
          <w:rStyle w:val="FootnoteReference"/>
          <w:szCs w:val="24"/>
          <w:lang w:val="fr-FR"/>
        </w:rPr>
        <w:footnoteReference w:id="10"/>
      </w:r>
      <w:r w:rsidRPr="00035B1A">
        <w:rPr>
          <w:rFonts w:asciiTheme="minorHAnsi" w:hAnsiTheme="minorHAnsi" w:cstheme="minorHAnsi"/>
          <w:szCs w:val="24"/>
          <w:lang w:val="fr-FR"/>
        </w:rPr>
        <w:t xml:space="preserve">. À titre exceptionnel uniquement, une prolongation sans coût au-delà de la durée initiale du projet sera </w:t>
      </w:r>
      <w:r w:rsidR="000A3FF0" w:rsidRPr="00035B1A">
        <w:rPr>
          <w:rFonts w:asciiTheme="minorHAnsi" w:hAnsiTheme="minorHAnsi" w:cstheme="minorHAnsi"/>
          <w:szCs w:val="24"/>
          <w:lang w:val="fr-FR"/>
        </w:rPr>
        <w:t>soumise</w:t>
      </w:r>
      <w:r w:rsidRPr="00035B1A">
        <w:rPr>
          <w:rFonts w:asciiTheme="minorHAnsi" w:hAnsiTheme="minorHAnsi" w:cstheme="minorHAnsi"/>
          <w:szCs w:val="24"/>
          <w:lang w:val="fr-FR"/>
        </w:rPr>
        <w:t xml:space="preserve"> auprès des collègues du PNUD dans le pays, puis du coordonnateur exécutif PNUD-FEM.</w:t>
      </w:r>
    </w:p>
    <w:p w14:paraId="5CB709B8" w14:textId="62DE9DFA" w:rsidR="00436DB1" w:rsidRPr="00374934" w:rsidRDefault="000A3FF0" w:rsidP="00374934">
      <w:pPr>
        <w:pStyle w:val="CorpstexteTNC"/>
        <w:rPr>
          <w:lang w:val="fr-FR"/>
        </w:rPr>
      </w:pPr>
      <w:r w:rsidRPr="00FE1D65">
        <w:rPr>
          <w:rFonts w:asciiTheme="minorHAnsi" w:hAnsiTheme="minorHAnsi" w:cstheme="minorHAnsi"/>
          <w:szCs w:val="24"/>
          <w:u w:val="single"/>
          <w:lang w:val="fr-FR"/>
        </w:rPr>
        <w:t>Clôture</w:t>
      </w:r>
      <w:r w:rsidR="00C326C5">
        <w:rPr>
          <w:rFonts w:asciiTheme="minorHAnsi" w:hAnsiTheme="minorHAnsi" w:cstheme="minorHAnsi"/>
          <w:szCs w:val="24"/>
          <w:u w:val="single"/>
          <w:lang w:val="fr-FR"/>
        </w:rPr>
        <w:t xml:space="preserve"> </w:t>
      </w:r>
      <w:r w:rsidR="002616C5" w:rsidRPr="00FE1D65">
        <w:rPr>
          <w:rFonts w:asciiTheme="minorHAnsi" w:hAnsiTheme="minorHAnsi" w:cstheme="minorHAnsi"/>
          <w:szCs w:val="24"/>
          <w:u w:val="single"/>
          <w:lang w:val="fr-FR"/>
        </w:rPr>
        <w:t>opérationnelle :</w:t>
      </w:r>
      <w:r w:rsidR="00EB504E" w:rsidRPr="00035B1A">
        <w:rPr>
          <w:rFonts w:asciiTheme="minorHAnsi" w:hAnsiTheme="minorHAnsi" w:cstheme="minorHAnsi"/>
          <w:szCs w:val="24"/>
          <w:lang w:val="fr-FR"/>
        </w:rPr>
        <w:t xml:space="preserve"> le projet sera </w:t>
      </w:r>
      <w:r w:rsidRPr="00035B1A">
        <w:rPr>
          <w:rFonts w:asciiTheme="minorHAnsi" w:hAnsiTheme="minorHAnsi" w:cstheme="minorHAnsi"/>
          <w:szCs w:val="24"/>
          <w:lang w:val="fr-FR"/>
        </w:rPr>
        <w:t>clôturé</w:t>
      </w:r>
      <w:r w:rsidR="00EB504E" w:rsidRPr="00035B1A">
        <w:rPr>
          <w:rFonts w:asciiTheme="minorHAnsi" w:hAnsiTheme="minorHAnsi" w:cstheme="minorHAnsi"/>
          <w:szCs w:val="24"/>
          <w:lang w:val="fr-FR"/>
        </w:rPr>
        <w:t xml:space="preserve"> du point de vue opérationnel lorsque les derniers apports financés par le PNUD auront été fournis et les activités connexes terminées. Cela comprend </w:t>
      </w:r>
      <w:r w:rsidRPr="00035B1A">
        <w:rPr>
          <w:rFonts w:asciiTheme="minorHAnsi" w:hAnsiTheme="minorHAnsi" w:cstheme="minorHAnsi"/>
          <w:szCs w:val="24"/>
          <w:lang w:val="fr-FR"/>
        </w:rPr>
        <w:t xml:space="preserve">le rapport </w:t>
      </w:r>
      <w:r w:rsidR="00EB504E" w:rsidRPr="00035B1A">
        <w:rPr>
          <w:rFonts w:asciiTheme="minorHAnsi" w:hAnsiTheme="minorHAnsi" w:cstheme="minorHAnsi"/>
          <w:szCs w:val="24"/>
          <w:lang w:val="fr-FR"/>
        </w:rPr>
        <w:t xml:space="preserve">de la réunion du </w:t>
      </w:r>
      <w:r w:rsidR="002616C5">
        <w:rPr>
          <w:rFonts w:asciiTheme="minorHAnsi" w:hAnsiTheme="minorHAnsi" w:cstheme="minorHAnsi"/>
          <w:szCs w:val="24"/>
          <w:lang w:val="fr-FR"/>
        </w:rPr>
        <w:t>C</w:t>
      </w:r>
      <w:r w:rsidR="00EB504E" w:rsidRPr="00035B1A">
        <w:rPr>
          <w:rFonts w:asciiTheme="minorHAnsi" w:hAnsiTheme="minorHAnsi" w:cstheme="minorHAnsi"/>
          <w:szCs w:val="24"/>
          <w:lang w:val="fr-FR"/>
        </w:rPr>
        <w:t xml:space="preserve">omité de </w:t>
      </w:r>
      <w:r w:rsidRPr="00035B1A">
        <w:rPr>
          <w:rFonts w:asciiTheme="minorHAnsi" w:hAnsiTheme="minorHAnsi" w:cstheme="minorHAnsi"/>
          <w:szCs w:val="24"/>
          <w:lang w:val="fr-FR"/>
        </w:rPr>
        <w:t xml:space="preserve">pilotage </w:t>
      </w:r>
      <w:r w:rsidR="00EB504E" w:rsidRPr="00035B1A">
        <w:rPr>
          <w:rFonts w:asciiTheme="minorHAnsi" w:hAnsiTheme="minorHAnsi" w:cstheme="minorHAnsi"/>
          <w:szCs w:val="24"/>
          <w:lang w:val="fr-FR"/>
        </w:rPr>
        <w:t xml:space="preserve">chargée de l’examen de fin de projet. Par décision du comité de </w:t>
      </w:r>
      <w:r w:rsidRPr="00035B1A">
        <w:rPr>
          <w:rFonts w:asciiTheme="minorHAnsi" w:hAnsiTheme="minorHAnsi" w:cstheme="minorHAnsi"/>
          <w:szCs w:val="24"/>
          <w:lang w:val="fr-FR"/>
        </w:rPr>
        <w:t>pilotage</w:t>
      </w:r>
      <w:r w:rsidR="00EB504E" w:rsidRPr="00035B1A">
        <w:rPr>
          <w:rFonts w:asciiTheme="minorHAnsi" w:hAnsiTheme="minorHAnsi" w:cstheme="minorHAnsi"/>
          <w:szCs w:val="24"/>
          <w:lang w:val="fr-FR"/>
        </w:rPr>
        <w:t xml:space="preserve">, le partenaire d’exécution informera le bureau de pays du PNUD lorsque la clôture des opérations sera </w:t>
      </w:r>
      <w:r w:rsidR="002616C5">
        <w:rPr>
          <w:rFonts w:asciiTheme="minorHAnsi" w:hAnsiTheme="minorHAnsi" w:cstheme="minorHAnsi"/>
          <w:szCs w:val="24"/>
          <w:lang w:val="fr-FR"/>
        </w:rPr>
        <w:t>constatée</w:t>
      </w:r>
      <w:r w:rsidR="00EB504E" w:rsidRPr="00035B1A">
        <w:rPr>
          <w:rFonts w:asciiTheme="minorHAnsi" w:hAnsiTheme="minorHAnsi" w:cstheme="minorHAnsi"/>
          <w:szCs w:val="24"/>
          <w:lang w:val="fr-FR"/>
        </w:rPr>
        <w:t xml:space="preserve">. À ce stade, les parties concernées auront déjà convenu et confirmé par écrit les dispositions à prendre pour </w:t>
      </w:r>
      <w:r w:rsidRPr="00035B1A">
        <w:rPr>
          <w:rFonts w:asciiTheme="minorHAnsi" w:hAnsiTheme="minorHAnsi" w:cstheme="minorHAnsi"/>
          <w:szCs w:val="24"/>
          <w:lang w:val="fr-FR"/>
        </w:rPr>
        <w:t>le transfert</w:t>
      </w:r>
      <w:r w:rsidR="00EB504E" w:rsidRPr="00035B1A">
        <w:rPr>
          <w:rFonts w:asciiTheme="minorHAnsi" w:hAnsiTheme="minorHAnsi" w:cstheme="minorHAnsi"/>
          <w:szCs w:val="24"/>
          <w:lang w:val="fr-FR"/>
        </w:rPr>
        <w:t xml:space="preserve"> de tout équipement appartenant encore au PNUD.</w:t>
      </w:r>
    </w:p>
    <w:p w14:paraId="74FCAE4F" w14:textId="77777777" w:rsidR="000A3FF0" w:rsidRPr="00035B1A" w:rsidRDefault="000A3FF0" w:rsidP="000218D5">
      <w:pPr>
        <w:jc w:val="both"/>
        <w:rPr>
          <w:rFonts w:cstheme="minorHAnsi"/>
          <w:sz w:val="24"/>
          <w:szCs w:val="24"/>
          <w:lang w:eastAsia="fr-FR"/>
        </w:rPr>
      </w:pPr>
      <w:r w:rsidRPr="00FE1D65">
        <w:rPr>
          <w:rFonts w:cstheme="minorHAnsi"/>
          <w:sz w:val="24"/>
          <w:szCs w:val="24"/>
          <w:u w:val="single"/>
          <w:lang w:eastAsia="fr-FR"/>
        </w:rPr>
        <w:t xml:space="preserve">Transfert ou cession </w:t>
      </w:r>
      <w:r w:rsidR="002616C5" w:rsidRPr="00FE1D65">
        <w:rPr>
          <w:rFonts w:cstheme="minorHAnsi"/>
          <w:sz w:val="24"/>
          <w:szCs w:val="24"/>
          <w:u w:val="single"/>
          <w:lang w:eastAsia="fr-FR"/>
        </w:rPr>
        <w:t>d’actifs</w:t>
      </w:r>
      <w:r w:rsidR="002616C5" w:rsidRPr="00035B1A">
        <w:rPr>
          <w:rFonts w:cstheme="minorHAnsi"/>
          <w:sz w:val="24"/>
          <w:szCs w:val="24"/>
          <w:lang w:eastAsia="fr-FR"/>
        </w:rPr>
        <w:t xml:space="preserve"> :</w:t>
      </w:r>
      <w:r w:rsidRPr="00035B1A">
        <w:rPr>
          <w:rFonts w:cstheme="minorHAnsi"/>
          <w:sz w:val="24"/>
          <w:szCs w:val="24"/>
          <w:lang w:eastAsia="fr-FR"/>
        </w:rPr>
        <w:t xml:space="preserve"> en consultation avec le partenaire de mise en œuvre NIM et les autres parties du projet, le responsable de programme du PNUD (représentant résident du PNUD) est responsable de la décision de transfert ou de toute autre disposition des actifs. Il est recommandé que le transfert ou la cession des actifs soi</w:t>
      </w:r>
      <w:r w:rsidR="002616C5">
        <w:rPr>
          <w:rFonts w:cstheme="minorHAnsi"/>
          <w:sz w:val="24"/>
          <w:szCs w:val="24"/>
          <w:lang w:eastAsia="fr-FR"/>
        </w:rPr>
        <w:t>en</w:t>
      </w:r>
      <w:r w:rsidRPr="00035B1A">
        <w:rPr>
          <w:rFonts w:cstheme="minorHAnsi"/>
          <w:sz w:val="24"/>
          <w:szCs w:val="24"/>
          <w:lang w:eastAsia="fr-FR"/>
        </w:rPr>
        <w:t>t examiné</w:t>
      </w:r>
      <w:r w:rsidR="002616C5">
        <w:rPr>
          <w:rFonts w:cstheme="minorHAnsi"/>
          <w:sz w:val="24"/>
          <w:szCs w:val="24"/>
          <w:lang w:eastAsia="fr-FR"/>
        </w:rPr>
        <w:t>s</w:t>
      </w:r>
      <w:r w:rsidRPr="00035B1A">
        <w:rPr>
          <w:rFonts w:cstheme="minorHAnsi"/>
          <w:sz w:val="24"/>
          <w:szCs w:val="24"/>
          <w:lang w:eastAsia="fr-FR"/>
        </w:rPr>
        <w:t xml:space="preserve"> et approuvé</w:t>
      </w:r>
      <w:r w:rsidR="002616C5">
        <w:rPr>
          <w:rFonts w:cstheme="minorHAnsi"/>
          <w:sz w:val="24"/>
          <w:szCs w:val="24"/>
          <w:lang w:eastAsia="fr-FR"/>
        </w:rPr>
        <w:t>s</w:t>
      </w:r>
      <w:r w:rsidRPr="00035B1A">
        <w:rPr>
          <w:rFonts w:cstheme="minorHAnsi"/>
          <w:sz w:val="24"/>
          <w:szCs w:val="24"/>
          <w:lang w:eastAsia="fr-FR"/>
        </w:rPr>
        <w:t xml:space="preserve"> par le </w:t>
      </w:r>
      <w:r w:rsidR="002616C5">
        <w:rPr>
          <w:rFonts w:cstheme="minorHAnsi"/>
          <w:sz w:val="24"/>
          <w:szCs w:val="24"/>
          <w:lang w:eastAsia="fr-FR"/>
        </w:rPr>
        <w:t>C</w:t>
      </w:r>
      <w:r w:rsidRPr="00035B1A">
        <w:rPr>
          <w:rFonts w:cstheme="minorHAnsi"/>
          <w:sz w:val="24"/>
          <w:szCs w:val="24"/>
          <w:lang w:eastAsia="fr-FR"/>
        </w:rPr>
        <w:t>omité de projet conformément aux règles et règlements du PNUD. Les actifs peuvent être transférés au gouvernement pour des activités de projet gérées par une institution nationale à tout moment de la vie d'un projet. Dans tous les cas de transfert, un document de transfert doit être préparé et conservé dans un dossier</w:t>
      </w:r>
      <w:r w:rsidR="00A5782D">
        <w:rPr>
          <w:rStyle w:val="FootnoteReference"/>
          <w:szCs w:val="24"/>
          <w:lang w:eastAsia="fr-FR"/>
        </w:rPr>
        <w:footnoteReference w:id="11"/>
      </w:r>
      <w:r w:rsidRPr="00035B1A">
        <w:rPr>
          <w:rFonts w:cstheme="minorHAnsi"/>
          <w:sz w:val="24"/>
          <w:szCs w:val="24"/>
          <w:lang w:eastAsia="fr-FR"/>
        </w:rPr>
        <w:t>.</w:t>
      </w:r>
    </w:p>
    <w:p w14:paraId="1CB7FE11" w14:textId="77777777" w:rsidR="000A3FF0" w:rsidRPr="00035B1A" w:rsidRDefault="000A3FF0" w:rsidP="000218D5">
      <w:pPr>
        <w:jc w:val="both"/>
        <w:rPr>
          <w:rFonts w:cstheme="minorHAnsi"/>
          <w:sz w:val="24"/>
          <w:szCs w:val="24"/>
          <w:lang w:eastAsia="fr-FR"/>
        </w:rPr>
      </w:pPr>
    </w:p>
    <w:p w14:paraId="599AA545" w14:textId="58198ADD" w:rsidR="000A3FF0" w:rsidRPr="00035B1A" w:rsidRDefault="000A3FF0" w:rsidP="000218D5">
      <w:pPr>
        <w:jc w:val="both"/>
        <w:rPr>
          <w:rFonts w:cstheme="minorHAnsi"/>
          <w:sz w:val="24"/>
          <w:szCs w:val="24"/>
          <w:lang w:eastAsia="fr-FR"/>
        </w:rPr>
      </w:pPr>
      <w:r w:rsidRPr="00FE1D65">
        <w:rPr>
          <w:rFonts w:cstheme="minorHAnsi"/>
          <w:sz w:val="24"/>
          <w:szCs w:val="24"/>
          <w:u w:val="single"/>
          <w:lang w:eastAsia="fr-FR"/>
        </w:rPr>
        <w:t>Clôture financière :</w:t>
      </w:r>
      <w:r w:rsidRPr="00035B1A">
        <w:rPr>
          <w:rFonts w:cstheme="minorHAnsi"/>
          <w:sz w:val="24"/>
          <w:szCs w:val="24"/>
          <w:lang w:eastAsia="fr-FR"/>
        </w:rPr>
        <w:t xml:space="preserve"> Le projet sera clôturé sur le plan financier lorsque les conditions suivantes seront </w:t>
      </w:r>
      <w:r w:rsidR="002616C5" w:rsidRPr="00035B1A">
        <w:rPr>
          <w:rFonts w:cstheme="minorHAnsi"/>
          <w:sz w:val="24"/>
          <w:szCs w:val="24"/>
          <w:lang w:eastAsia="fr-FR"/>
        </w:rPr>
        <w:t>remplies :</w:t>
      </w:r>
      <w:r w:rsidRPr="00035B1A">
        <w:rPr>
          <w:rFonts w:cstheme="minorHAnsi"/>
          <w:sz w:val="24"/>
          <w:szCs w:val="24"/>
          <w:lang w:eastAsia="fr-FR"/>
        </w:rPr>
        <w:t xml:space="preserve"> a) le projet est achevé sur le plan opérationnel ou a été </w:t>
      </w:r>
      <w:r w:rsidR="00E127B7" w:rsidRPr="00035B1A">
        <w:rPr>
          <w:rFonts w:cstheme="minorHAnsi"/>
          <w:sz w:val="24"/>
          <w:szCs w:val="24"/>
          <w:lang w:eastAsia="fr-FR"/>
        </w:rPr>
        <w:t>annulé ;</w:t>
      </w:r>
      <w:r w:rsidRPr="00035B1A">
        <w:rPr>
          <w:rFonts w:cstheme="minorHAnsi"/>
          <w:sz w:val="24"/>
          <w:szCs w:val="24"/>
          <w:lang w:eastAsia="fr-FR"/>
        </w:rPr>
        <w:t xml:space="preserve"> b) Le partenaire de mise en œuvre a signalé toutes les transactions financières au </w:t>
      </w:r>
      <w:r w:rsidR="00E127B7" w:rsidRPr="00035B1A">
        <w:rPr>
          <w:rFonts w:cstheme="minorHAnsi"/>
          <w:sz w:val="24"/>
          <w:szCs w:val="24"/>
          <w:lang w:eastAsia="fr-FR"/>
        </w:rPr>
        <w:t>PNUD ;</w:t>
      </w:r>
      <w:r w:rsidRPr="00035B1A">
        <w:rPr>
          <w:rFonts w:cstheme="minorHAnsi"/>
          <w:sz w:val="24"/>
          <w:szCs w:val="24"/>
          <w:lang w:eastAsia="fr-FR"/>
        </w:rPr>
        <w:t xml:space="preserve"> c) le PNUD a clôturé les comptes du </w:t>
      </w:r>
      <w:proofErr w:type="gramStart"/>
      <w:r w:rsidRPr="00035B1A">
        <w:rPr>
          <w:rFonts w:cstheme="minorHAnsi"/>
          <w:sz w:val="24"/>
          <w:szCs w:val="24"/>
          <w:lang w:eastAsia="fr-FR"/>
        </w:rPr>
        <w:t>projet;</w:t>
      </w:r>
      <w:proofErr w:type="gramEnd"/>
      <w:r w:rsidRPr="00035B1A">
        <w:rPr>
          <w:rFonts w:cstheme="minorHAnsi"/>
          <w:sz w:val="24"/>
          <w:szCs w:val="24"/>
          <w:lang w:eastAsia="fr-FR"/>
        </w:rPr>
        <w:t xml:space="preserve"> d) Le PNUD et le partenaire de mise en œuvre ont certifié un rapport de mise en œuvre combinée final  (CDR Final) (qui sert de révision budgétaire finale).</w:t>
      </w:r>
    </w:p>
    <w:p w14:paraId="1CC332C4" w14:textId="77777777" w:rsidR="000A3FF0" w:rsidRPr="00035B1A" w:rsidRDefault="000A3FF0" w:rsidP="000218D5">
      <w:pPr>
        <w:jc w:val="both"/>
        <w:rPr>
          <w:rFonts w:cstheme="minorHAnsi"/>
          <w:sz w:val="24"/>
          <w:szCs w:val="24"/>
          <w:lang w:eastAsia="fr-FR"/>
        </w:rPr>
      </w:pPr>
    </w:p>
    <w:p w14:paraId="077F55DC" w14:textId="77777777" w:rsidR="00E1290B" w:rsidRPr="00035B1A" w:rsidRDefault="000A3FF0" w:rsidP="000218D5">
      <w:pPr>
        <w:jc w:val="both"/>
        <w:rPr>
          <w:rFonts w:cstheme="minorHAnsi"/>
          <w:sz w:val="24"/>
          <w:szCs w:val="24"/>
          <w:lang w:eastAsia="fr-FR"/>
        </w:rPr>
      </w:pPr>
      <w:r w:rsidRPr="00035B1A">
        <w:rPr>
          <w:rFonts w:cstheme="minorHAnsi"/>
          <w:sz w:val="24"/>
          <w:szCs w:val="24"/>
          <w:lang w:eastAsia="fr-FR"/>
        </w:rPr>
        <w:t>Le projet sera clôturé financièrement dans les 12 mois suivant la clôture opérationnelle ou après la date d'annulation. Entre la clôture opérationnelle et la clôture financière, le partenaire d’exécution identifiera et réglera toutes les obligations financières et préparera un rapport final sur les dépenses. Le bureau de pays du PNUD enverra les documents de clôture signés finaux, y compris la confirmation du montant cumulé final et du solde non dépensé, à l'unité PNUD-FEM pour confirmation avant que le projet ne soit clôturé financièrement à Atlas par le bureau de pays du PNUD.</w:t>
      </w:r>
      <w:r w:rsidR="00E1290B" w:rsidRPr="00035B1A">
        <w:rPr>
          <w:rFonts w:cstheme="minorHAnsi"/>
          <w:sz w:val="24"/>
          <w:szCs w:val="24"/>
          <w:lang w:eastAsia="fr-FR"/>
        </w:rPr>
        <w:br w:type="page"/>
      </w:r>
    </w:p>
    <w:p w14:paraId="3B0D856E" w14:textId="77777777" w:rsidR="007052F2" w:rsidRPr="00317388" w:rsidRDefault="00CE3D92" w:rsidP="0053713D">
      <w:pPr>
        <w:pStyle w:val="Title"/>
        <w:numPr>
          <w:ilvl w:val="0"/>
          <w:numId w:val="49"/>
        </w:numPr>
        <w:rPr>
          <w:rFonts w:eastAsia="Calibri"/>
          <w:lang w:val="fr-FR"/>
        </w:rPr>
      </w:pPr>
      <w:bookmarkStart w:id="76" w:name="_Toc515292122"/>
      <w:bookmarkStart w:id="77" w:name="_Toc515292368"/>
      <w:bookmarkStart w:id="78" w:name="_Toc515293404"/>
      <w:bookmarkStart w:id="79" w:name="_Toc515292123"/>
      <w:bookmarkStart w:id="80" w:name="_Toc515292369"/>
      <w:bookmarkStart w:id="81" w:name="_Toc515293405"/>
      <w:bookmarkStart w:id="82" w:name="_Toc515292124"/>
      <w:bookmarkStart w:id="83" w:name="_Toc515292370"/>
      <w:bookmarkStart w:id="84" w:name="_Toc515293406"/>
      <w:bookmarkStart w:id="85" w:name="_Toc478554510"/>
      <w:bookmarkStart w:id="86" w:name="_Toc478555368"/>
      <w:bookmarkStart w:id="87" w:name="_Toc478564781"/>
      <w:bookmarkStart w:id="88" w:name="_Toc478565009"/>
      <w:bookmarkStart w:id="89" w:name="_Toc478554511"/>
      <w:bookmarkStart w:id="90" w:name="_Toc478555369"/>
      <w:bookmarkStart w:id="91" w:name="_Toc478564782"/>
      <w:bookmarkStart w:id="92" w:name="_Toc478565010"/>
      <w:bookmarkStart w:id="93" w:name="_Toc478554512"/>
      <w:bookmarkStart w:id="94" w:name="_Toc478555370"/>
      <w:bookmarkStart w:id="95" w:name="_Toc478564783"/>
      <w:bookmarkStart w:id="96" w:name="_Toc478565011"/>
      <w:bookmarkStart w:id="97" w:name="_Toc478554513"/>
      <w:bookmarkStart w:id="98" w:name="_Toc478555371"/>
      <w:bookmarkStart w:id="99" w:name="_Toc478564784"/>
      <w:bookmarkStart w:id="100" w:name="_Toc478565012"/>
      <w:bookmarkStart w:id="101" w:name="_Toc478554514"/>
      <w:bookmarkStart w:id="102" w:name="_Toc478555372"/>
      <w:bookmarkStart w:id="103" w:name="_Toc478564785"/>
      <w:bookmarkStart w:id="104" w:name="_Toc478565013"/>
      <w:bookmarkStart w:id="105" w:name="_Toc478554515"/>
      <w:bookmarkStart w:id="106" w:name="_Toc478555373"/>
      <w:bookmarkStart w:id="107" w:name="_Toc478564786"/>
      <w:bookmarkStart w:id="108" w:name="_Toc478565014"/>
      <w:bookmarkStart w:id="109" w:name="_Toc478554516"/>
      <w:bookmarkStart w:id="110" w:name="_Toc478555374"/>
      <w:bookmarkStart w:id="111" w:name="_Toc478564787"/>
      <w:bookmarkStart w:id="112" w:name="_Toc478565015"/>
      <w:bookmarkStart w:id="113" w:name="_Toc478554675"/>
      <w:bookmarkStart w:id="114" w:name="_Toc478555533"/>
      <w:bookmarkStart w:id="115" w:name="_Toc478564946"/>
      <w:bookmarkStart w:id="116" w:name="_Toc478565174"/>
      <w:bookmarkStart w:id="117" w:name="_Toc478554676"/>
      <w:bookmarkStart w:id="118" w:name="_Toc478555534"/>
      <w:bookmarkStart w:id="119" w:name="_Toc478564947"/>
      <w:bookmarkStart w:id="120" w:name="_Toc478565175"/>
      <w:bookmarkStart w:id="121" w:name="_Toc478554677"/>
      <w:bookmarkStart w:id="122" w:name="_Toc478555535"/>
      <w:bookmarkStart w:id="123" w:name="_Toc478564948"/>
      <w:bookmarkStart w:id="124" w:name="_Toc478565176"/>
      <w:bookmarkStart w:id="125" w:name="_Toc478554710"/>
      <w:bookmarkStart w:id="126" w:name="_Toc478555568"/>
      <w:bookmarkStart w:id="127" w:name="_Toc478564981"/>
      <w:bookmarkStart w:id="128" w:name="_Toc478565209"/>
      <w:bookmarkStart w:id="129" w:name="_Toc515292125"/>
      <w:bookmarkStart w:id="130" w:name="_Toc515292371"/>
      <w:bookmarkStart w:id="131" w:name="_Toc515293407"/>
      <w:bookmarkStart w:id="132" w:name="_Toc534732948"/>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317388">
        <w:rPr>
          <w:rFonts w:eastAsia="Calibri"/>
          <w:lang w:val="fr-FR"/>
        </w:rPr>
        <w:lastRenderedPageBreak/>
        <w:t>Arrangements de gouvernance et de gestion</w:t>
      </w:r>
      <w:bookmarkEnd w:id="132"/>
    </w:p>
    <w:p w14:paraId="10C4A2C2" w14:textId="77777777" w:rsidR="008059EF" w:rsidRPr="00035B1A" w:rsidRDefault="00971796" w:rsidP="000218D5">
      <w:pPr>
        <w:pStyle w:val="CorpsdetexteProDoc"/>
        <w:spacing w:before="120" w:after="120"/>
        <w:rPr>
          <w:rFonts w:asciiTheme="minorHAnsi" w:hAnsiTheme="minorHAnsi" w:cstheme="minorHAnsi"/>
          <w:sz w:val="24"/>
          <w:szCs w:val="24"/>
        </w:rPr>
      </w:pPr>
      <w:r w:rsidRPr="00FE1D65">
        <w:rPr>
          <w:rFonts w:asciiTheme="minorHAnsi" w:hAnsiTheme="minorHAnsi" w:cstheme="minorHAnsi"/>
          <w:sz w:val="24"/>
          <w:szCs w:val="24"/>
          <w:u w:val="single"/>
        </w:rPr>
        <w:t xml:space="preserve">Rôles et responsabilités du mécanisme de gouvernance du </w:t>
      </w:r>
      <w:r w:rsidR="002616C5" w:rsidRPr="00FE1D65">
        <w:rPr>
          <w:rFonts w:asciiTheme="minorHAnsi" w:hAnsiTheme="minorHAnsi" w:cstheme="minorHAnsi"/>
          <w:sz w:val="24"/>
          <w:szCs w:val="24"/>
          <w:u w:val="single"/>
        </w:rPr>
        <w:t>projet</w:t>
      </w:r>
      <w:r w:rsidR="002616C5" w:rsidRPr="00035B1A">
        <w:rPr>
          <w:rFonts w:asciiTheme="minorHAnsi" w:hAnsiTheme="minorHAnsi" w:cstheme="minorHAnsi"/>
          <w:sz w:val="24"/>
          <w:szCs w:val="24"/>
        </w:rPr>
        <w:t xml:space="preserve"> :</w:t>
      </w:r>
      <w:r w:rsidRPr="00035B1A">
        <w:rPr>
          <w:rFonts w:asciiTheme="minorHAnsi" w:hAnsiTheme="minorHAnsi" w:cstheme="minorHAnsi"/>
          <w:sz w:val="24"/>
          <w:szCs w:val="24"/>
        </w:rPr>
        <w:t xml:space="preserve"> Le projet sera mis en œuvre selon la modalité nationale</w:t>
      </w:r>
      <w:r w:rsidR="001A2B00" w:rsidRPr="00035B1A">
        <w:rPr>
          <w:rFonts w:asciiTheme="minorHAnsi" w:hAnsiTheme="minorHAnsi" w:cstheme="minorHAnsi"/>
          <w:sz w:val="24"/>
          <w:szCs w:val="24"/>
        </w:rPr>
        <w:t xml:space="preserve"> d’Exécution NIM)</w:t>
      </w:r>
      <w:r w:rsidRPr="00035B1A">
        <w:rPr>
          <w:rFonts w:asciiTheme="minorHAnsi" w:hAnsiTheme="minorHAnsi" w:cstheme="minorHAnsi"/>
          <w:sz w:val="24"/>
          <w:szCs w:val="24"/>
        </w:rPr>
        <w:t xml:space="preserve"> du PNUD, conformément à l'Accord type d'assistance de base entre le PNUD et le Gouvernement algérien, et au programme de pays.</w:t>
      </w:r>
    </w:p>
    <w:p w14:paraId="62A49F20" w14:textId="0F8B6996" w:rsidR="0033636E" w:rsidRPr="00035B1A" w:rsidRDefault="0033636E" w:rsidP="0033636E">
      <w:pPr>
        <w:pStyle w:val="CorpsdetexteProDoc"/>
        <w:spacing w:before="120" w:after="120"/>
        <w:rPr>
          <w:rFonts w:asciiTheme="minorHAnsi" w:hAnsiTheme="minorHAnsi" w:cstheme="minorHAnsi"/>
          <w:sz w:val="24"/>
          <w:szCs w:val="24"/>
        </w:rPr>
      </w:pPr>
      <w:r w:rsidRPr="00035B1A">
        <w:rPr>
          <w:rFonts w:asciiTheme="minorHAnsi" w:hAnsiTheme="minorHAnsi" w:cstheme="minorHAnsi"/>
          <w:sz w:val="24"/>
          <w:szCs w:val="24"/>
        </w:rPr>
        <w:t>Le</w:t>
      </w:r>
      <w:r w:rsidR="002616C5">
        <w:rPr>
          <w:rFonts w:asciiTheme="minorHAnsi" w:hAnsiTheme="minorHAnsi" w:cstheme="minorHAnsi"/>
          <w:sz w:val="24"/>
          <w:szCs w:val="24"/>
        </w:rPr>
        <w:t>s</w:t>
      </w:r>
      <w:r w:rsidRPr="00035B1A">
        <w:rPr>
          <w:rFonts w:asciiTheme="minorHAnsi" w:hAnsiTheme="minorHAnsi" w:cstheme="minorHAnsi"/>
          <w:sz w:val="24"/>
          <w:szCs w:val="24"/>
        </w:rPr>
        <w:t xml:space="preserve"> partenaire</w:t>
      </w:r>
      <w:r w:rsidR="002616C5">
        <w:rPr>
          <w:rFonts w:asciiTheme="minorHAnsi" w:hAnsiTheme="minorHAnsi" w:cstheme="minorHAnsi"/>
          <w:sz w:val="24"/>
          <w:szCs w:val="24"/>
        </w:rPr>
        <w:t>s</w:t>
      </w:r>
      <w:r w:rsidRPr="00035B1A">
        <w:rPr>
          <w:rFonts w:asciiTheme="minorHAnsi" w:hAnsiTheme="minorHAnsi" w:cstheme="minorHAnsi"/>
          <w:sz w:val="24"/>
          <w:szCs w:val="24"/>
        </w:rPr>
        <w:t xml:space="preserve"> de mise en œuvre de ce projet </w:t>
      </w:r>
      <w:r w:rsidR="002616C5">
        <w:rPr>
          <w:rFonts w:asciiTheme="minorHAnsi" w:hAnsiTheme="minorHAnsi" w:cstheme="minorHAnsi"/>
          <w:sz w:val="24"/>
          <w:szCs w:val="24"/>
        </w:rPr>
        <w:t>sont</w:t>
      </w:r>
      <w:r w:rsidR="00E127B7">
        <w:rPr>
          <w:rFonts w:asciiTheme="minorHAnsi" w:hAnsiTheme="minorHAnsi" w:cstheme="minorHAnsi"/>
          <w:sz w:val="24"/>
          <w:szCs w:val="24"/>
        </w:rPr>
        <w:t xml:space="preserve"> : </w:t>
      </w:r>
      <w:r w:rsidR="00C326C5">
        <w:rPr>
          <w:rFonts w:asciiTheme="minorHAnsi" w:hAnsiTheme="minorHAnsi" w:cstheme="minorHAnsi"/>
          <w:sz w:val="24"/>
          <w:szCs w:val="24"/>
        </w:rPr>
        <w:t xml:space="preserve"> </w:t>
      </w:r>
      <w:r w:rsidRPr="00035B1A">
        <w:rPr>
          <w:rFonts w:asciiTheme="minorHAnsi" w:hAnsiTheme="minorHAnsi" w:cstheme="minorHAnsi"/>
          <w:sz w:val="24"/>
          <w:szCs w:val="24"/>
        </w:rPr>
        <w:t xml:space="preserve">la </w:t>
      </w:r>
      <w:r w:rsidR="002616C5" w:rsidRPr="00035B1A">
        <w:rPr>
          <w:rFonts w:asciiTheme="minorHAnsi" w:hAnsiTheme="minorHAnsi" w:cstheme="minorHAnsi"/>
          <w:sz w:val="24"/>
          <w:szCs w:val="24"/>
        </w:rPr>
        <w:t>Direction des</w:t>
      </w:r>
      <w:r w:rsidRPr="00035B1A">
        <w:rPr>
          <w:rFonts w:asciiTheme="minorHAnsi" w:hAnsiTheme="minorHAnsi" w:cstheme="minorHAnsi"/>
          <w:sz w:val="24"/>
          <w:szCs w:val="24"/>
        </w:rPr>
        <w:t xml:space="preserve"> changements climatiques du Ministère de l'Environnement et des </w:t>
      </w:r>
      <w:r w:rsidR="002616C5">
        <w:rPr>
          <w:rFonts w:asciiTheme="minorHAnsi" w:hAnsiTheme="minorHAnsi" w:cstheme="minorHAnsi"/>
          <w:sz w:val="24"/>
          <w:szCs w:val="24"/>
        </w:rPr>
        <w:t>é</w:t>
      </w:r>
      <w:r w:rsidRPr="00035B1A">
        <w:rPr>
          <w:rFonts w:asciiTheme="minorHAnsi" w:hAnsiTheme="minorHAnsi" w:cstheme="minorHAnsi"/>
          <w:sz w:val="24"/>
          <w:szCs w:val="24"/>
        </w:rPr>
        <w:t>nergies renouvelables</w:t>
      </w:r>
      <w:r w:rsidR="002616C5">
        <w:rPr>
          <w:rFonts w:asciiTheme="minorHAnsi" w:hAnsiTheme="minorHAnsi" w:cstheme="minorHAnsi"/>
          <w:sz w:val="24"/>
          <w:szCs w:val="24"/>
        </w:rPr>
        <w:t xml:space="preserve"> et la Direction générale des Relations multilatérales au Ministère des Affaires étrangères</w:t>
      </w:r>
      <w:r w:rsidRPr="00035B1A">
        <w:rPr>
          <w:rFonts w:asciiTheme="minorHAnsi" w:hAnsiTheme="minorHAnsi" w:cstheme="minorHAnsi"/>
          <w:sz w:val="24"/>
          <w:szCs w:val="24"/>
        </w:rPr>
        <w:t>. Le partenaire de mise en œuvre est responsable de la gestion de ce projet, notamment du suivi et de l'évaluation de ses interventions, de l'obtention des résultats du projet et de l'utilisation efficace des ressources du PNUD.</w:t>
      </w:r>
    </w:p>
    <w:p w14:paraId="607986BC" w14:textId="77777777" w:rsidR="0033636E" w:rsidRPr="00035B1A" w:rsidRDefault="0033636E" w:rsidP="0033636E">
      <w:pPr>
        <w:pStyle w:val="CorpsdetexteProDoc"/>
        <w:spacing w:before="120" w:after="120"/>
        <w:rPr>
          <w:rFonts w:asciiTheme="minorHAnsi" w:hAnsiTheme="minorHAnsi" w:cstheme="minorHAnsi"/>
          <w:sz w:val="24"/>
          <w:szCs w:val="24"/>
        </w:rPr>
      </w:pPr>
      <w:r w:rsidRPr="00035B1A">
        <w:rPr>
          <w:rFonts w:asciiTheme="minorHAnsi" w:hAnsiTheme="minorHAnsi" w:cstheme="minorHAnsi"/>
          <w:sz w:val="24"/>
          <w:szCs w:val="24"/>
        </w:rPr>
        <w:t>Le partenaire de réalisation est responsable :</w:t>
      </w:r>
    </w:p>
    <w:p w14:paraId="3132BAA8" w14:textId="138FFFBE" w:rsidR="0033636E" w:rsidRPr="00035B1A" w:rsidRDefault="00E127B7" w:rsidP="0053713D">
      <w:pPr>
        <w:pStyle w:val="CorpsdetexteProDoc"/>
        <w:numPr>
          <w:ilvl w:val="0"/>
          <w:numId w:val="70"/>
        </w:numPr>
        <w:spacing w:before="0" w:after="0"/>
        <w:ind w:left="1066" w:hanging="357"/>
        <w:rPr>
          <w:rFonts w:asciiTheme="minorHAnsi" w:hAnsiTheme="minorHAnsi" w:cstheme="minorHAnsi"/>
          <w:sz w:val="24"/>
          <w:szCs w:val="24"/>
        </w:rPr>
      </w:pPr>
      <w:r w:rsidRPr="00035B1A">
        <w:rPr>
          <w:rFonts w:asciiTheme="minorHAnsi" w:hAnsiTheme="minorHAnsi" w:cstheme="minorHAnsi"/>
          <w:sz w:val="24"/>
          <w:szCs w:val="24"/>
        </w:rPr>
        <w:t>D’approuver</w:t>
      </w:r>
      <w:r w:rsidR="0033636E" w:rsidRPr="00035B1A">
        <w:rPr>
          <w:rFonts w:asciiTheme="minorHAnsi" w:hAnsiTheme="minorHAnsi" w:cstheme="minorHAnsi"/>
          <w:sz w:val="24"/>
          <w:szCs w:val="24"/>
        </w:rPr>
        <w:t xml:space="preserve"> et signer le plan de travail </w:t>
      </w:r>
      <w:r w:rsidR="002974CD" w:rsidRPr="00035B1A">
        <w:rPr>
          <w:rFonts w:asciiTheme="minorHAnsi" w:hAnsiTheme="minorHAnsi" w:cstheme="minorHAnsi"/>
          <w:sz w:val="24"/>
          <w:szCs w:val="24"/>
        </w:rPr>
        <w:t>pluriannuel ;</w:t>
      </w:r>
    </w:p>
    <w:p w14:paraId="022F8924" w14:textId="09E97AE9" w:rsidR="0033636E" w:rsidRPr="00035B1A" w:rsidRDefault="00E127B7" w:rsidP="0053713D">
      <w:pPr>
        <w:pStyle w:val="CorpsdetexteProDoc"/>
        <w:numPr>
          <w:ilvl w:val="0"/>
          <w:numId w:val="70"/>
        </w:numPr>
        <w:spacing w:before="0" w:after="0"/>
        <w:ind w:left="1066" w:hanging="357"/>
        <w:rPr>
          <w:rFonts w:asciiTheme="minorHAnsi" w:hAnsiTheme="minorHAnsi" w:cstheme="minorHAnsi"/>
          <w:sz w:val="24"/>
          <w:szCs w:val="24"/>
        </w:rPr>
      </w:pPr>
      <w:r w:rsidRPr="00035B1A">
        <w:rPr>
          <w:rFonts w:asciiTheme="minorHAnsi" w:hAnsiTheme="minorHAnsi" w:cstheme="minorHAnsi"/>
          <w:sz w:val="24"/>
          <w:szCs w:val="24"/>
        </w:rPr>
        <w:t>D’approuver</w:t>
      </w:r>
      <w:r w:rsidR="0033636E" w:rsidRPr="00035B1A">
        <w:rPr>
          <w:rFonts w:asciiTheme="minorHAnsi" w:hAnsiTheme="minorHAnsi" w:cstheme="minorHAnsi"/>
          <w:sz w:val="24"/>
          <w:szCs w:val="24"/>
        </w:rPr>
        <w:t xml:space="preserve"> et signer le rapport de </w:t>
      </w:r>
      <w:r w:rsidR="00F30F34" w:rsidRPr="00035B1A">
        <w:rPr>
          <w:rFonts w:asciiTheme="minorHAnsi" w:hAnsiTheme="minorHAnsi" w:cstheme="minorHAnsi"/>
          <w:sz w:val="24"/>
          <w:szCs w:val="24"/>
        </w:rPr>
        <w:t>dépenses (</w:t>
      </w:r>
      <w:r w:rsidR="0033636E" w:rsidRPr="00035B1A">
        <w:rPr>
          <w:rFonts w:asciiTheme="minorHAnsi" w:hAnsiTheme="minorHAnsi" w:cstheme="minorHAnsi"/>
          <w:sz w:val="24"/>
          <w:szCs w:val="24"/>
        </w:rPr>
        <w:t xml:space="preserve">CDR) à la fin de </w:t>
      </w:r>
      <w:r w:rsidRPr="00035B1A">
        <w:rPr>
          <w:rFonts w:asciiTheme="minorHAnsi" w:hAnsiTheme="minorHAnsi" w:cstheme="minorHAnsi"/>
          <w:sz w:val="24"/>
          <w:szCs w:val="24"/>
        </w:rPr>
        <w:t>l’année ;</w:t>
      </w:r>
      <w:r w:rsidR="0033636E" w:rsidRPr="00035B1A">
        <w:rPr>
          <w:rFonts w:asciiTheme="minorHAnsi" w:hAnsiTheme="minorHAnsi" w:cstheme="minorHAnsi"/>
          <w:sz w:val="24"/>
          <w:szCs w:val="24"/>
        </w:rPr>
        <w:t xml:space="preserve"> et,</w:t>
      </w:r>
    </w:p>
    <w:p w14:paraId="74ACCFD7" w14:textId="72EB7759" w:rsidR="002974CD" w:rsidRDefault="00E127B7" w:rsidP="0053713D">
      <w:pPr>
        <w:pStyle w:val="CorpsdetexteProDoc"/>
        <w:numPr>
          <w:ilvl w:val="0"/>
          <w:numId w:val="70"/>
        </w:numPr>
        <w:spacing w:before="0" w:after="0"/>
        <w:ind w:left="1066" w:hanging="357"/>
        <w:rPr>
          <w:rFonts w:asciiTheme="minorHAnsi" w:hAnsiTheme="minorHAnsi" w:cstheme="minorHAnsi"/>
          <w:sz w:val="24"/>
          <w:szCs w:val="24"/>
        </w:rPr>
      </w:pPr>
      <w:r w:rsidRPr="00035B1A">
        <w:rPr>
          <w:rFonts w:asciiTheme="minorHAnsi" w:hAnsiTheme="minorHAnsi" w:cstheme="minorHAnsi"/>
          <w:sz w:val="24"/>
          <w:szCs w:val="24"/>
        </w:rPr>
        <w:t>De</w:t>
      </w:r>
      <w:r w:rsidR="0033636E" w:rsidRPr="00035B1A">
        <w:rPr>
          <w:rFonts w:asciiTheme="minorHAnsi" w:hAnsiTheme="minorHAnsi" w:cstheme="minorHAnsi"/>
          <w:sz w:val="24"/>
          <w:szCs w:val="24"/>
        </w:rPr>
        <w:t xml:space="preserve"> la Signature du rapport financier ou de l'autorisation de financement et du certificat de dépenses.</w:t>
      </w:r>
    </w:p>
    <w:p w14:paraId="24AE59EE" w14:textId="77777777" w:rsidR="002974CD" w:rsidRDefault="0033636E" w:rsidP="002974CD">
      <w:pPr>
        <w:pStyle w:val="CorpsdetexteProDoc"/>
        <w:spacing w:before="120" w:after="120"/>
        <w:rPr>
          <w:rFonts w:asciiTheme="minorHAnsi" w:hAnsiTheme="minorHAnsi" w:cstheme="minorHAnsi"/>
          <w:sz w:val="24"/>
          <w:szCs w:val="24"/>
        </w:rPr>
      </w:pPr>
      <w:r w:rsidRPr="00035B1A">
        <w:rPr>
          <w:rFonts w:asciiTheme="minorHAnsi" w:hAnsiTheme="minorHAnsi" w:cstheme="minorHAnsi"/>
          <w:sz w:val="24"/>
          <w:szCs w:val="24"/>
        </w:rPr>
        <w:t>La structure d'organisation</w:t>
      </w:r>
      <w:r w:rsidR="00772C56">
        <w:rPr>
          <w:rFonts w:asciiTheme="minorHAnsi" w:hAnsiTheme="minorHAnsi" w:cstheme="minorHAnsi"/>
          <w:sz w:val="24"/>
          <w:szCs w:val="24"/>
        </w:rPr>
        <w:t xml:space="preserve"> </w:t>
      </w:r>
      <w:r w:rsidRPr="00035B1A">
        <w:rPr>
          <w:rFonts w:asciiTheme="minorHAnsi" w:hAnsiTheme="minorHAnsi" w:cstheme="minorHAnsi"/>
          <w:sz w:val="24"/>
          <w:szCs w:val="24"/>
        </w:rPr>
        <w:t>du projet est la suivante</w:t>
      </w:r>
      <w:r w:rsidR="00035B1A">
        <w:rPr>
          <w:rFonts w:asciiTheme="minorHAnsi" w:hAnsiTheme="minorHAnsi" w:cstheme="minorHAnsi"/>
          <w:sz w:val="24"/>
          <w:szCs w:val="24"/>
        </w:rPr>
        <w:t xml:space="preserve"> : </w:t>
      </w:r>
    </w:p>
    <w:p w14:paraId="4FBCBC61" w14:textId="77777777" w:rsidR="00035B1A" w:rsidRDefault="00035B1A" w:rsidP="002974CD">
      <w:pPr>
        <w:pStyle w:val="CorpsdetexteProDoc"/>
        <w:spacing w:before="120" w:after="120"/>
        <w:rPr>
          <w:rFonts w:asciiTheme="minorHAnsi" w:hAnsiTheme="minorHAnsi" w:cstheme="minorHAnsi"/>
          <w:sz w:val="24"/>
          <w:szCs w:val="24"/>
        </w:rPr>
      </w:pPr>
    </w:p>
    <w:p w14:paraId="1693A291" w14:textId="77777777" w:rsidR="007278B2" w:rsidRDefault="007278B2" w:rsidP="002974CD">
      <w:pPr>
        <w:pStyle w:val="CorpsdetexteProDoc"/>
        <w:spacing w:before="120" w:after="120"/>
        <w:rPr>
          <w:rFonts w:asciiTheme="minorHAnsi" w:hAnsiTheme="minorHAnsi" w:cstheme="minorHAnsi"/>
          <w:sz w:val="24"/>
          <w:szCs w:val="24"/>
        </w:rPr>
      </w:pPr>
    </w:p>
    <w:p w14:paraId="38D05989" w14:textId="77777777" w:rsidR="007278B2" w:rsidRDefault="007278B2" w:rsidP="002974CD">
      <w:pPr>
        <w:pStyle w:val="CorpsdetexteProDoc"/>
        <w:spacing w:before="120" w:after="120"/>
        <w:rPr>
          <w:rFonts w:asciiTheme="minorHAnsi" w:hAnsiTheme="minorHAnsi" w:cstheme="minorHAnsi"/>
          <w:sz w:val="24"/>
          <w:szCs w:val="24"/>
        </w:rPr>
      </w:pPr>
    </w:p>
    <w:p w14:paraId="2C07B3D6" w14:textId="77777777" w:rsidR="007278B2" w:rsidRDefault="007278B2" w:rsidP="002974CD">
      <w:pPr>
        <w:pStyle w:val="CorpsdetexteProDoc"/>
        <w:spacing w:before="120" w:after="120"/>
        <w:rPr>
          <w:rFonts w:asciiTheme="minorHAnsi" w:hAnsiTheme="minorHAnsi" w:cstheme="minorHAnsi"/>
          <w:sz w:val="24"/>
          <w:szCs w:val="24"/>
        </w:rPr>
      </w:pPr>
    </w:p>
    <w:p w14:paraId="3E8AF521" w14:textId="77777777" w:rsidR="007278B2" w:rsidRDefault="007278B2" w:rsidP="002974CD">
      <w:pPr>
        <w:pStyle w:val="CorpsdetexteProDoc"/>
        <w:spacing w:before="120" w:after="120"/>
        <w:rPr>
          <w:rFonts w:asciiTheme="minorHAnsi" w:hAnsiTheme="minorHAnsi" w:cstheme="minorHAnsi"/>
          <w:sz w:val="24"/>
          <w:szCs w:val="24"/>
        </w:rPr>
      </w:pPr>
    </w:p>
    <w:p w14:paraId="73EACB67" w14:textId="77777777" w:rsidR="007278B2" w:rsidRDefault="007278B2" w:rsidP="002974CD">
      <w:pPr>
        <w:pStyle w:val="CorpsdetexteProDoc"/>
        <w:spacing w:before="120" w:after="120"/>
        <w:rPr>
          <w:rFonts w:asciiTheme="minorHAnsi" w:hAnsiTheme="minorHAnsi" w:cstheme="minorHAnsi"/>
          <w:sz w:val="24"/>
          <w:szCs w:val="24"/>
        </w:rPr>
      </w:pPr>
    </w:p>
    <w:p w14:paraId="118A1526" w14:textId="77777777" w:rsidR="007278B2" w:rsidRDefault="007278B2" w:rsidP="002974CD">
      <w:pPr>
        <w:pStyle w:val="CorpsdetexteProDoc"/>
        <w:spacing w:before="120" w:after="120"/>
        <w:rPr>
          <w:rFonts w:asciiTheme="minorHAnsi" w:hAnsiTheme="minorHAnsi" w:cstheme="minorHAnsi"/>
          <w:sz w:val="24"/>
          <w:szCs w:val="24"/>
        </w:rPr>
      </w:pPr>
    </w:p>
    <w:p w14:paraId="795A077A" w14:textId="77777777" w:rsidR="007278B2" w:rsidRDefault="007278B2" w:rsidP="002974CD">
      <w:pPr>
        <w:pStyle w:val="CorpsdetexteProDoc"/>
        <w:spacing w:before="120" w:after="120"/>
        <w:rPr>
          <w:rFonts w:asciiTheme="minorHAnsi" w:hAnsiTheme="minorHAnsi" w:cstheme="minorHAnsi"/>
          <w:sz w:val="24"/>
          <w:szCs w:val="24"/>
        </w:rPr>
      </w:pPr>
    </w:p>
    <w:p w14:paraId="0DDDC7C3" w14:textId="77777777" w:rsidR="007278B2" w:rsidRDefault="007278B2" w:rsidP="002974CD">
      <w:pPr>
        <w:pStyle w:val="CorpsdetexteProDoc"/>
        <w:spacing w:before="120" w:after="120"/>
        <w:rPr>
          <w:rFonts w:asciiTheme="minorHAnsi" w:hAnsiTheme="minorHAnsi" w:cstheme="minorHAnsi"/>
          <w:sz w:val="24"/>
          <w:szCs w:val="24"/>
        </w:rPr>
      </w:pPr>
    </w:p>
    <w:p w14:paraId="104541CF" w14:textId="77777777" w:rsidR="007278B2" w:rsidRDefault="007278B2" w:rsidP="002974CD">
      <w:pPr>
        <w:pStyle w:val="CorpsdetexteProDoc"/>
        <w:spacing w:before="120" w:after="120"/>
        <w:rPr>
          <w:rFonts w:asciiTheme="minorHAnsi" w:hAnsiTheme="minorHAnsi" w:cstheme="minorHAnsi"/>
          <w:sz w:val="24"/>
          <w:szCs w:val="24"/>
        </w:rPr>
      </w:pPr>
    </w:p>
    <w:p w14:paraId="4BFA5DFE" w14:textId="77777777" w:rsidR="007278B2" w:rsidRDefault="007278B2" w:rsidP="002974CD">
      <w:pPr>
        <w:pStyle w:val="CorpsdetexteProDoc"/>
        <w:spacing w:before="120" w:after="120"/>
        <w:rPr>
          <w:rFonts w:asciiTheme="minorHAnsi" w:hAnsiTheme="minorHAnsi" w:cstheme="minorHAnsi"/>
          <w:sz w:val="24"/>
          <w:szCs w:val="24"/>
        </w:rPr>
      </w:pPr>
    </w:p>
    <w:p w14:paraId="5EF4B12A" w14:textId="77777777" w:rsidR="007278B2" w:rsidRDefault="007278B2" w:rsidP="002974CD">
      <w:pPr>
        <w:pStyle w:val="CorpsdetexteProDoc"/>
        <w:spacing w:before="120" w:after="120"/>
        <w:rPr>
          <w:rFonts w:asciiTheme="minorHAnsi" w:hAnsiTheme="minorHAnsi" w:cstheme="minorHAnsi"/>
          <w:sz w:val="24"/>
          <w:szCs w:val="24"/>
        </w:rPr>
      </w:pPr>
    </w:p>
    <w:p w14:paraId="6C3D7491" w14:textId="77777777" w:rsidR="007278B2" w:rsidRDefault="007278B2" w:rsidP="002974CD">
      <w:pPr>
        <w:pStyle w:val="CorpsdetexteProDoc"/>
        <w:spacing w:before="120" w:after="120"/>
        <w:rPr>
          <w:rFonts w:asciiTheme="minorHAnsi" w:hAnsiTheme="minorHAnsi" w:cstheme="minorHAnsi"/>
          <w:sz w:val="24"/>
          <w:szCs w:val="24"/>
        </w:rPr>
      </w:pPr>
    </w:p>
    <w:p w14:paraId="0CADD67D" w14:textId="77777777" w:rsidR="007278B2" w:rsidRDefault="007278B2" w:rsidP="002974CD">
      <w:pPr>
        <w:pStyle w:val="CorpsdetexteProDoc"/>
        <w:spacing w:before="120" w:after="120"/>
        <w:rPr>
          <w:rFonts w:asciiTheme="minorHAnsi" w:hAnsiTheme="minorHAnsi" w:cstheme="minorHAnsi"/>
          <w:sz w:val="24"/>
          <w:szCs w:val="24"/>
        </w:rPr>
      </w:pPr>
    </w:p>
    <w:p w14:paraId="040A3DF9" w14:textId="77777777" w:rsidR="007278B2" w:rsidRDefault="007278B2" w:rsidP="002974CD">
      <w:pPr>
        <w:pStyle w:val="CorpsdetexteProDoc"/>
        <w:spacing w:before="120" w:after="120"/>
        <w:rPr>
          <w:rFonts w:asciiTheme="minorHAnsi" w:hAnsiTheme="minorHAnsi" w:cstheme="minorHAnsi"/>
          <w:sz w:val="24"/>
          <w:szCs w:val="24"/>
        </w:rPr>
      </w:pPr>
    </w:p>
    <w:p w14:paraId="17F834A7" w14:textId="77777777" w:rsidR="007278B2" w:rsidRDefault="007278B2" w:rsidP="002974CD">
      <w:pPr>
        <w:pStyle w:val="CorpsdetexteProDoc"/>
        <w:spacing w:before="120" w:after="120"/>
        <w:rPr>
          <w:rFonts w:asciiTheme="minorHAnsi" w:hAnsiTheme="minorHAnsi" w:cstheme="minorHAnsi"/>
          <w:sz w:val="24"/>
          <w:szCs w:val="24"/>
        </w:rPr>
      </w:pPr>
    </w:p>
    <w:p w14:paraId="2808B12D" w14:textId="77777777" w:rsidR="007278B2" w:rsidRDefault="007278B2" w:rsidP="002974CD">
      <w:pPr>
        <w:pStyle w:val="CorpsdetexteProDoc"/>
        <w:spacing w:before="120" w:after="120"/>
        <w:rPr>
          <w:rFonts w:asciiTheme="minorHAnsi" w:hAnsiTheme="minorHAnsi" w:cstheme="minorHAnsi"/>
          <w:sz w:val="24"/>
          <w:szCs w:val="24"/>
        </w:rPr>
      </w:pPr>
    </w:p>
    <w:p w14:paraId="7081E243" w14:textId="77777777" w:rsidR="007278B2" w:rsidRDefault="007278B2" w:rsidP="002974CD">
      <w:pPr>
        <w:pStyle w:val="CorpsdetexteProDoc"/>
        <w:spacing w:before="120" w:after="120"/>
        <w:rPr>
          <w:rFonts w:asciiTheme="minorHAnsi" w:hAnsiTheme="minorHAnsi" w:cstheme="minorHAnsi"/>
          <w:sz w:val="24"/>
          <w:szCs w:val="24"/>
        </w:rPr>
      </w:pPr>
    </w:p>
    <w:p w14:paraId="41D21927" w14:textId="77777777" w:rsidR="007278B2" w:rsidRPr="00035B1A" w:rsidRDefault="007278B2" w:rsidP="002974CD">
      <w:pPr>
        <w:pStyle w:val="CorpsdetexteProDoc"/>
        <w:spacing w:before="120" w:after="120"/>
        <w:rPr>
          <w:rFonts w:asciiTheme="minorHAnsi" w:hAnsiTheme="minorHAnsi" w:cstheme="minorHAnsi"/>
          <w:sz w:val="24"/>
          <w:szCs w:val="24"/>
        </w:rPr>
      </w:pPr>
    </w:p>
    <w:p w14:paraId="341BCDE7" w14:textId="77777777" w:rsidR="0033636E" w:rsidRDefault="0033636E" w:rsidP="000218D5">
      <w:pPr>
        <w:pStyle w:val="CorpsdetexteProDoc"/>
        <w:spacing w:before="120" w:after="120"/>
      </w:pPr>
    </w:p>
    <w:p w14:paraId="29B6DD81" w14:textId="77777777" w:rsidR="0033636E" w:rsidRDefault="0033636E" w:rsidP="000218D5">
      <w:pPr>
        <w:pStyle w:val="CorpsdetexteProDoc"/>
        <w:spacing w:before="120" w:after="120"/>
      </w:pPr>
    </w:p>
    <w:p w14:paraId="675C5562" w14:textId="77777777" w:rsidR="007278B2" w:rsidRDefault="007278B2" w:rsidP="0033636E">
      <w:pPr>
        <w:pStyle w:val="CorpsdetexteProDoc"/>
        <w:spacing w:before="120" w:after="120"/>
        <w:rPr>
          <w:rFonts w:asciiTheme="minorHAnsi" w:hAnsiTheme="minorHAnsi" w:cstheme="minorHAnsi"/>
          <w:b/>
          <w:bCs/>
          <w:sz w:val="24"/>
          <w:szCs w:val="24"/>
        </w:rPr>
      </w:pPr>
    </w:p>
    <w:p w14:paraId="5C44814B" w14:textId="77777777" w:rsidR="007278B2" w:rsidRDefault="00EE2E66" w:rsidP="0033636E">
      <w:pPr>
        <w:pStyle w:val="CorpsdetexteProDoc"/>
        <w:spacing w:before="120" w:after="120"/>
        <w:rPr>
          <w:rFonts w:asciiTheme="minorHAnsi" w:hAnsiTheme="minorHAnsi" w:cstheme="minorHAnsi"/>
          <w:b/>
          <w:bCs/>
          <w:sz w:val="24"/>
          <w:szCs w:val="24"/>
        </w:rPr>
      </w:pPr>
      <w:r>
        <w:rPr>
          <w:noProof/>
          <w:lang w:bidi="ar-SA"/>
        </w:rPr>
        <w:lastRenderedPageBreak/>
        <w:drawing>
          <wp:inline distT="0" distB="0" distL="0" distR="0" wp14:anchorId="3F99A77C" wp14:editId="04BB1698">
            <wp:extent cx="6448096" cy="7836917"/>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50518" cy="7839861"/>
                    </a:xfrm>
                    <a:prstGeom prst="rect">
                      <a:avLst/>
                    </a:prstGeom>
                  </pic:spPr>
                </pic:pic>
              </a:graphicData>
            </a:graphic>
          </wp:inline>
        </w:drawing>
      </w:r>
    </w:p>
    <w:p w14:paraId="4B20FB47" w14:textId="77777777" w:rsidR="0033636E" w:rsidRPr="00035B1A" w:rsidRDefault="0033636E" w:rsidP="0033636E">
      <w:pPr>
        <w:pStyle w:val="CorpsdetexteProDoc"/>
        <w:spacing w:before="120" w:after="120"/>
        <w:rPr>
          <w:rFonts w:asciiTheme="minorHAnsi" w:hAnsiTheme="minorHAnsi" w:cstheme="minorHAnsi"/>
          <w:sz w:val="24"/>
          <w:szCs w:val="24"/>
          <w:lang w:eastAsia="en-GB"/>
        </w:rPr>
      </w:pPr>
      <w:r w:rsidRPr="00035B1A">
        <w:rPr>
          <w:rFonts w:asciiTheme="minorHAnsi" w:hAnsiTheme="minorHAnsi" w:cstheme="minorHAnsi"/>
          <w:b/>
          <w:bCs/>
          <w:sz w:val="24"/>
          <w:szCs w:val="24"/>
        </w:rPr>
        <w:t xml:space="preserve">Tripartite </w:t>
      </w:r>
      <w:r w:rsidR="000923BF" w:rsidRPr="00035B1A">
        <w:rPr>
          <w:rFonts w:asciiTheme="minorHAnsi" w:hAnsiTheme="minorHAnsi" w:cstheme="minorHAnsi"/>
          <w:b/>
          <w:bCs/>
          <w:sz w:val="24"/>
          <w:szCs w:val="24"/>
        </w:rPr>
        <w:t>(</w:t>
      </w:r>
      <w:proofErr w:type="spellStart"/>
      <w:r w:rsidR="000923BF" w:rsidRPr="00035B1A">
        <w:rPr>
          <w:rFonts w:asciiTheme="minorHAnsi" w:hAnsiTheme="minorHAnsi" w:cstheme="minorHAnsi"/>
          <w:b/>
          <w:bCs/>
          <w:i/>
          <w:iCs/>
          <w:sz w:val="24"/>
          <w:szCs w:val="24"/>
        </w:rPr>
        <w:t>OutcomeBoard</w:t>
      </w:r>
      <w:proofErr w:type="spellEnd"/>
      <w:r w:rsidR="000923BF" w:rsidRPr="00035B1A">
        <w:rPr>
          <w:rFonts w:asciiTheme="minorHAnsi" w:hAnsiTheme="minorHAnsi" w:cstheme="minorHAnsi"/>
          <w:b/>
          <w:bCs/>
          <w:sz w:val="24"/>
          <w:szCs w:val="24"/>
        </w:rPr>
        <w:t>)</w:t>
      </w:r>
      <w:r w:rsidRPr="00035B1A">
        <w:rPr>
          <w:rFonts w:asciiTheme="minorHAnsi" w:hAnsiTheme="minorHAnsi" w:cstheme="minorHAnsi"/>
          <w:sz w:val="24"/>
          <w:szCs w:val="24"/>
        </w:rPr>
        <w:t xml:space="preserve"> : La réunion annuelle tripartite, coprésidée par un représentant du Ministère des Affaires étrangères et le Représentant résident du PNUD ou son représentant et à laquelle participera un représentant du MEER autre que le directeur national du projet, le point focal du FEM et le membre du comité de pilotage. La réunion tripartite sera organisée au moins une fois par an et selon les besoins, afin d’évaluer les résultats et l’impact du projet. Cette réunion permettra aux membres de suivre l’avancement du projet, de s’accorder sur les mesures correctives à fournir et les orientations générales </w:t>
      </w:r>
      <w:r w:rsidRPr="00035B1A">
        <w:rPr>
          <w:rFonts w:asciiTheme="minorHAnsi" w:hAnsiTheme="minorHAnsi" w:cstheme="minorHAnsi"/>
          <w:sz w:val="24"/>
          <w:szCs w:val="24"/>
        </w:rPr>
        <w:lastRenderedPageBreak/>
        <w:t xml:space="preserve">et stratégiques en alignant le projet avec les priorités nationales en vue d’accroître son </w:t>
      </w:r>
      <w:r w:rsidRPr="00035B1A">
        <w:rPr>
          <w:rFonts w:asciiTheme="minorHAnsi" w:hAnsiTheme="minorHAnsi" w:cstheme="minorHAnsi"/>
          <w:sz w:val="24"/>
          <w:szCs w:val="24"/>
          <w:lang w:eastAsia="en-GB"/>
        </w:rPr>
        <w:t>efficacité et efficience.</w:t>
      </w:r>
    </w:p>
    <w:p w14:paraId="4B54B540" w14:textId="77777777" w:rsidR="000923BF" w:rsidRPr="00035B1A" w:rsidRDefault="000923BF" w:rsidP="000923BF">
      <w:pPr>
        <w:pStyle w:val="CorpsdetexteProDoc"/>
        <w:spacing w:before="120" w:after="120"/>
        <w:rPr>
          <w:rFonts w:asciiTheme="minorHAnsi" w:hAnsiTheme="minorHAnsi" w:cstheme="minorHAnsi"/>
          <w:sz w:val="24"/>
          <w:szCs w:val="24"/>
        </w:rPr>
      </w:pPr>
      <w:r w:rsidRPr="00035B1A">
        <w:rPr>
          <w:rFonts w:asciiTheme="minorHAnsi" w:hAnsiTheme="minorHAnsi" w:cstheme="minorHAnsi"/>
          <w:b/>
          <w:bCs/>
          <w:sz w:val="24"/>
          <w:szCs w:val="24"/>
        </w:rPr>
        <w:t>Comité de Pilotage (</w:t>
      </w:r>
      <w:r w:rsidRPr="00035B1A">
        <w:rPr>
          <w:rFonts w:asciiTheme="minorHAnsi" w:hAnsiTheme="minorHAnsi" w:cstheme="minorHAnsi"/>
          <w:b/>
          <w:bCs/>
          <w:i/>
          <w:iCs/>
          <w:sz w:val="24"/>
          <w:szCs w:val="24"/>
        </w:rPr>
        <w:t xml:space="preserve">Project </w:t>
      </w:r>
      <w:proofErr w:type="spellStart"/>
      <w:r w:rsidRPr="00035B1A">
        <w:rPr>
          <w:rFonts w:asciiTheme="minorHAnsi" w:hAnsiTheme="minorHAnsi" w:cstheme="minorHAnsi"/>
          <w:b/>
          <w:bCs/>
          <w:i/>
          <w:iCs/>
          <w:sz w:val="24"/>
          <w:szCs w:val="24"/>
        </w:rPr>
        <w:t>Board</w:t>
      </w:r>
      <w:proofErr w:type="spellEnd"/>
      <w:r w:rsidRPr="00035B1A">
        <w:rPr>
          <w:rFonts w:asciiTheme="minorHAnsi" w:hAnsiTheme="minorHAnsi" w:cstheme="minorHAnsi"/>
          <w:b/>
          <w:bCs/>
          <w:sz w:val="24"/>
          <w:szCs w:val="24"/>
        </w:rPr>
        <w:t>)</w:t>
      </w:r>
      <w:r w:rsidRPr="00035B1A">
        <w:rPr>
          <w:rFonts w:asciiTheme="minorHAnsi" w:hAnsiTheme="minorHAnsi" w:cstheme="minorHAnsi"/>
          <w:sz w:val="24"/>
          <w:szCs w:val="24"/>
        </w:rPr>
        <w:t xml:space="preserve"> : Le Comité National Climat (CNC), présidé par le Ministre de l'Environnement et des </w:t>
      </w:r>
      <w:r w:rsidR="00090ACE" w:rsidRPr="00035B1A">
        <w:rPr>
          <w:rFonts w:asciiTheme="minorHAnsi" w:hAnsiTheme="minorHAnsi" w:cstheme="minorHAnsi"/>
          <w:sz w:val="24"/>
          <w:szCs w:val="24"/>
        </w:rPr>
        <w:t>énergies</w:t>
      </w:r>
      <w:r w:rsidR="00814474">
        <w:rPr>
          <w:rFonts w:asciiTheme="minorHAnsi" w:hAnsiTheme="minorHAnsi" w:cstheme="minorHAnsi"/>
          <w:sz w:val="24"/>
          <w:szCs w:val="24"/>
        </w:rPr>
        <w:t xml:space="preserve"> </w:t>
      </w:r>
      <w:r w:rsidR="00090ACE">
        <w:rPr>
          <w:rFonts w:asciiTheme="minorHAnsi" w:hAnsiTheme="minorHAnsi" w:cstheme="minorHAnsi"/>
          <w:sz w:val="24"/>
          <w:szCs w:val="24"/>
        </w:rPr>
        <w:t>r</w:t>
      </w:r>
      <w:r w:rsidRPr="00035B1A">
        <w:rPr>
          <w:rFonts w:asciiTheme="minorHAnsi" w:hAnsiTheme="minorHAnsi" w:cstheme="minorHAnsi"/>
          <w:sz w:val="24"/>
          <w:szCs w:val="24"/>
        </w:rPr>
        <w:t xml:space="preserve">enouvelables, constitue le </w:t>
      </w:r>
      <w:r w:rsidR="000218D5" w:rsidRPr="00035B1A">
        <w:rPr>
          <w:rFonts w:asciiTheme="minorHAnsi" w:hAnsiTheme="minorHAnsi" w:cstheme="minorHAnsi"/>
          <w:b/>
          <w:bCs/>
          <w:sz w:val="24"/>
          <w:szCs w:val="24"/>
        </w:rPr>
        <w:t>Comité</w:t>
      </w:r>
      <w:r w:rsidRPr="00035B1A">
        <w:rPr>
          <w:rFonts w:asciiTheme="minorHAnsi" w:hAnsiTheme="minorHAnsi" w:cstheme="minorHAnsi"/>
          <w:b/>
          <w:bCs/>
          <w:sz w:val="24"/>
          <w:szCs w:val="24"/>
        </w:rPr>
        <w:t xml:space="preserve"> de Pilotage</w:t>
      </w:r>
      <w:r w:rsidRPr="00035B1A">
        <w:rPr>
          <w:rFonts w:asciiTheme="minorHAnsi" w:hAnsiTheme="minorHAnsi" w:cstheme="minorHAnsi"/>
          <w:sz w:val="24"/>
          <w:szCs w:val="24"/>
        </w:rPr>
        <w:t xml:space="preserve"> (CP) (exécutif) et sera co-présidé par le Représentant résident du PNUD ou son représentant. Le CP assure la supervision, le suivi et l’évaluation de la mise en œuvre du projet de TNC et de BUR 1. Le CNC est responsable de l’orientation stratégique des activités du projet, et prendra des décisions relatives à la mise en œuvre du projet. Il sera responsable de la validation des plans annuels de travail, des termes de références des consultants, des résultats des études sectorielles. Il évalue et valide les livrables intermédiaires et les livrables finaux (inventaire national, TNC, BUR1). Le CNC est composé des représentants des ministères de : MAE, MEER, MICLAT, </w:t>
      </w:r>
      <w:proofErr w:type="spellStart"/>
      <w:r w:rsidRPr="00035B1A">
        <w:rPr>
          <w:rFonts w:asciiTheme="minorHAnsi" w:hAnsiTheme="minorHAnsi" w:cstheme="minorHAnsi"/>
          <w:sz w:val="24"/>
          <w:szCs w:val="24"/>
        </w:rPr>
        <w:t>MdE</w:t>
      </w:r>
      <w:proofErr w:type="spellEnd"/>
      <w:r w:rsidRPr="00035B1A">
        <w:rPr>
          <w:rFonts w:asciiTheme="minorHAnsi" w:hAnsiTheme="minorHAnsi" w:cstheme="minorHAnsi"/>
          <w:sz w:val="24"/>
          <w:szCs w:val="24"/>
        </w:rPr>
        <w:t>, MIM, MRE, MADRP, MEN, MESRS et du CNES. Il pourrait être étendu à d’autres secteurs selon les besoins du projet.</w:t>
      </w:r>
    </w:p>
    <w:p w14:paraId="0BBA25A8" w14:textId="77777777" w:rsidR="0033636E" w:rsidRPr="00035B1A" w:rsidRDefault="002616F1" w:rsidP="000218D5">
      <w:pPr>
        <w:pStyle w:val="CorpsdetexteProDoc"/>
        <w:spacing w:before="120" w:after="120"/>
        <w:rPr>
          <w:rFonts w:asciiTheme="minorHAnsi" w:hAnsiTheme="minorHAnsi" w:cstheme="minorHAnsi"/>
          <w:sz w:val="24"/>
          <w:szCs w:val="24"/>
        </w:rPr>
      </w:pPr>
      <w:r w:rsidRPr="00035B1A">
        <w:rPr>
          <w:rFonts w:asciiTheme="minorHAnsi" w:hAnsiTheme="minorHAnsi" w:cstheme="minorHAnsi"/>
          <w:sz w:val="24"/>
          <w:szCs w:val="24"/>
        </w:rPr>
        <w:t>Le CP doit se réunir au moins une fois par an et l'unité de gestion de projet (UGP) assure le secrét</w:t>
      </w:r>
      <w:r w:rsidR="00F9742E" w:rsidRPr="00035B1A">
        <w:rPr>
          <w:rFonts w:asciiTheme="minorHAnsi" w:hAnsiTheme="minorHAnsi" w:cstheme="minorHAnsi"/>
          <w:sz w:val="24"/>
          <w:szCs w:val="24"/>
        </w:rPr>
        <w:t xml:space="preserve">ariat du projet. Il incombe au </w:t>
      </w:r>
      <w:r w:rsidRPr="00035B1A">
        <w:rPr>
          <w:rFonts w:asciiTheme="minorHAnsi" w:hAnsiTheme="minorHAnsi" w:cstheme="minorHAnsi"/>
          <w:sz w:val="24"/>
          <w:szCs w:val="24"/>
        </w:rPr>
        <w:t>C</w:t>
      </w:r>
      <w:r w:rsidR="00F9742E" w:rsidRPr="00035B1A">
        <w:rPr>
          <w:rFonts w:asciiTheme="minorHAnsi" w:hAnsiTheme="minorHAnsi" w:cstheme="minorHAnsi"/>
          <w:sz w:val="24"/>
          <w:szCs w:val="24"/>
        </w:rPr>
        <w:t>P</w:t>
      </w:r>
      <w:r w:rsidRPr="00035B1A">
        <w:rPr>
          <w:rFonts w:asciiTheme="minorHAnsi" w:hAnsiTheme="minorHAnsi" w:cstheme="minorHAnsi"/>
          <w:sz w:val="24"/>
          <w:szCs w:val="24"/>
        </w:rPr>
        <w:t xml:space="preserve"> de prendre des décisions sur la gestion du projet, y compris l’approbation préalable des plans de travail, du budget, des révisions du projet et des objectifs clés, qui doivent recevoir l’approbation finale du PNUD par l’intermédiaire de l’Unité de coord</w:t>
      </w:r>
      <w:r w:rsidR="00F9742E" w:rsidRPr="00035B1A">
        <w:rPr>
          <w:rFonts w:asciiTheme="minorHAnsi" w:hAnsiTheme="minorHAnsi" w:cstheme="minorHAnsi"/>
          <w:sz w:val="24"/>
          <w:szCs w:val="24"/>
        </w:rPr>
        <w:t xml:space="preserve">ination régionale PNUD-FEM. Le </w:t>
      </w:r>
      <w:r w:rsidRPr="00035B1A">
        <w:rPr>
          <w:rFonts w:asciiTheme="minorHAnsi" w:hAnsiTheme="minorHAnsi" w:cstheme="minorHAnsi"/>
          <w:sz w:val="24"/>
          <w:szCs w:val="24"/>
        </w:rPr>
        <w:t>C</w:t>
      </w:r>
      <w:r w:rsidR="00F9742E" w:rsidRPr="00035B1A">
        <w:rPr>
          <w:rFonts w:asciiTheme="minorHAnsi" w:hAnsiTheme="minorHAnsi" w:cstheme="minorHAnsi"/>
          <w:sz w:val="24"/>
          <w:szCs w:val="24"/>
        </w:rPr>
        <w:t>P</w:t>
      </w:r>
      <w:r w:rsidRPr="00035B1A">
        <w:rPr>
          <w:rFonts w:asciiTheme="minorHAnsi" w:hAnsiTheme="minorHAnsi" w:cstheme="minorHAnsi"/>
          <w:sz w:val="24"/>
          <w:szCs w:val="24"/>
        </w:rPr>
        <w:t xml:space="preserve"> doit également fournir des orientations sur la faisabilité technique du projet et doit: 1) assurer la coordination avec les agences gouvernementales concernées; 2) diriger le processus de mise en œuvre du programme et synchroniser le projet avec les processus et les politiques de planification nationaux et locaux; 3) </w:t>
      </w:r>
      <w:r w:rsidR="00F9742E" w:rsidRPr="00035B1A">
        <w:rPr>
          <w:rFonts w:asciiTheme="minorHAnsi" w:hAnsiTheme="minorHAnsi" w:cstheme="minorHAnsi"/>
          <w:sz w:val="24"/>
          <w:szCs w:val="24"/>
        </w:rPr>
        <w:t>suivre</w:t>
      </w:r>
      <w:r w:rsidRPr="00035B1A">
        <w:rPr>
          <w:rFonts w:asciiTheme="minorHAnsi" w:hAnsiTheme="minorHAnsi" w:cstheme="minorHAnsi"/>
          <w:sz w:val="24"/>
          <w:szCs w:val="24"/>
        </w:rPr>
        <w:t xml:space="preserve"> le travail effectué par les unités d’exécution, suivre les progrès réalisés et valider les produits livrables intermédiaires e</w:t>
      </w:r>
      <w:r w:rsidR="00F9742E" w:rsidRPr="00035B1A">
        <w:rPr>
          <w:rFonts w:asciiTheme="minorHAnsi" w:hAnsiTheme="minorHAnsi" w:cstheme="minorHAnsi"/>
          <w:sz w:val="24"/>
          <w:szCs w:val="24"/>
        </w:rPr>
        <w:t xml:space="preserve">t finaux (inventaire national, </w:t>
      </w:r>
      <w:r w:rsidRPr="00035B1A">
        <w:rPr>
          <w:rFonts w:asciiTheme="minorHAnsi" w:hAnsiTheme="minorHAnsi" w:cstheme="minorHAnsi"/>
          <w:sz w:val="24"/>
          <w:szCs w:val="24"/>
        </w:rPr>
        <w:t>T</w:t>
      </w:r>
      <w:r w:rsidR="00F9742E" w:rsidRPr="00035B1A">
        <w:rPr>
          <w:rFonts w:asciiTheme="minorHAnsi" w:hAnsiTheme="minorHAnsi" w:cstheme="minorHAnsi"/>
          <w:sz w:val="24"/>
          <w:szCs w:val="24"/>
        </w:rPr>
        <w:t xml:space="preserve">CN, </w:t>
      </w:r>
      <w:r w:rsidRPr="00035B1A">
        <w:rPr>
          <w:rFonts w:asciiTheme="minorHAnsi" w:hAnsiTheme="minorHAnsi" w:cstheme="minorHAnsi"/>
          <w:sz w:val="24"/>
          <w:szCs w:val="24"/>
        </w:rPr>
        <w:t>BUR</w:t>
      </w:r>
      <w:r w:rsidR="00F9742E" w:rsidRPr="00035B1A">
        <w:rPr>
          <w:rFonts w:asciiTheme="minorHAnsi" w:hAnsiTheme="minorHAnsi" w:cstheme="minorHAnsi"/>
          <w:sz w:val="24"/>
          <w:szCs w:val="24"/>
        </w:rPr>
        <w:t>1</w:t>
      </w:r>
      <w:r w:rsidRPr="00035B1A">
        <w:rPr>
          <w:rFonts w:asciiTheme="minorHAnsi" w:hAnsiTheme="minorHAnsi" w:cstheme="minorHAnsi"/>
          <w:sz w:val="24"/>
          <w:szCs w:val="24"/>
        </w:rPr>
        <w:t>), 4) contrôler l’efficacité de l’exécution du projet.</w:t>
      </w:r>
    </w:p>
    <w:p w14:paraId="7F43437E" w14:textId="77777777" w:rsidR="00F9742E" w:rsidRPr="00035B1A" w:rsidRDefault="00F9742E" w:rsidP="00F9742E">
      <w:pPr>
        <w:pStyle w:val="CorpsdetexteProDoc"/>
        <w:spacing w:before="120" w:after="120"/>
        <w:rPr>
          <w:rFonts w:asciiTheme="minorHAnsi" w:hAnsiTheme="minorHAnsi" w:cstheme="minorHAnsi"/>
          <w:sz w:val="24"/>
          <w:szCs w:val="24"/>
        </w:rPr>
      </w:pPr>
      <w:r w:rsidRPr="00035B1A">
        <w:rPr>
          <w:rFonts w:asciiTheme="minorHAnsi" w:hAnsiTheme="minorHAnsi" w:cstheme="minorHAnsi"/>
          <w:b/>
          <w:bCs/>
          <w:sz w:val="24"/>
          <w:szCs w:val="24"/>
        </w:rPr>
        <w:t>Directeur National de projet (DNP)</w:t>
      </w:r>
      <w:r w:rsidRPr="00035B1A">
        <w:rPr>
          <w:rFonts w:asciiTheme="minorHAnsi" w:hAnsiTheme="minorHAnsi" w:cstheme="minorHAnsi"/>
          <w:sz w:val="24"/>
          <w:szCs w:val="24"/>
        </w:rPr>
        <w:t xml:space="preserve"> : le DNP est habilité à gérer le projet quotidiennement au nom du </w:t>
      </w:r>
      <w:r w:rsidR="003A0EDA" w:rsidRPr="00035B1A">
        <w:rPr>
          <w:rFonts w:asciiTheme="minorHAnsi" w:hAnsiTheme="minorHAnsi" w:cstheme="minorHAnsi"/>
          <w:sz w:val="24"/>
          <w:szCs w:val="24"/>
        </w:rPr>
        <w:t>comité de pilotage</w:t>
      </w:r>
      <w:r w:rsidRPr="00035B1A">
        <w:rPr>
          <w:rFonts w:asciiTheme="minorHAnsi" w:hAnsiTheme="minorHAnsi" w:cstheme="minorHAnsi"/>
          <w:sz w:val="24"/>
          <w:szCs w:val="24"/>
        </w:rPr>
        <w:t xml:space="preserve"> du projet, dans les limites fixées par celui-ci. Le gestionnaire de projet est responsable de la gestion quotidienne et de la prise de décision relative au projet. La principale responsabilité du chef de projet est de veiller à ce que le projet produise les résultats spécifiés dans le document de projet, conformément au standard de qualité requis et dans les limites de temps et de coûts spécifiés. Le gestionnaire de projet dirigera l'unité de gestion de projet (UGP).</w:t>
      </w:r>
    </w:p>
    <w:p w14:paraId="52813215" w14:textId="77777777" w:rsidR="00F9742E" w:rsidRPr="00035B1A" w:rsidRDefault="00F9742E" w:rsidP="00F9742E">
      <w:pPr>
        <w:pStyle w:val="CorpsdetexteProDoc"/>
        <w:spacing w:before="120" w:after="120"/>
        <w:rPr>
          <w:rFonts w:asciiTheme="minorHAnsi" w:hAnsiTheme="minorHAnsi" w:cstheme="minorHAnsi"/>
          <w:sz w:val="24"/>
          <w:szCs w:val="24"/>
        </w:rPr>
      </w:pPr>
      <w:r w:rsidRPr="00035B1A">
        <w:rPr>
          <w:rFonts w:asciiTheme="minorHAnsi" w:hAnsiTheme="minorHAnsi" w:cstheme="minorHAnsi"/>
          <w:sz w:val="24"/>
          <w:szCs w:val="24"/>
        </w:rPr>
        <w:t xml:space="preserve">En outre, le DNP assurera la coordination directe avec le PNUD et organisera une réunion mensuelle pour le suivi régulier des activités prévues et des budgets associés, définis dans le plan de travail annuel du projet. Le </w:t>
      </w:r>
      <w:r w:rsidR="003A0EDA" w:rsidRPr="00035B1A">
        <w:rPr>
          <w:rFonts w:asciiTheme="minorHAnsi" w:hAnsiTheme="minorHAnsi" w:cstheme="minorHAnsi"/>
          <w:sz w:val="24"/>
          <w:szCs w:val="24"/>
        </w:rPr>
        <w:t>DNP</w:t>
      </w:r>
      <w:r w:rsidRPr="00035B1A">
        <w:rPr>
          <w:rFonts w:asciiTheme="minorHAnsi" w:hAnsiTheme="minorHAnsi" w:cstheme="minorHAnsi"/>
          <w:sz w:val="24"/>
          <w:szCs w:val="24"/>
        </w:rPr>
        <w:t xml:space="preserve"> peut gérer le projet au nom </w:t>
      </w:r>
      <w:r w:rsidR="003A0EDA" w:rsidRPr="00035B1A">
        <w:rPr>
          <w:rFonts w:asciiTheme="minorHAnsi" w:hAnsiTheme="minorHAnsi" w:cstheme="minorHAnsi"/>
          <w:sz w:val="24"/>
          <w:szCs w:val="24"/>
        </w:rPr>
        <w:t>du CP</w:t>
      </w:r>
      <w:r w:rsidRPr="00035B1A">
        <w:rPr>
          <w:rFonts w:asciiTheme="minorHAnsi" w:hAnsiTheme="minorHAnsi" w:cstheme="minorHAnsi"/>
          <w:sz w:val="24"/>
          <w:szCs w:val="24"/>
        </w:rPr>
        <w:t xml:space="preserve"> et sera responsable de la prise de décision et de la gestion quotidienne du projet. Le </w:t>
      </w:r>
      <w:r w:rsidR="003A0EDA" w:rsidRPr="00035B1A">
        <w:rPr>
          <w:rFonts w:asciiTheme="minorHAnsi" w:hAnsiTheme="minorHAnsi" w:cstheme="minorHAnsi"/>
          <w:sz w:val="24"/>
          <w:szCs w:val="24"/>
        </w:rPr>
        <w:t>DNP</w:t>
      </w:r>
      <w:r w:rsidRPr="00035B1A">
        <w:rPr>
          <w:rFonts w:asciiTheme="minorHAnsi" w:hAnsiTheme="minorHAnsi" w:cstheme="minorHAnsi"/>
          <w:sz w:val="24"/>
          <w:szCs w:val="24"/>
        </w:rPr>
        <w:t xml:space="preserve"> doit 1) veiller à ce que la gestion et le suivi du projet dans son ensemble soient conformes aux règles du PNUD en matière de gestion des projets PNUD / </w:t>
      </w:r>
      <w:r w:rsidR="00090ACE" w:rsidRPr="00035B1A">
        <w:rPr>
          <w:rFonts w:asciiTheme="minorHAnsi" w:hAnsiTheme="minorHAnsi" w:cstheme="minorHAnsi"/>
          <w:sz w:val="24"/>
          <w:szCs w:val="24"/>
        </w:rPr>
        <w:t>FEM ;</w:t>
      </w:r>
      <w:r w:rsidRPr="00035B1A">
        <w:rPr>
          <w:rFonts w:asciiTheme="minorHAnsi" w:hAnsiTheme="minorHAnsi" w:cstheme="minorHAnsi"/>
          <w:sz w:val="24"/>
          <w:szCs w:val="24"/>
        </w:rPr>
        <w:t xml:space="preserve"> 2) faciliter la communication et la mise en réseau entre l'UGP et les partenaires techniques de mise en </w:t>
      </w:r>
      <w:proofErr w:type="gramStart"/>
      <w:r w:rsidRPr="00035B1A">
        <w:rPr>
          <w:rFonts w:asciiTheme="minorHAnsi" w:hAnsiTheme="minorHAnsi" w:cstheme="minorHAnsi"/>
          <w:sz w:val="24"/>
          <w:szCs w:val="24"/>
        </w:rPr>
        <w:t>œuvre;</w:t>
      </w:r>
      <w:proofErr w:type="gramEnd"/>
      <w:r w:rsidRPr="00035B1A">
        <w:rPr>
          <w:rFonts w:asciiTheme="minorHAnsi" w:hAnsiTheme="minorHAnsi" w:cstheme="minorHAnsi"/>
          <w:sz w:val="24"/>
          <w:szCs w:val="24"/>
        </w:rPr>
        <w:t xml:space="preserve"> et </w:t>
      </w:r>
      <w:r w:rsidR="003A0EDA" w:rsidRPr="00035B1A">
        <w:rPr>
          <w:rFonts w:asciiTheme="minorHAnsi" w:hAnsiTheme="minorHAnsi" w:cstheme="minorHAnsi"/>
          <w:sz w:val="24"/>
          <w:szCs w:val="24"/>
        </w:rPr>
        <w:t>3) organiser des réunions du CP</w:t>
      </w:r>
      <w:r w:rsidRPr="00035B1A">
        <w:rPr>
          <w:rFonts w:asciiTheme="minorHAnsi" w:hAnsiTheme="minorHAnsi" w:cstheme="minorHAnsi"/>
          <w:sz w:val="24"/>
          <w:szCs w:val="24"/>
        </w:rPr>
        <w:t>.</w:t>
      </w:r>
    </w:p>
    <w:p w14:paraId="416B2C77" w14:textId="77777777" w:rsidR="0033636E" w:rsidRPr="00035B1A" w:rsidRDefault="00F9742E" w:rsidP="000218D5">
      <w:pPr>
        <w:pStyle w:val="CorpsdetexteProDoc"/>
        <w:spacing w:before="120" w:after="120"/>
        <w:rPr>
          <w:rFonts w:asciiTheme="minorHAnsi" w:hAnsiTheme="minorHAnsi" w:cstheme="minorHAnsi"/>
          <w:sz w:val="24"/>
          <w:szCs w:val="24"/>
        </w:rPr>
      </w:pPr>
      <w:r w:rsidRPr="00035B1A">
        <w:rPr>
          <w:rFonts w:asciiTheme="minorHAnsi" w:hAnsiTheme="minorHAnsi" w:cstheme="minorHAnsi"/>
          <w:sz w:val="24"/>
          <w:szCs w:val="24"/>
        </w:rPr>
        <w:t xml:space="preserve">Le partenaire d’exécution nomme le </w:t>
      </w:r>
      <w:r w:rsidR="003A0EDA" w:rsidRPr="00035B1A">
        <w:rPr>
          <w:rFonts w:asciiTheme="minorHAnsi" w:hAnsiTheme="minorHAnsi" w:cstheme="minorHAnsi"/>
          <w:sz w:val="24"/>
          <w:szCs w:val="24"/>
        </w:rPr>
        <w:t>Directeur National du</w:t>
      </w:r>
      <w:r w:rsidRPr="00035B1A">
        <w:rPr>
          <w:rFonts w:asciiTheme="minorHAnsi" w:hAnsiTheme="minorHAnsi" w:cstheme="minorHAnsi"/>
          <w:sz w:val="24"/>
          <w:szCs w:val="24"/>
        </w:rPr>
        <w:t xml:space="preserve"> projet, qui doit être différent de son représentant au sein du comité de </w:t>
      </w:r>
      <w:r w:rsidR="003A0EDA" w:rsidRPr="00035B1A">
        <w:rPr>
          <w:rFonts w:asciiTheme="minorHAnsi" w:hAnsiTheme="minorHAnsi" w:cstheme="minorHAnsi"/>
          <w:sz w:val="24"/>
          <w:szCs w:val="24"/>
        </w:rPr>
        <w:t>pilotage</w:t>
      </w:r>
      <w:r w:rsidRPr="00035B1A">
        <w:rPr>
          <w:rFonts w:asciiTheme="minorHAnsi" w:hAnsiTheme="minorHAnsi" w:cstheme="minorHAnsi"/>
          <w:sz w:val="24"/>
          <w:szCs w:val="24"/>
        </w:rPr>
        <w:t>.</w:t>
      </w:r>
    </w:p>
    <w:p w14:paraId="4795AD18" w14:textId="77777777" w:rsidR="007D4D6D" w:rsidRPr="00035B1A" w:rsidRDefault="007D4D6D" w:rsidP="007D4D6D">
      <w:pPr>
        <w:pStyle w:val="CorpsdetexteProDoc"/>
        <w:spacing w:before="120" w:after="120"/>
        <w:rPr>
          <w:rFonts w:asciiTheme="minorHAnsi" w:hAnsiTheme="minorHAnsi" w:cstheme="minorHAnsi"/>
          <w:sz w:val="24"/>
          <w:szCs w:val="24"/>
        </w:rPr>
      </w:pPr>
      <w:r w:rsidRPr="00035B1A">
        <w:rPr>
          <w:rFonts w:asciiTheme="minorHAnsi" w:hAnsiTheme="minorHAnsi" w:cstheme="minorHAnsi"/>
          <w:sz w:val="24"/>
          <w:szCs w:val="24"/>
        </w:rPr>
        <w:t>Les res</w:t>
      </w:r>
      <w:r w:rsidR="002974CD" w:rsidRPr="00035B1A">
        <w:rPr>
          <w:rFonts w:asciiTheme="minorHAnsi" w:hAnsiTheme="minorHAnsi" w:cstheme="minorHAnsi"/>
          <w:sz w:val="24"/>
          <w:szCs w:val="24"/>
        </w:rPr>
        <w:t xml:space="preserve">ponsabilités spécifiques </w:t>
      </w:r>
      <w:r w:rsidRPr="00035B1A">
        <w:rPr>
          <w:rFonts w:asciiTheme="minorHAnsi" w:hAnsiTheme="minorHAnsi" w:cstheme="minorHAnsi"/>
          <w:sz w:val="24"/>
          <w:szCs w:val="24"/>
        </w:rPr>
        <w:t xml:space="preserve">du </w:t>
      </w:r>
      <w:r w:rsidR="002974CD" w:rsidRPr="00035B1A">
        <w:rPr>
          <w:rFonts w:asciiTheme="minorHAnsi" w:hAnsiTheme="minorHAnsi" w:cstheme="minorHAnsi"/>
          <w:sz w:val="24"/>
          <w:szCs w:val="24"/>
        </w:rPr>
        <w:t>DNP :</w:t>
      </w:r>
    </w:p>
    <w:p w14:paraId="541E3FB8" w14:textId="34DF1CDE" w:rsidR="007D4D6D" w:rsidRPr="00035B1A" w:rsidRDefault="00035A70" w:rsidP="0053713D">
      <w:pPr>
        <w:pStyle w:val="CorpsdetexteProDoc"/>
        <w:numPr>
          <w:ilvl w:val="0"/>
          <w:numId w:val="42"/>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Fournir</w:t>
      </w:r>
      <w:r w:rsidR="007D4D6D" w:rsidRPr="00035B1A">
        <w:rPr>
          <w:rFonts w:asciiTheme="minorHAnsi" w:hAnsiTheme="minorHAnsi" w:cstheme="minorHAnsi"/>
          <w:sz w:val="24"/>
          <w:szCs w:val="24"/>
        </w:rPr>
        <w:t xml:space="preserve"> les orientations aux équipes de projet/ et à la (aux) partie (s) responsable (s</w:t>
      </w:r>
      <w:r w:rsidR="00090ACE" w:rsidRPr="00035B1A">
        <w:rPr>
          <w:rFonts w:asciiTheme="minorHAnsi" w:hAnsiTheme="minorHAnsi" w:cstheme="minorHAnsi"/>
          <w:sz w:val="24"/>
          <w:szCs w:val="24"/>
        </w:rPr>
        <w:t>) ;</w:t>
      </w:r>
    </w:p>
    <w:p w14:paraId="277F530E" w14:textId="703385D7" w:rsidR="007D4D6D" w:rsidRPr="00035B1A" w:rsidRDefault="00035A70" w:rsidP="0053713D">
      <w:pPr>
        <w:pStyle w:val="CorpsdetexteProDoc"/>
        <w:numPr>
          <w:ilvl w:val="0"/>
          <w:numId w:val="42"/>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Assurer</w:t>
      </w:r>
      <w:r w:rsidR="007D4D6D" w:rsidRPr="00035B1A">
        <w:rPr>
          <w:rFonts w:asciiTheme="minorHAnsi" w:hAnsiTheme="minorHAnsi" w:cstheme="minorHAnsi"/>
          <w:sz w:val="24"/>
          <w:szCs w:val="24"/>
        </w:rPr>
        <w:t xml:space="preserve"> la liaison avec le comité de projet pour assurer la direction générale et l'intégrité du </w:t>
      </w:r>
      <w:r w:rsidR="002974CD" w:rsidRPr="00035B1A">
        <w:rPr>
          <w:rFonts w:asciiTheme="minorHAnsi" w:hAnsiTheme="minorHAnsi" w:cstheme="minorHAnsi"/>
          <w:sz w:val="24"/>
          <w:szCs w:val="24"/>
        </w:rPr>
        <w:t xml:space="preserve">projet </w:t>
      </w:r>
    </w:p>
    <w:p w14:paraId="5AA2186D" w14:textId="11859BB9" w:rsidR="007D4D6D" w:rsidRPr="00035B1A" w:rsidRDefault="007D4D6D" w:rsidP="0053713D">
      <w:pPr>
        <w:pStyle w:val="CorpsdetexteProDoc"/>
        <w:numPr>
          <w:ilvl w:val="0"/>
          <w:numId w:val="42"/>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 xml:space="preserve">Identifier et obtenir tout soutien et conseil requis pour la gestion, la planification et le contrôle du </w:t>
      </w:r>
      <w:r w:rsidR="002974CD" w:rsidRPr="00035B1A">
        <w:rPr>
          <w:rFonts w:asciiTheme="minorHAnsi" w:hAnsiTheme="minorHAnsi" w:cstheme="minorHAnsi"/>
          <w:sz w:val="24"/>
          <w:szCs w:val="24"/>
        </w:rPr>
        <w:t>projet ;</w:t>
      </w:r>
    </w:p>
    <w:p w14:paraId="178FED5C" w14:textId="0CE4F42D" w:rsidR="007D4D6D" w:rsidRPr="00035B1A" w:rsidRDefault="00035A70" w:rsidP="0053713D">
      <w:pPr>
        <w:pStyle w:val="CorpsdetexteProDoc"/>
        <w:numPr>
          <w:ilvl w:val="0"/>
          <w:numId w:val="42"/>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Responsable</w:t>
      </w:r>
      <w:r w:rsidR="007D4D6D" w:rsidRPr="00035B1A">
        <w:rPr>
          <w:rFonts w:asciiTheme="minorHAnsi" w:hAnsiTheme="minorHAnsi" w:cstheme="minorHAnsi"/>
          <w:sz w:val="24"/>
          <w:szCs w:val="24"/>
        </w:rPr>
        <w:t xml:space="preserve"> de l'administration du </w:t>
      </w:r>
      <w:r w:rsidR="002974CD" w:rsidRPr="00035B1A">
        <w:rPr>
          <w:rFonts w:asciiTheme="minorHAnsi" w:hAnsiTheme="minorHAnsi" w:cstheme="minorHAnsi"/>
          <w:sz w:val="24"/>
          <w:szCs w:val="24"/>
        </w:rPr>
        <w:t>projet ;</w:t>
      </w:r>
    </w:p>
    <w:p w14:paraId="07919B25" w14:textId="0682C17E" w:rsidR="007D4D6D" w:rsidRPr="00035B1A" w:rsidRDefault="00035A70" w:rsidP="0053713D">
      <w:pPr>
        <w:pStyle w:val="CorpsdetexteProDoc"/>
        <w:numPr>
          <w:ilvl w:val="0"/>
          <w:numId w:val="42"/>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Planifier</w:t>
      </w:r>
      <w:r w:rsidR="007D4D6D" w:rsidRPr="00035B1A">
        <w:rPr>
          <w:rFonts w:asciiTheme="minorHAnsi" w:hAnsiTheme="minorHAnsi" w:cstheme="minorHAnsi"/>
          <w:sz w:val="24"/>
          <w:szCs w:val="24"/>
        </w:rPr>
        <w:t xml:space="preserve"> les activités du projet et suivre les progrès par rapport au cadre de résultats du projet et au plan de travail annuel </w:t>
      </w:r>
      <w:r w:rsidR="00090ACE" w:rsidRPr="00035B1A">
        <w:rPr>
          <w:rFonts w:asciiTheme="minorHAnsi" w:hAnsiTheme="minorHAnsi" w:cstheme="minorHAnsi"/>
          <w:sz w:val="24"/>
          <w:szCs w:val="24"/>
        </w:rPr>
        <w:t>approuvé ;</w:t>
      </w:r>
    </w:p>
    <w:p w14:paraId="77F9A12C" w14:textId="37F85F55" w:rsidR="007D4D6D" w:rsidRPr="00035B1A" w:rsidRDefault="00035A70" w:rsidP="0053713D">
      <w:pPr>
        <w:pStyle w:val="CorpsdetexteProDoc"/>
        <w:numPr>
          <w:ilvl w:val="0"/>
          <w:numId w:val="42"/>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lastRenderedPageBreak/>
        <w:t>Mobiliser</w:t>
      </w:r>
      <w:r w:rsidR="007D4D6D" w:rsidRPr="00035B1A">
        <w:rPr>
          <w:rFonts w:asciiTheme="minorHAnsi" w:hAnsiTheme="minorHAnsi" w:cstheme="minorHAnsi"/>
          <w:sz w:val="24"/>
          <w:szCs w:val="24"/>
        </w:rPr>
        <w:t xml:space="preserve"> du personnel, des biens et des services, des subventions pour la formation et des micro-investissements en faveur d’activités de l’initiative, notamment la rédaction de termes de référence et de spécifications de travail, ainsi que la supervision du travail de tous les entrepreneurs ;</w:t>
      </w:r>
    </w:p>
    <w:p w14:paraId="3EA900CE" w14:textId="77777777" w:rsidR="007D4D6D" w:rsidRPr="00035B1A" w:rsidRDefault="007D4D6D" w:rsidP="0053713D">
      <w:pPr>
        <w:pStyle w:val="CorpsdetexteProDoc"/>
        <w:numPr>
          <w:ilvl w:val="0"/>
          <w:numId w:val="42"/>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 xml:space="preserve">Suivre les </w:t>
      </w:r>
      <w:r w:rsidR="00507753">
        <w:rPr>
          <w:rFonts w:asciiTheme="minorHAnsi" w:hAnsiTheme="minorHAnsi" w:cstheme="minorHAnsi"/>
          <w:sz w:val="24"/>
          <w:szCs w:val="24"/>
        </w:rPr>
        <w:t>étapes d’avancement</w:t>
      </w:r>
      <w:r w:rsidR="00814474">
        <w:rPr>
          <w:rFonts w:asciiTheme="minorHAnsi" w:hAnsiTheme="minorHAnsi" w:cstheme="minorHAnsi"/>
          <w:sz w:val="24"/>
          <w:szCs w:val="24"/>
        </w:rPr>
        <w:t xml:space="preserve"> </w:t>
      </w:r>
      <w:r w:rsidRPr="00035B1A">
        <w:rPr>
          <w:rFonts w:asciiTheme="minorHAnsi" w:hAnsiTheme="minorHAnsi" w:cstheme="minorHAnsi"/>
          <w:sz w:val="24"/>
          <w:szCs w:val="24"/>
        </w:rPr>
        <w:t>tel</w:t>
      </w:r>
      <w:r w:rsidR="00507753">
        <w:rPr>
          <w:rFonts w:asciiTheme="minorHAnsi" w:hAnsiTheme="minorHAnsi" w:cstheme="minorHAnsi"/>
          <w:sz w:val="24"/>
          <w:szCs w:val="24"/>
        </w:rPr>
        <w:t>le</w:t>
      </w:r>
      <w:r w:rsidRPr="00035B1A">
        <w:rPr>
          <w:rFonts w:asciiTheme="minorHAnsi" w:hAnsiTheme="minorHAnsi" w:cstheme="minorHAnsi"/>
          <w:sz w:val="24"/>
          <w:szCs w:val="24"/>
        </w:rPr>
        <w:t>s que défini</w:t>
      </w:r>
      <w:r w:rsidR="00507753">
        <w:rPr>
          <w:rFonts w:asciiTheme="minorHAnsi" w:hAnsiTheme="minorHAnsi" w:cstheme="minorHAnsi"/>
          <w:sz w:val="24"/>
          <w:szCs w:val="24"/>
        </w:rPr>
        <w:t>e</w:t>
      </w:r>
      <w:r w:rsidRPr="00035B1A">
        <w:rPr>
          <w:rFonts w:asciiTheme="minorHAnsi" w:hAnsiTheme="minorHAnsi" w:cstheme="minorHAnsi"/>
          <w:sz w:val="24"/>
          <w:szCs w:val="24"/>
        </w:rPr>
        <w:t xml:space="preserve">s dans le plan/le calendrier de surveillance du projet et mettre à jour le plan au </w:t>
      </w:r>
      <w:r w:rsidR="002974CD" w:rsidRPr="00035B1A">
        <w:rPr>
          <w:rFonts w:asciiTheme="minorHAnsi" w:hAnsiTheme="minorHAnsi" w:cstheme="minorHAnsi"/>
          <w:sz w:val="24"/>
          <w:szCs w:val="24"/>
        </w:rPr>
        <w:t>besoin ;</w:t>
      </w:r>
    </w:p>
    <w:p w14:paraId="7490C75C" w14:textId="77777777" w:rsidR="007D4D6D" w:rsidRPr="00035B1A" w:rsidRDefault="007D4D6D" w:rsidP="0053713D">
      <w:pPr>
        <w:pStyle w:val="CorpsdetexteProDoc"/>
        <w:numPr>
          <w:ilvl w:val="0"/>
          <w:numId w:val="42"/>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 xml:space="preserve">Gérer les demandes de mise à disposition de ressources financières par le PNUD, par avance de fonds, paiements directs ou remboursement, à l'aide de l'autorisation de fonds et du certificat de </w:t>
      </w:r>
      <w:r w:rsidR="002974CD" w:rsidRPr="00035B1A">
        <w:rPr>
          <w:rFonts w:asciiTheme="minorHAnsi" w:hAnsiTheme="minorHAnsi" w:cstheme="minorHAnsi"/>
          <w:sz w:val="24"/>
          <w:szCs w:val="24"/>
        </w:rPr>
        <w:t>dépenses ;</w:t>
      </w:r>
    </w:p>
    <w:p w14:paraId="713CFD2B" w14:textId="77777777" w:rsidR="007D4D6D" w:rsidRPr="00035B1A" w:rsidRDefault="007D4D6D" w:rsidP="0053713D">
      <w:pPr>
        <w:pStyle w:val="CorpsdetexteProDoc"/>
        <w:numPr>
          <w:ilvl w:val="0"/>
          <w:numId w:val="42"/>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 xml:space="preserve">Surveiller les ressources financières et la comptabilité pour assurer l'exactitude et la fiabilité des rapports </w:t>
      </w:r>
      <w:r w:rsidR="002974CD" w:rsidRPr="00035B1A">
        <w:rPr>
          <w:rFonts w:asciiTheme="minorHAnsi" w:hAnsiTheme="minorHAnsi" w:cstheme="minorHAnsi"/>
          <w:sz w:val="24"/>
          <w:szCs w:val="24"/>
        </w:rPr>
        <w:t>financiers ;</w:t>
      </w:r>
    </w:p>
    <w:p w14:paraId="4BC9586D" w14:textId="6F50CB5C" w:rsidR="0033636E" w:rsidRPr="00035B1A" w:rsidRDefault="00035A70" w:rsidP="0053713D">
      <w:pPr>
        <w:pStyle w:val="CorpsdetexteProDoc"/>
        <w:numPr>
          <w:ilvl w:val="0"/>
          <w:numId w:val="42"/>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Être</w:t>
      </w:r>
      <w:r w:rsidR="007D4D6D" w:rsidRPr="00035B1A">
        <w:rPr>
          <w:rFonts w:asciiTheme="minorHAnsi" w:hAnsiTheme="minorHAnsi" w:cstheme="minorHAnsi"/>
          <w:sz w:val="24"/>
          <w:szCs w:val="24"/>
        </w:rPr>
        <w:t xml:space="preserve"> responsable de la préparation et de la soumission des rapports financiers au PNUD sur une base </w:t>
      </w:r>
      <w:r w:rsidR="002974CD" w:rsidRPr="00035B1A">
        <w:rPr>
          <w:rFonts w:asciiTheme="minorHAnsi" w:hAnsiTheme="minorHAnsi" w:cstheme="minorHAnsi"/>
          <w:sz w:val="24"/>
          <w:szCs w:val="24"/>
        </w:rPr>
        <w:t>trimestrielle</w:t>
      </w:r>
      <w:r w:rsidR="00507753">
        <w:rPr>
          <w:rFonts w:asciiTheme="minorHAnsi" w:hAnsiTheme="minorHAnsi" w:cstheme="minorHAnsi"/>
          <w:sz w:val="24"/>
          <w:szCs w:val="24"/>
        </w:rPr>
        <w:t>.</w:t>
      </w:r>
    </w:p>
    <w:p w14:paraId="0652268B" w14:textId="77777777" w:rsidR="0033636E" w:rsidRPr="00317922" w:rsidRDefault="0033636E" w:rsidP="00317922"/>
    <w:p w14:paraId="189D46EA" w14:textId="66F12908" w:rsidR="00317922" w:rsidRPr="00317922" w:rsidRDefault="0004356A" w:rsidP="00317922">
      <w:pPr>
        <w:spacing w:after="120"/>
        <w:jc w:val="both"/>
        <w:rPr>
          <w:rFonts w:cstheme="minorHAnsi"/>
          <w:sz w:val="24"/>
        </w:rPr>
      </w:pPr>
      <w:r w:rsidRPr="00317922">
        <w:rPr>
          <w:rFonts w:cstheme="minorHAnsi"/>
          <w:b/>
          <w:sz w:val="24"/>
        </w:rPr>
        <w:t>Unité de gestion du projet</w:t>
      </w:r>
      <w:r w:rsidR="00EE2E66" w:rsidRPr="00317922">
        <w:rPr>
          <w:rFonts w:cstheme="minorHAnsi"/>
          <w:sz w:val="24"/>
        </w:rPr>
        <w:t xml:space="preserve"> : </w:t>
      </w:r>
      <w:r w:rsidR="00736A66" w:rsidRPr="00317922">
        <w:rPr>
          <w:rFonts w:cstheme="minorHAnsi"/>
          <w:sz w:val="24"/>
        </w:rPr>
        <w:t>La gestion administrative du projet est assurée par l’</w:t>
      </w:r>
      <w:r w:rsidR="009936D2" w:rsidRPr="00317922">
        <w:rPr>
          <w:rFonts w:cstheme="minorHAnsi"/>
          <w:sz w:val="24"/>
        </w:rPr>
        <w:t>Unité</w:t>
      </w:r>
      <w:r w:rsidR="00E127B7">
        <w:rPr>
          <w:rFonts w:cstheme="minorHAnsi"/>
          <w:sz w:val="24"/>
        </w:rPr>
        <w:t xml:space="preserve"> </w:t>
      </w:r>
      <w:r w:rsidR="009936D2" w:rsidRPr="00317922">
        <w:rPr>
          <w:rFonts w:cstheme="minorHAnsi"/>
          <w:sz w:val="24"/>
        </w:rPr>
        <w:t xml:space="preserve">de </w:t>
      </w:r>
      <w:r w:rsidR="00507753" w:rsidRPr="00317922">
        <w:rPr>
          <w:rFonts w:cstheme="minorHAnsi"/>
          <w:sz w:val="24"/>
        </w:rPr>
        <w:t>g</w:t>
      </w:r>
      <w:r w:rsidR="009936D2" w:rsidRPr="00317922">
        <w:rPr>
          <w:rFonts w:cstheme="minorHAnsi"/>
          <w:sz w:val="24"/>
        </w:rPr>
        <w:t xml:space="preserve">estion du </w:t>
      </w:r>
      <w:r w:rsidR="00507753" w:rsidRPr="00317922">
        <w:rPr>
          <w:rFonts w:cstheme="minorHAnsi"/>
          <w:sz w:val="24"/>
        </w:rPr>
        <w:t>p</w:t>
      </w:r>
      <w:r w:rsidR="009936D2" w:rsidRPr="00317922">
        <w:rPr>
          <w:rFonts w:cstheme="minorHAnsi"/>
          <w:sz w:val="24"/>
        </w:rPr>
        <w:t>rojet</w:t>
      </w:r>
      <w:r w:rsidR="00736A66" w:rsidRPr="00317922">
        <w:rPr>
          <w:rFonts w:cstheme="minorHAnsi"/>
          <w:sz w:val="24"/>
        </w:rPr>
        <w:t xml:space="preserve"> (UGP/PMU) qui est une équipe comprenant le </w:t>
      </w:r>
      <w:r w:rsidR="00507753" w:rsidRPr="00317922">
        <w:rPr>
          <w:rFonts w:cstheme="minorHAnsi"/>
          <w:sz w:val="24"/>
        </w:rPr>
        <w:t>D</w:t>
      </w:r>
      <w:r w:rsidR="00736A66" w:rsidRPr="00317922">
        <w:rPr>
          <w:rFonts w:cstheme="minorHAnsi"/>
          <w:sz w:val="24"/>
        </w:rPr>
        <w:t>irecteur national du projet (DNP) désigné par le MEER, le coordonnateur national du projet et son assistant administratif et financier, ces deux derniers sont recrutés par le PNUD dans le cadre du projet TNC et BUR1. L’UGP assiste les groupes de travail du projet dans la coordination des différentes parties responsables du projet et à mener des activités de communication</w:t>
      </w:r>
      <w:r w:rsidR="00317922" w:rsidRPr="00317922">
        <w:rPr>
          <w:rFonts w:cstheme="minorHAnsi"/>
          <w:sz w:val="24"/>
        </w:rPr>
        <w:t xml:space="preserve">. </w:t>
      </w:r>
    </w:p>
    <w:p w14:paraId="64B63D1F" w14:textId="4CC0158F" w:rsidR="00746828" w:rsidRPr="00317922" w:rsidRDefault="00746828" w:rsidP="00317922">
      <w:pPr>
        <w:jc w:val="both"/>
        <w:rPr>
          <w:rFonts w:cstheme="minorHAnsi"/>
          <w:sz w:val="24"/>
        </w:rPr>
      </w:pPr>
      <w:r w:rsidRPr="00317922">
        <w:rPr>
          <w:rFonts w:cstheme="minorHAnsi"/>
          <w:sz w:val="24"/>
        </w:rPr>
        <w:t xml:space="preserve">Le </w:t>
      </w:r>
      <w:r w:rsidR="00C36E56" w:rsidRPr="00317922">
        <w:rPr>
          <w:rFonts w:cstheme="minorHAnsi"/>
          <w:sz w:val="24"/>
        </w:rPr>
        <w:t xml:space="preserve">Directeur </w:t>
      </w:r>
      <w:r w:rsidR="00507753" w:rsidRPr="00317922">
        <w:rPr>
          <w:rFonts w:cstheme="minorHAnsi"/>
          <w:sz w:val="24"/>
        </w:rPr>
        <w:t>n</w:t>
      </w:r>
      <w:r w:rsidR="00C36E56" w:rsidRPr="00317922">
        <w:rPr>
          <w:rFonts w:cstheme="minorHAnsi"/>
          <w:sz w:val="24"/>
        </w:rPr>
        <w:t xml:space="preserve">ational du </w:t>
      </w:r>
      <w:r w:rsidR="00507753" w:rsidRPr="00317922">
        <w:rPr>
          <w:rFonts w:cstheme="minorHAnsi"/>
          <w:sz w:val="24"/>
        </w:rPr>
        <w:t>p</w:t>
      </w:r>
      <w:r w:rsidR="00C36E56" w:rsidRPr="00317922">
        <w:rPr>
          <w:rFonts w:cstheme="minorHAnsi"/>
          <w:sz w:val="24"/>
        </w:rPr>
        <w:t>rojet (DNP) est désigné par le</w:t>
      </w:r>
      <w:r w:rsidRPr="00317922">
        <w:rPr>
          <w:rFonts w:cstheme="minorHAnsi"/>
          <w:sz w:val="24"/>
        </w:rPr>
        <w:t xml:space="preserve"> Ministère de l’Environnement </w:t>
      </w:r>
      <w:r w:rsidR="00C402C4" w:rsidRPr="00317922">
        <w:rPr>
          <w:rFonts w:cstheme="minorHAnsi"/>
          <w:sz w:val="24"/>
        </w:rPr>
        <w:t xml:space="preserve">et des </w:t>
      </w:r>
      <w:r w:rsidR="00507753" w:rsidRPr="00317922">
        <w:rPr>
          <w:rFonts w:cstheme="minorHAnsi"/>
          <w:sz w:val="24"/>
        </w:rPr>
        <w:t>énergies</w:t>
      </w:r>
      <w:r w:rsidR="00E127B7">
        <w:rPr>
          <w:rFonts w:cstheme="minorHAnsi"/>
          <w:sz w:val="24"/>
        </w:rPr>
        <w:t xml:space="preserve"> </w:t>
      </w:r>
      <w:r w:rsidR="00507753" w:rsidRPr="00317922">
        <w:rPr>
          <w:rFonts w:cstheme="minorHAnsi"/>
          <w:sz w:val="24"/>
        </w:rPr>
        <w:t>r</w:t>
      </w:r>
      <w:r w:rsidR="00C402C4" w:rsidRPr="00317922">
        <w:rPr>
          <w:rFonts w:cstheme="minorHAnsi"/>
          <w:sz w:val="24"/>
        </w:rPr>
        <w:t>enouvelables</w:t>
      </w:r>
      <w:r w:rsidRPr="00317922">
        <w:rPr>
          <w:rFonts w:cstheme="minorHAnsi"/>
          <w:sz w:val="24"/>
        </w:rPr>
        <w:t xml:space="preserve">. </w:t>
      </w:r>
      <w:r w:rsidR="000B0F42" w:rsidRPr="00317922">
        <w:rPr>
          <w:rFonts w:cstheme="minorHAnsi"/>
          <w:sz w:val="24"/>
        </w:rPr>
        <w:t>Il</w:t>
      </w:r>
      <w:r w:rsidR="00712D0E" w:rsidRPr="00317922">
        <w:rPr>
          <w:rFonts w:cstheme="minorHAnsi"/>
          <w:sz w:val="24"/>
        </w:rPr>
        <w:t>/elle</w:t>
      </w:r>
      <w:r w:rsidR="000B0F42" w:rsidRPr="00317922">
        <w:rPr>
          <w:rFonts w:cstheme="minorHAnsi"/>
          <w:sz w:val="24"/>
        </w:rPr>
        <w:t xml:space="preserve"> mène sa mission et l’ensemble des t</w:t>
      </w:r>
      <w:r w:rsidR="00507753" w:rsidRPr="00317922">
        <w:rPr>
          <w:rFonts w:cstheme="minorHAnsi"/>
          <w:sz w:val="24"/>
        </w:rPr>
        <w:t>â</w:t>
      </w:r>
      <w:r w:rsidR="000B0F42" w:rsidRPr="00317922">
        <w:rPr>
          <w:rFonts w:cstheme="minorHAnsi"/>
          <w:sz w:val="24"/>
        </w:rPr>
        <w:t xml:space="preserve">ches </w:t>
      </w:r>
      <w:r w:rsidR="00C36E56" w:rsidRPr="00317922">
        <w:rPr>
          <w:rFonts w:cstheme="minorHAnsi"/>
          <w:sz w:val="24"/>
        </w:rPr>
        <w:t xml:space="preserve">qui </w:t>
      </w:r>
      <w:r w:rsidR="000B0F42" w:rsidRPr="00317922">
        <w:rPr>
          <w:rFonts w:cstheme="minorHAnsi"/>
          <w:sz w:val="24"/>
        </w:rPr>
        <w:t xml:space="preserve">lui </w:t>
      </w:r>
      <w:r w:rsidR="00C36E56" w:rsidRPr="00317922">
        <w:rPr>
          <w:rFonts w:cstheme="minorHAnsi"/>
          <w:sz w:val="24"/>
        </w:rPr>
        <w:t xml:space="preserve">sont </w:t>
      </w:r>
      <w:r w:rsidR="000B0F42" w:rsidRPr="00317922">
        <w:rPr>
          <w:rFonts w:cstheme="minorHAnsi"/>
          <w:sz w:val="24"/>
        </w:rPr>
        <w:t xml:space="preserve">assignées en étroite consultation avec le Point focal national auprès de la Convention CCNUCC au </w:t>
      </w:r>
      <w:r w:rsidR="00712D0E" w:rsidRPr="00317922">
        <w:rPr>
          <w:rFonts w:cstheme="minorHAnsi"/>
          <w:sz w:val="24"/>
        </w:rPr>
        <w:t xml:space="preserve">Ministère des Affaires </w:t>
      </w:r>
      <w:r w:rsidR="00507753" w:rsidRPr="00317922">
        <w:rPr>
          <w:rFonts w:cstheme="minorHAnsi"/>
          <w:sz w:val="24"/>
        </w:rPr>
        <w:t>é</w:t>
      </w:r>
      <w:r w:rsidR="00712D0E" w:rsidRPr="00317922">
        <w:rPr>
          <w:rFonts w:cstheme="minorHAnsi"/>
          <w:sz w:val="24"/>
        </w:rPr>
        <w:t>trangères (</w:t>
      </w:r>
      <w:r w:rsidR="000B0F42" w:rsidRPr="00317922">
        <w:rPr>
          <w:rFonts w:cstheme="minorHAnsi"/>
          <w:sz w:val="24"/>
        </w:rPr>
        <w:t>MAE</w:t>
      </w:r>
      <w:proofErr w:type="gramStart"/>
      <w:r w:rsidR="00712D0E" w:rsidRPr="00317922">
        <w:rPr>
          <w:rFonts w:cstheme="minorHAnsi"/>
          <w:sz w:val="24"/>
        </w:rPr>
        <w:t>)</w:t>
      </w:r>
      <w:r w:rsidR="00C36E56" w:rsidRPr="00317922">
        <w:rPr>
          <w:rFonts w:cstheme="minorHAnsi"/>
          <w:sz w:val="24"/>
        </w:rPr>
        <w:t>.Le</w:t>
      </w:r>
      <w:proofErr w:type="gramEnd"/>
      <w:r w:rsidR="00C36E56" w:rsidRPr="00317922">
        <w:rPr>
          <w:rFonts w:cstheme="minorHAnsi"/>
          <w:sz w:val="24"/>
        </w:rPr>
        <w:t xml:space="preserve"> DNP est responsable de la gestion centrale du projet et d’assurer la soumission des résultats attendus du projet. </w:t>
      </w:r>
    </w:p>
    <w:p w14:paraId="3E53BE5B" w14:textId="77777777" w:rsidR="00712D0E" w:rsidRPr="00035B1A" w:rsidRDefault="00712D0E" w:rsidP="000218D5">
      <w:pPr>
        <w:pStyle w:val="CorpsdetexteProDoc"/>
        <w:spacing w:before="120" w:after="120"/>
        <w:rPr>
          <w:rFonts w:asciiTheme="minorHAnsi" w:hAnsiTheme="minorHAnsi" w:cstheme="minorHAnsi"/>
          <w:sz w:val="24"/>
          <w:szCs w:val="24"/>
        </w:rPr>
      </w:pPr>
      <w:r w:rsidRPr="00035B1A">
        <w:rPr>
          <w:rFonts w:asciiTheme="minorHAnsi" w:hAnsiTheme="minorHAnsi" w:cstheme="minorHAnsi"/>
          <w:sz w:val="24"/>
          <w:szCs w:val="24"/>
        </w:rPr>
        <w:t xml:space="preserve">L’UGP (PMU) est responsable de la coordination générale et la mise en œuvre du projet. Les principales responsabilités incluent notamment </w:t>
      </w:r>
      <w:r w:rsidR="00EE2E66">
        <w:rPr>
          <w:rFonts w:asciiTheme="minorHAnsi" w:hAnsiTheme="minorHAnsi" w:cstheme="minorHAnsi"/>
          <w:sz w:val="24"/>
          <w:szCs w:val="24"/>
        </w:rPr>
        <w:t>la</w:t>
      </w:r>
      <w:r w:rsidR="00EE2E66" w:rsidRPr="00035B1A">
        <w:rPr>
          <w:rFonts w:asciiTheme="minorHAnsi" w:hAnsiTheme="minorHAnsi" w:cstheme="minorHAnsi"/>
          <w:sz w:val="24"/>
          <w:szCs w:val="24"/>
        </w:rPr>
        <w:t xml:space="preserve"> coordinatio</w:t>
      </w:r>
      <w:r w:rsidR="00EE2E66">
        <w:rPr>
          <w:rFonts w:asciiTheme="minorHAnsi" w:hAnsiTheme="minorHAnsi" w:cstheme="minorHAnsi"/>
          <w:sz w:val="24"/>
          <w:szCs w:val="24"/>
        </w:rPr>
        <w:t>n</w:t>
      </w:r>
      <w:r w:rsidRPr="00035B1A">
        <w:rPr>
          <w:rFonts w:asciiTheme="minorHAnsi" w:hAnsiTheme="minorHAnsi" w:cstheme="minorHAnsi"/>
          <w:sz w:val="24"/>
          <w:szCs w:val="24"/>
        </w:rPr>
        <w:t xml:space="preserve"> nationale </w:t>
      </w:r>
      <w:r w:rsidR="00337EA3" w:rsidRPr="00035B1A">
        <w:rPr>
          <w:rFonts w:asciiTheme="minorHAnsi" w:hAnsiTheme="minorHAnsi" w:cstheme="minorHAnsi"/>
          <w:sz w:val="24"/>
          <w:szCs w:val="24"/>
        </w:rPr>
        <w:t xml:space="preserve">et locale </w:t>
      </w:r>
      <w:r w:rsidRPr="00035B1A">
        <w:rPr>
          <w:rFonts w:asciiTheme="minorHAnsi" w:hAnsiTheme="minorHAnsi" w:cstheme="minorHAnsi"/>
          <w:sz w:val="24"/>
          <w:szCs w:val="24"/>
        </w:rPr>
        <w:t xml:space="preserve">avec toutes les parties prenantes, la gestion financière, le suivi, la communication et la gestion des connaissances, la </w:t>
      </w:r>
      <w:r w:rsidR="00344B5F" w:rsidRPr="00035B1A">
        <w:rPr>
          <w:rFonts w:asciiTheme="minorHAnsi" w:hAnsiTheme="minorHAnsi" w:cstheme="minorHAnsi"/>
          <w:sz w:val="24"/>
          <w:szCs w:val="24"/>
        </w:rPr>
        <w:t>sélection</w:t>
      </w:r>
      <w:r w:rsidR="00337EA3" w:rsidRPr="00035B1A">
        <w:rPr>
          <w:rFonts w:asciiTheme="minorHAnsi" w:hAnsiTheme="minorHAnsi" w:cstheme="minorHAnsi"/>
          <w:sz w:val="24"/>
          <w:szCs w:val="24"/>
        </w:rPr>
        <w:t xml:space="preserve"> et la </w:t>
      </w:r>
      <w:r w:rsidRPr="00035B1A">
        <w:rPr>
          <w:rFonts w:asciiTheme="minorHAnsi" w:hAnsiTheme="minorHAnsi" w:cstheme="minorHAnsi"/>
          <w:sz w:val="24"/>
          <w:szCs w:val="24"/>
        </w:rPr>
        <w:t xml:space="preserve">supervision des consultants et des organismes et sociétés </w:t>
      </w:r>
      <w:r w:rsidR="00337EA3" w:rsidRPr="00035B1A">
        <w:rPr>
          <w:rFonts w:asciiTheme="minorHAnsi" w:hAnsiTheme="minorHAnsi" w:cstheme="minorHAnsi"/>
          <w:sz w:val="24"/>
          <w:szCs w:val="24"/>
        </w:rPr>
        <w:t xml:space="preserve">nationaux </w:t>
      </w:r>
      <w:r w:rsidRPr="00035B1A">
        <w:rPr>
          <w:rFonts w:asciiTheme="minorHAnsi" w:hAnsiTheme="minorHAnsi" w:cstheme="minorHAnsi"/>
          <w:sz w:val="24"/>
          <w:szCs w:val="24"/>
        </w:rPr>
        <w:t>de mise en œuvre, et des prestataires de services.</w:t>
      </w:r>
    </w:p>
    <w:p w14:paraId="2DBA78B5" w14:textId="77777777" w:rsidR="00712D0E" w:rsidRPr="00035B1A" w:rsidRDefault="00712D0E" w:rsidP="000218D5">
      <w:pPr>
        <w:pStyle w:val="CorpsdetexteProDoc"/>
        <w:spacing w:before="120" w:after="120"/>
        <w:rPr>
          <w:rFonts w:asciiTheme="minorHAnsi" w:hAnsiTheme="minorHAnsi" w:cstheme="minorHAnsi"/>
          <w:sz w:val="24"/>
          <w:szCs w:val="24"/>
        </w:rPr>
      </w:pPr>
      <w:r w:rsidRPr="00035B1A">
        <w:rPr>
          <w:rFonts w:asciiTheme="minorHAnsi" w:hAnsiTheme="minorHAnsi" w:cstheme="minorHAnsi"/>
          <w:sz w:val="24"/>
          <w:szCs w:val="24"/>
        </w:rPr>
        <w:t>Les principales responsabilités de l’UGP sont :</w:t>
      </w:r>
    </w:p>
    <w:p w14:paraId="65B594D0" w14:textId="77777777" w:rsidR="00712D0E" w:rsidRPr="00035B1A" w:rsidRDefault="00712D0E" w:rsidP="0053713D">
      <w:pPr>
        <w:pStyle w:val="CorpsdetexteProDoc"/>
        <w:numPr>
          <w:ilvl w:val="0"/>
          <w:numId w:val="46"/>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Assurer toutes les tâches administratives du projet ;</w:t>
      </w:r>
    </w:p>
    <w:p w14:paraId="021AE055" w14:textId="77777777" w:rsidR="00712D0E" w:rsidRPr="00035B1A" w:rsidRDefault="00712D0E" w:rsidP="0053713D">
      <w:pPr>
        <w:pStyle w:val="CorpsdetexteProDoc"/>
        <w:numPr>
          <w:ilvl w:val="0"/>
          <w:numId w:val="46"/>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Assurer la gestion et la supervision du projet ;</w:t>
      </w:r>
    </w:p>
    <w:p w14:paraId="5C1CDE84" w14:textId="77777777" w:rsidR="00712D0E" w:rsidRPr="00035B1A" w:rsidRDefault="00507753" w:rsidP="0053713D">
      <w:pPr>
        <w:pStyle w:val="CorpsdetexteProDoc"/>
        <w:numPr>
          <w:ilvl w:val="0"/>
          <w:numId w:val="46"/>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Élaboration</w:t>
      </w:r>
      <w:r w:rsidR="00712D0E" w:rsidRPr="00035B1A">
        <w:rPr>
          <w:rFonts w:asciiTheme="minorHAnsi" w:hAnsiTheme="minorHAnsi" w:cstheme="minorHAnsi"/>
          <w:sz w:val="24"/>
          <w:szCs w:val="24"/>
        </w:rPr>
        <w:t xml:space="preserve"> des </w:t>
      </w:r>
      <w:r>
        <w:rPr>
          <w:rFonts w:asciiTheme="minorHAnsi" w:hAnsiTheme="minorHAnsi" w:cstheme="minorHAnsi"/>
          <w:sz w:val="24"/>
          <w:szCs w:val="24"/>
        </w:rPr>
        <w:t>t</w:t>
      </w:r>
      <w:r w:rsidR="00712D0E" w:rsidRPr="00035B1A">
        <w:rPr>
          <w:rFonts w:asciiTheme="minorHAnsi" w:hAnsiTheme="minorHAnsi" w:cstheme="minorHAnsi"/>
          <w:sz w:val="24"/>
          <w:szCs w:val="24"/>
        </w:rPr>
        <w:t xml:space="preserve">ermes de </w:t>
      </w:r>
      <w:r>
        <w:rPr>
          <w:rFonts w:asciiTheme="minorHAnsi" w:hAnsiTheme="minorHAnsi" w:cstheme="minorHAnsi"/>
          <w:sz w:val="24"/>
          <w:szCs w:val="24"/>
        </w:rPr>
        <w:t>r</w:t>
      </w:r>
      <w:r w:rsidR="00712D0E" w:rsidRPr="00035B1A">
        <w:rPr>
          <w:rFonts w:asciiTheme="minorHAnsi" w:hAnsiTheme="minorHAnsi" w:cstheme="minorHAnsi"/>
          <w:sz w:val="24"/>
          <w:szCs w:val="24"/>
        </w:rPr>
        <w:t xml:space="preserve">éférences pour le lancement d’études ou d’activités spécifiques en lien </w:t>
      </w:r>
      <w:r w:rsidR="00337EA3" w:rsidRPr="00035B1A">
        <w:rPr>
          <w:rFonts w:asciiTheme="minorHAnsi" w:hAnsiTheme="minorHAnsi" w:cstheme="minorHAnsi"/>
          <w:sz w:val="24"/>
          <w:szCs w:val="24"/>
        </w:rPr>
        <w:t>pour atteindre l</w:t>
      </w:r>
      <w:r w:rsidR="00712D0E" w:rsidRPr="00035B1A">
        <w:rPr>
          <w:rFonts w:asciiTheme="minorHAnsi" w:hAnsiTheme="minorHAnsi" w:cstheme="minorHAnsi"/>
          <w:sz w:val="24"/>
          <w:szCs w:val="24"/>
        </w:rPr>
        <w:t>es résultats du projet ;</w:t>
      </w:r>
    </w:p>
    <w:p w14:paraId="5A914C4A" w14:textId="77777777" w:rsidR="00712D0E" w:rsidRPr="00035B1A" w:rsidRDefault="00712D0E" w:rsidP="0053713D">
      <w:pPr>
        <w:pStyle w:val="CorpsdetexteProDoc"/>
        <w:numPr>
          <w:ilvl w:val="0"/>
          <w:numId w:val="46"/>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Communiquer et coordonner entre les groupes de travail et tous les partenaires du projet</w:t>
      </w:r>
      <w:r w:rsidR="00507753">
        <w:rPr>
          <w:rFonts w:asciiTheme="minorHAnsi" w:hAnsiTheme="minorHAnsi" w:cstheme="minorHAnsi"/>
          <w:sz w:val="24"/>
          <w:szCs w:val="24"/>
        </w:rPr>
        <w:t> ;</w:t>
      </w:r>
    </w:p>
    <w:p w14:paraId="132897AA" w14:textId="77777777" w:rsidR="00712D0E" w:rsidRPr="00035B1A" w:rsidRDefault="00712D0E" w:rsidP="0053713D">
      <w:pPr>
        <w:pStyle w:val="CorpsdetexteProDoc"/>
        <w:numPr>
          <w:ilvl w:val="0"/>
          <w:numId w:val="46"/>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Identification et sélection des consultants ;</w:t>
      </w:r>
    </w:p>
    <w:p w14:paraId="174F1400" w14:textId="77777777" w:rsidR="00712D0E" w:rsidRPr="00035B1A" w:rsidRDefault="00712D0E" w:rsidP="0053713D">
      <w:pPr>
        <w:pStyle w:val="CorpsdetexteProDoc"/>
        <w:numPr>
          <w:ilvl w:val="0"/>
          <w:numId w:val="46"/>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 xml:space="preserve">Identifier et impliquer les acteurs clés pour la réalisation du projet ; </w:t>
      </w:r>
    </w:p>
    <w:p w14:paraId="4FBF032A" w14:textId="77777777" w:rsidR="00712D0E" w:rsidRPr="00035B1A" w:rsidRDefault="00337EA3" w:rsidP="0053713D">
      <w:pPr>
        <w:pStyle w:val="CorpsdetexteProDoc"/>
        <w:numPr>
          <w:ilvl w:val="0"/>
          <w:numId w:val="46"/>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Animer des réunions, des séances de travail et d</w:t>
      </w:r>
      <w:r w:rsidR="00712D0E" w:rsidRPr="00035B1A">
        <w:rPr>
          <w:rFonts w:asciiTheme="minorHAnsi" w:hAnsiTheme="minorHAnsi" w:cstheme="minorHAnsi"/>
          <w:sz w:val="24"/>
          <w:szCs w:val="24"/>
        </w:rPr>
        <w:t>es ateliers nécessaires au niveau national et régional pour l’accompagnement du processus participatif de la réalisation du projet ;</w:t>
      </w:r>
    </w:p>
    <w:p w14:paraId="6DE940D1" w14:textId="77777777" w:rsidR="00712D0E" w:rsidRPr="00035B1A" w:rsidRDefault="00712D0E" w:rsidP="0053713D">
      <w:pPr>
        <w:pStyle w:val="CorpsdetexteProDoc"/>
        <w:numPr>
          <w:ilvl w:val="0"/>
          <w:numId w:val="46"/>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Garantir une bonne allocation des ressources financières et passation des marchés et des prestations de services ;</w:t>
      </w:r>
    </w:p>
    <w:p w14:paraId="2868749C" w14:textId="77777777" w:rsidR="00712D0E" w:rsidRPr="00035B1A" w:rsidRDefault="00712D0E" w:rsidP="0053713D">
      <w:pPr>
        <w:pStyle w:val="CorpsdetexteProDoc"/>
        <w:numPr>
          <w:ilvl w:val="0"/>
          <w:numId w:val="46"/>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Assurer le suivi et l’évaluation du projet ;</w:t>
      </w:r>
    </w:p>
    <w:p w14:paraId="4A4E40B0" w14:textId="77777777" w:rsidR="00712D0E" w:rsidRPr="00035B1A" w:rsidRDefault="00712D0E" w:rsidP="0053713D">
      <w:pPr>
        <w:pStyle w:val="CorpsdetexteProDoc"/>
        <w:numPr>
          <w:ilvl w:val="0"/>
          <w:numId w:val="46"/>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Appui à l’évaluation des livrables relatifs à des études menées dans le cadre du projet ;</w:t>
      </w:r>
    </w:p>
    <w:p w14:paraId="37148CBC" w14:textId="77777777" w:rsidR="00712D0E" w:rsidRPr="00035B1A" w:rsidRDefault="00712D0E" w:rsidP="0053713D">
      <w:pPr>
        <w:pStyle w:val="CorpsdetexteProDoc"/>
        <w:numPr>
          <w:ilvl w:val="0"/>
          <w:numId w:val="46"/>
        </w:numPr>
        <w:spacing w:before="0" w:after="0"/>
        <w:ind w:left="1077" w:hanging="357"/>
        <w:rPr>
          <w:rFonts w:asciiTheme="minorHAnsi" w:hAnsiTheme="minorHAnsi" w:cstheme="minorHAnsi"/>
          <w:sz w:val="24"/>
          <w:szCs w:val="24"/>
        </w:rPr>
      </w:pPr>
      <w:r w:rsidRPr="00035B1A">
        <w:rPr>
          <w:rFonts w:asciiTheme="minorHAnsi" w:hAnsiTheme="minorHAnsi" w:cstheme="minorHAnsi"/>
          <w:sz w:val="24"/>
          <w:szCs w:val="24"/>
        </w:rPr>
        <w:t>Préparer des rapports d’avancement trimestriels et annuels.</w:t>
      </w:r>
    </w:p>
    <w:p w14:paraId="2A67D83F" w14:textId="77777777" w:rsidR="00EE2E66" w:rsidRDefault="00EE2E66" w:rsidP="000218D5">
      <w:pPr>
        <w:pStyle w:val="CorpsdetexteProDoc"/>
        <w:spacing w:before="120" w:after="120"/>
        <w:rPr>
          <w:rFonts w:asciiTheme="minorHAnsi" w:hAnsiTheme="minorHAnsi" w:cstheme="minorHAnsi"/>
          <w:sz w:val="24"/>
          <w:szCs w:val="24"/>
        </w:rPr>
      </w:pPr>
    </w:p>
    <w:p w14:paraId="6CDFBB75" w14:textId="77777777" w:rsidR="00FA18EB" w:rsidRPr="00035B1A" w:rsidRDefault="00343DBA" w:rsidP="004B12E2">
      <w:pPr>
        <w:pStyle w:val="CorpsdetexteProDoc"/>
        <w:rPr>
          <w:rFonts w:asciiTheme="minorHAnsi" w:hAnsiTheme="minorHAnsi" w:cstheme="minorHAnsi"/>
          <w:sz w:val="24"/>
          <w:szCs w:val="24"/>
        </w:rPr>
      </w:pPr>
      <w:bookmarkStart w:id="133" w:name="_Toc517858550"/>
      <w:bookmarkStart w:id="134" w:name="_Toc517858551"/>
      <w:bookmarkStart w:id="135" w:name="_Toc517858552"/>
      <w:bookmarkStart w:id="136" w:name="_Toc517858553"/>
      <w:bookmarkStart w:id="137" w:name="_Toc517858554"/>
      <w:bookmarkEnd w:id="133"/>
      <w:bookmarkEnd w:id="134"/>
      <w:bookmarkEnd w:id="135"/>
      <w:bookmarkEnd w:id="136"/>
      <w:bookmarkEnd w:id="137"/>
      <w:r w:rsidRPr="00035B1A">
        <w:rPr>
          <w:rFonts w:asciiTheme="minorHAnsi" w:hAnsiTheme="minorHAnsi" w:cstheme="minorHAnsi"/>
          <w:b/>
          <w:bCs/>
          <w:sz w:val="24"/>
          <w:szCs w:val="24"/>
        </w:rPr>
        <w:lastRenderedPageBreak/>
        <w:t>Comité Opérationnel Technique</w:t>
      </w:r>
      <w:r w:rsidR="002974CD" w:rsidRPr="00035B1A">
        <w:rPr>
          <w:rFonts w:asciiTheme="minorHAnsi" w:hAnsiTheme="minorHAnsi" w:cstheme="minorHAnsi"/>
          <w:sz w:val="24"/>
          <w:szCs w:val="24"/>
        </w:rPr>
        <w:t xml:space="preserve"> : </w:t>
      </w:r>
      <w:r w:rsidR="009936D2" w:rsidRPr="00035B1A">
        <w:rPr>
          <w:rFonts w:asciiTheme="minorHAnsi" w:hAnsiTheme="minorHAnsi" w:cstheme="minorHAnsi"/>
          <w:sz w:val="24"/>
          <w:szCs w:val="24"/>
        </w:rPr>
        <w:t>Afin de garantir une mise en œuvre adéquate des activités du projet, le comité opérationnel technique (COT), composé du coordonnateur national du projet ; de tous les experts coordonnateurs des groupes thématiques ; du coordonnateur de l’inventaire national des émissions de gaz à effet de serre ; et du directeur général de l’ANCC ; assure la coordination, la communication et l’échange entre les différents groupes de travail et le suivi de la réalisation des activités du projet.</w:t>
      </w:r>
    </w:p>
    <w:p w14:paraId="5E2757C9" w14:textId="77777777" w:rsidR="00DC3911" w:rsidRPr="00035B1A" w:rsidRDefault="009936D2" w:rsidP="00CB214D">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L’Agence </w:t>
      </w:r>
      <w:r w:rsidR="00507753">
        <w:rPr>
          <w:rFonts w:asciiTheme="minorHAnsi" w:hAnsiTheme="minorHAnsi" w:cstheme="minorHAnsi"/>
          <w:sz w:val="24"/>
          <w:szCs w:val="24"/>
        </w:rPr>
        <w:t>n</w:t>
      </w:r>
      <w:r w:rsidRPr="00035B1A">
        <w:rPr>
          <w:rFonts w:asciiTheme="minorHAnsi" w:hAnsiTheme="minorHAnsi" w:cstheme="minorHAnsi"/>
          <w:sz w:val="24"/>
          <w:szCs w:val="24"/>
        </w:rPr>
        <w:t xml:space="preserve">ationale des </w:t>
      </w:r>
      <w:r w:rsidR="00507753">
        <w:rPr>
          <w:rFonts w:asciiTheme="minorHAnsi" w:hAnsiTheme="minorHAnsi" w:cstheme="minorHAnsi"/>
          <w:sz w:val="24"/>
          <w:szCs w:val="24"/>
        </w:rPr>
        <w:t>c</w:t>
      </w:r>
      <w:r w:rsidRPr="00035B1A">
        <w:rPr>
          <w:rFonts w:asciiTheme="minorHAnsi" w:hAnsiTheme="minorHAnsi" w:cstheme="minorHAnsi"/>
          <w:sz w:val="24"/>
          <w:szCs w:val="24"/>
        </w:rPr>
        <w:t xml:space="preserve">hangements </w:t>
      </w:r>
      <w:r w:rsidR="00507753">
        <w:rPr>
          <w:rFonts w:asciiTheme="minorHAnsi" w:hAnsiTheme="minorHAnsi" w:cstheme="minorHAnsi"/>
          <w:sz w:val="24"/>
          <w:szCs w:val="24"/>
        </w:rPr>
        <w:t>c</w:t>
      </w:r>
      <w:r w:rsidRPr="00035B1A">
        <w:rPr>
          <w:rFonts w:asciiTheme="minorHAnsi" w:hAnsiTheme="minorHAnsi" w:cstheme="minorHAnsi"/>
          <w:sz w:val="24"/>
          <w:szCs w:val="24"/>
        </w:rPr>
        <w:t xml:space="preserve">limatiques (ANCC) participe à la réalisation des activités du projet avec l’encadrement des experts et bénéficie de toutes les activités de renforcement des capacités du projet. L’ANCC s’implique totalement dans l’exécution directe du projet de TNC et BUR1 avec l’appui d’un expert national, le coordonnateur national du projet (CNP), et l’équipe de quatre experts nationaux spécialisés en inventaire, en vulnérabilité et adaptation, en atténuation et en circonstances nationales. </w:t>
      </w:r>
    </w:p>
    <w:p w14:paraId="265FA398" w14:textId="77777777" w:rsidR="00FA18EB" w:rsidRPr="00035B1A" w:rsidRDefault="009936D2">
      <w:pPr>
        <w:pStyle w:val="CorpsdetexteProDoc"/>
        <w:rPr>
          <w:rFonts w:asciiTheme="minorHAnsi" w:hAnsiTheme="minorHAnsi" w:cstheme="minorHAnsi"/>
          <w:sz w:val="24"/>
          <w:szCs w:val="24"/>
        </w:rPr>
      </w:pPr>
      <w:r w:rsidRPr="00035B1A">
        <w:rPr>
          <w:rFonts w:asciiTheme="minorHAnsi" w:hAnsiTheme="minorHAnsi" w:cstheme="minorHAnsi"/>
          <w:sz w:val="24"/>
          <w:szCs w:val="24"/>
        </w:rPr>
        <w:t>L’ANCC est chargée de gérer tous les aspects du développement des activités du projet, l’établissement du planning général d’exécution des activités du projet, de fournir une assistance technique et logistique à tous les groupes de travail et les équipes du projet sous la direction du comité de pilotage. Elle lui établit les rapports trimestriels et annuels du projet.</w:t>
      </w:r>
    </w:p>
    <w:p w14:paraId="3E13D570" w14:textId="77777777" w:rsidR="00746828" w:rsidRPr="00035B1A" w:rsidRDefault="009936D2" w:rsidP="000B0F42">
      <w:pPr>
        <w:pStyle w:val="CorpsdetexteProDoc"/>
        <w:rPr>
          <w:rFonts w:asciiTheme="minorHAnsi" w:hAnsiTheme="minorHAnsi" w:cstheme="minorHAnsi"/>
          <w:sz w:val="24"/>
          <w:szCs w:val="24"/>
        </w:rPr>
      </w:pPr>
      <w:r w:rsidRPr="00035B1A">
        <w:rPr>
          <w:rFonts w:asciiTheme="minorHAnsi" w:hAnsiTheme="minorHAnsi" w:cstheme="minorHAnsi"/>
          <w:sz w:val="24"/>
          <w:szCs w:val="24"/>
        </w:rPr>
        <w:t>L’ANCC est sous l’autorité du directeur général, assisté d’un directeur général</w:t>
      </w:r>
      <w:r w:rsidR="00507753">
        <w:rPr>
          <w:rFonts w:asciiTheme="minorHAnsi" w:hAnsiTheme="minorHAnsi" w:cstheme="minorHAnsi"/>
          <w:sz w:val="24"/>
          <w:szCs w:val="24"/>
        </w:rPr>
        <w:t>-</w:t>
      </w:r>
      <w:r w:rsidRPr="00035B1A">
        <w:rPr>
          <w:rFonts w:asciiTheme="minorHAnsi" w:hAnsiTheme="minorHAnsi" w:cstheme="minorHAnsi"/>
          <w:sz w:val="24"/>
          <w:szCs w:val="24"/>
        </w:rPr>
        <w:t xml:space="preserve">adjoint, elle comprend quatre (04) départements : le département des études et de synthèse ; le département de l’inventaire et de la base des données ; le département de l’information et de la sensibilisation ; et le département de l’administration et des finances. Il existe au sein de ses départements des services en charge de : l’adaptation, la vulnérabilité, l’atténuation, le contexte national et les autres informations. </w:t>
      </w:r>
    </w:p>
    <w:p w14:paraId="19EFEDA6" w14:textId="77777777" w:rsidR="003F7578" w:rsidRPr="00035B1A" w:rsidRDefault="009936D2" w:rsidP="004B12E2">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département d’inventaire de GES de l’ANCC pilote la compilation de l’inventaire national de gaz à effet de serre avec l’accompagnement d’un expert national en inventaire de gaz à effet de serre. Ce département est chargé de compiler l’inventaire national et assure le contrôle qualité de l’inventaire. </w:t>
      </w:r>
    </w:p>
    <w:p w14:paraId="247CC97B" w14:textId="77777777" w:rsidR="00DC3911" w:rsidRPr="00035B1A" w:rsidRDefault="009936D2" w:rsidP="00B4709C">
      <w:pPr>
        <w:pStyle w:val="CorpsdetexteProDoc"/>
        <w:rPr>
          <w:rFonts w:asciiTheme="minorHAnsi" w:hAnsiTheme="minorHAnsi" w:cstheme="minorHAnsi"/>
          <w:sz w:val="24"/>
          <w:szCs w:val="24"/>
        </w:rPr>
      </w:pPr>
      <w:r w:rsidRPr="00035B1A">
        <w:rPr>
          <w:rFonts w:asciiTheme="minorHAnsi" w:hAnsiTheme="minorHAnsi" w:cstheme="minorHAnsi"/>
          <w:sz w:val="24"/>
          <w:szCs w:val="24"/>
        </w:rPr>
        <w:t>Les inventaires des cinq secteurs (selon la nomenclature de l’IPCC 2006) sont pilotés par les organismes suivants :</w:t>
      </w:r>
    </w:p>
    <w:p w14:paraId="624A34CB" w14:textId="77777777" w:rsidR="00E474BE" w:rsidRPr="00035B1A" w:rsidRDefault="00833357" w:rsidP="0053713D">
      <w:pPr>
        <w:pStyle w:val="CorpsdetexteProDoc"/>
        <w:numPr>
          <w:ilvl w:val="0"/>
          <w:numId w:val="15"/>
        </w:numPr>
        <w:spacing w:before="0" w:after="0"/>
        <w:ind w:left="850" w:hanging="493"/>
        <w:rPr>
          <w:rFonts w:asciiTheme="minorHAnsi" w:hAnsiTheme="minorHAnsi" w:cstheme="minorHAnsi"/>
          <w:sz w:val="24"/>
          <w:szCs w:val="24"/>
        </w:rPr>
      </w:pPr>
      <w:r>
        <w:rPr>
          <w:rFonts w:asciiTheme="minorHAnsi" w:hAnsiTheme="minorHAnsi" w:cstheme="minorHAnsi"/>
          <w:sz w:val="24"/>
          <w:szCs w:val="24"/>
        </w:rPr>
        <w:t>E</w:t>
      </w:r>
      <w:r w:rsidRPr="00035B1A">
        <w:rPr>
          <w:rFonts w:asciiTheme="minorHAnsi" w:hAnsiTheme="minorHAnsi" w:cstheme="minorHAnsi"/>
          <w:sz w:val="24"/>
          <w:szCs w:val="24"/>
        </w:rPr>
        <w:t>nergie</w:t>
      </w:r>
      <w:r>
        <w:rPr>
          <w:rFonts w:asciiTheme="minorHAnsi" w:hAnsiTheme="minorHAnsi" w:cstheme="minorHAnsi"/>
          <w:sz w:val="24"/>
          <w:szCs w:val="24"/>
        </w:rPr>
        <w:t> :</w:t>
      </w:r>
      <w:r w:rsidR="009936D2" w:rsidRPr="00035B1A">
        <w:rPr>
          <w:rFonts w:asciiTheme="minorHAnsi" w:hAnsiTheme="minorHAnsi" w:cstheme="minorHAnsi"/>
          <w:sz w:val="24"/>
          <w:szCs w:val="24"/>
        </w:rPr>
        <w:t xml:space="preserve"> Sous-direction des statistiques et bilan énergétique, Ministère de l’énergie </w:t>
      </w:r>
    </w:p>
    <w:p w14:paraId="53D84A07" w14:textId="77777777" w:rsidR="00E474BE" w:rsidRPr="00035B1A" w:rsidRDefault="009936D2" w:rsidP="0053713D">
      <w:pPr>
        <w:pStyle w:val="CorpsdetexteProDoc"/>
        <w:numPr>
          <w:ilvl w:val="0"/>
          <w:numId w:val="15"/>
        </w:numPr>
        <w:spacing w:before="0" w:after="0"/>
        <w:ind w:left="850" w:hanging="493"/>
        <w:rPr>
          <w:rFonts w:asciiTheme="minorHAnsi" w:hAnsiTheme="minorHAnsi" w:cstheme="minorHAnsi"/>
          <w:sz w:val="24"/>
          <w:szCs w:val="24"/>
        </w:rPr>
      </w:pPr>
      <w:r w:rsidRPr="00035B1A">
        <w:rPr>
          <w:rFonts w:asciiTheme="minorHAnsi" w:hAnsiTheme="minorHAnsi" w:cstheme="minorHAnsi"/>
          <w:sz w:val="24"/>
          <w:szCs w:val="24"/>
        </w:rPr>
        <w:t>Déchets : AND</w:t>
      </w:r>
    </w:p>
    <w:p w14:paraId="2B9CD92B" w14:textId="77777777" w:rsidR="00E474BE" w:rsidRPr="00035B1A" w:rsidRDefault="009936D2" w:rsidP="0053713D">
      <w:pPr>
        <w:pStyle w:val="CorpsdetexteProDoc"/>
        <w:numPr>
          <w:ilvl w:val="0"/>
          <w:numId w:val="15"/>
        </w:numPr>
        <w:spacing w:before="0" w:after="0"/>
        <w:ind w:left="850" w:hanging="493"/>
        <w:rPr>
          <w:rFonts w:asciiTheme="minorHAnsi" w:hAnsiTheme="minorHAnsi" w:cstheme="minorHAnsi"/>
          <w:sz w:val="24"/>
          <w:szCs w:val="24"/>
        </w:rPr>
      </w:pPr>
      <w:r w:rsidRPr="00035B1A">
        <w:rPr>
          <w:rFonts w:asciiTheme="minorHAnsi" w:hAnsiTheme="minorHAnsi" w:cstheme="minorHAnsi"/>
          <w:sz w:val="24"/>
          <w:szCs w:val="24"/>
        </w:rPr>
        <w:t xml:space="preserve">Forêt : DGF : </w:t>
      </w:r>
    </w:p>
    <w:p w14:paraId="3B440C4E" w14:textId="77777777" w:rsidR="00E474BE" w:rsidRPr="00035B1A" w:rsidRDefault="009936D2" w:rsidP="0053713D">
      <w:pPr>
        <w:pStyle w:val="CorpsdetexteProDoc"/>
        <w:numPr>
          <w:ilvl w:val="0"/>
          <w:numId w:val="15"/>
        </w:numPr>
        <w:spacing w:before="0" w:after="0"/>
        <w:ind w:left="850" w:hanging="493"/>
        <w:rPr>
          <w:rFonts w:asciiTheme="minorHAnsi" w:hAnsiTheme="minorHAnsi" w:cstheme="minorHAnsi"/>
          <w:sz w:val="24"/>
          <w:szCs w:val="24"/>
        </w:rPr>
      </w:pPr>
      <w:r w:rsidRPr="00035B1A">
        <w:rPr>
          <w:rFonts w:asciiTheme="minorHAnsi" w:hAnsiTheme="minorHAnsi" w:cstheme="minorHAnsi"/>
          <w:sz w:val="24"/>
          <w:szCs w:val="24"/>
        </w:rPr>
        <w:t>Agriculture : INRAA</w:t>
      </w:r>
    </w:p>
    <w:p w14:paraId="3C98E354" w14:textId="77777777" w:rsidR="00E474BE" w:rsidRPr="00035B1A" w:rsidRDefault="009936D2" w:rsidP="0053713D">
      <w:pPr>
        <w:pStyle w:val="CorpsdetexteProDoc"/>
        <w:numPr>
          <w:ilvl w:val="0"/>
          <w:numId w:val="15"/>
        </w:numPr>
        <w:spacing w:before="0" w:after="0"/>
        <w:ind w:left="850" w:hanging="493"/>
        <w:rPr>
          <w:rFonts w:asciiTheme="minorHAnsi" w:hAnsiTheme="minorHAnsi" w:cstheme="minorHAnsi"/>
          <w:sz w:val="24"/>
          <w:szCs w:val="24"/>
        </w:rPr>
      </w:pPr>
      <w:r w:rsidRPr="00035B1A">
        <w:rPr>
          <w:rFonts w:asciiTheme="minorHAnsi" w:hAnsiTheme="minorHAnsi" w:cstheme="minorHAnsi"/>
          <w:sz w:val="24"/>
          <w:szCs w:val="24"/>
        </w:rPr>
        <w:t>Industrie : CNTPP</w:t>
      </w:r>
    </w:p>
    <w:p w14:paraId="5055E2EF" w14:textId="77777777" w:rsidR="00FA18EB" w:rsidRPr="00035B1A" w:rsidRDefault="009936D2" w:rsidP="00B4709C">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Chaque organisme pilote de l’inventaire de GES formalise ses relations avec les fournisseurs de données d’inventaire par l’établissement de conventions afin de garantir son approvisionnement en données et informations selon un calendrier et un protocole préalablement établis conformément à la méthodologie de l’IPCC (2006). En fonction de la taille des entreprises ou des sous-secteurs et de leurs capacités à traiter les données ou de calcul des émissions, l’entité pilote de l’inventaire sectoriel fixe le type de données et le format à recevoir de la part des sources d’émissions de GES ou fournisseurs de données d’inventaire. </w:t>
      </w:r>
    </w:p>
    <w:p w14:paraId="09EFC75D" w14:textId="77777777" w:rsidR="00F749C9" w:rsidRPr="00035B1A" w:rsidRDefault="009936D2">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Les services de l’ANCC chargés de la vulnérabilité, l’adaptation et l’atténuation et du contexte national assurent le suivi et la synthèse des travaux des quatre groupes de travail permanents respectifs créés à cet effet. </w:t>
      </w:r>
    </w:p>
    <w:p w14:paraId="4EBFFAC6" w14:textId="77777777" w:rsidR="00FA18EB" w:rsidRPr="00035B1A" w:rsidRDefault="009936D2">
      <w:pPr>
        <w:pStyle w:val="CorpsdetexteProDoc"/>
        <w:rPr>
          <w:rFonts w:asciiTheme="minorHAnsi" w:hAnsiTheme="minorHAnsi" w:cstheme="minorHAnsi"/>
          <w:sz w:val="24"/>
          <w:szCs w:val="24"/>
        </w:rPr>
      </w:pPr>
      <w:r w:rsidRPr="00035B1A">
        <w:rPr>
          <w:rFonts w:asciiTheme="minorHAnsi" w:hAnsiTheme="minorHAnsi" w:cstheme="minorHAnsi"/>
          <w:sz w:val="24"/>
          <w:szCs w:val="24"/>
        </w:rPr>
        <w:t>Chaque groupe est coordonné par un expert national et est composé des représentants des secteurs et institutions concernés (ministères, agences, sociétés, administrations) des chercheurs, des universitaires, des spécialistes, des experts, et des membres de la société civile. La composition de chaque groupe doit considérer l’équilibrer du genre (homme-femme).</w:t>
      </w:r>
    </w:p>
    <w:p w14:paraId="36045C6A" w14:textId="77777777" w:rsidR="003F7578" w:rsidRPr="00035B1A" w:rsidRDefault="009936D2">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groupe thématique s’organise pour contribuer à la réalisation des études de synthèse, initier des études par l’élaboration des termes de références, à la production de rapports qui alimentent la troisième </w:t>
      </w:r>
      <w:r w:rsidRPr="00035B1A">
        <w:rPr>
          <w:rFonts w:asciiTheme="minorHAnsi" w:hAnsiTheme="minorHAnsi" w:cstheme="minorHAnsi"/>
          <w:sz w:val="24"/>
          <w:szCs w:val="24"/>
        </w:rPr>
        <w:lastRenderedPageBreak/>
        <w:t>communication nationale (TNC), le rapport biennal actualisé (BUR1) et les autres rapports ou études dont a besoin le gouvernement pour la mise en œuvre de la convention cadre des nations unies sur les changements climatiques.</w:t>
      </w:r>
    </w:p>
    <w:p w14:paraId="605A2A38" w14:textId="77777777" w:rsidR="003F7578" w:rsidRPr="00035B1A" w:rsidRDefault="009936D2">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groupe de travail est permanent avec un nombre limité mais peut faire appel à toute personne compétente pouvant contribuer à la réalisation de ses objectifs. </w:t>
      </w:r>
    </w:p>
    <w:p w14:paraId="7E128CC4" w14:textId="77777777" w:rsidR="003F7578" w:rsidRPr="00035B1A" w:rsidRDefault="009936D2">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Ces groupes de travail thématique permanents servent aussi de trait d’union entre leurs institutions et le projet. Ils assurent notamment la collecte de données ainsi que le traitement et l’analyse des données et des informations sur les activités du projet. De même, ses membres s’attachent à diffuser les résultats des travaux du projet dans leurs départements et institutions respectifs. </w:t>
      </w:r>
    </w:p>
    <w:p w14:paraId="28AF4705" w14:textId="77777777" w:rsidR="00FA18EB" w:rsidRDefault="009936D2">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coordonnateur de chaque groupe thématique est membre du comité opérationnel technique (COT) du projet. </w:t>
      </w:r>
    </w:p>
    <w:p w14:paraId="6744628E" w14:textId="77777777" w:rsidR="00EE2E66" w:rsidRPr="00035B1A" w:rsidRDefault="00EE2E66" w:rsidP="00EE2E66">
      <w:pPr>
        <w:pStyle w:val="CorpsdetexteProDoc"/>
        <w:spacing w:before="120" w:after="120"/>
        <w:rPr>
          <w:rFonts w:asciiTheme="minorHAnsi" w:hAnsiTheme="minorHAnsi" w:cstheme="minorHAnsi"/>
          <w:sz w:val="24"/>
          <w:szCs w:val="24"/>
        </w:rPr>
      </w:pPr>
      <w:r w:rsidRPr="00035B1A">
        <w:rPr>
          <w:rFonts w:asciiTheme="minorHAnsi" w:hAnsiTheme="minorHAnsi" w:cstheme="minorHAnsi"/>
          <w:sz w:val="24"/>
          <w:szCs w:val="24"/>
        </w:rPr>
        <w:t>Le projet fera aussi appel à d’autres compétences internationales et nationales en fonction des besoins spécifiques.</w:t>
      </w:r>
    </w:p>
    <w:p w14:paraId="4585D653" w14:textId="77777777" w:rsidR="00EE2E66" w:rsidRPr="00035B1A" w:rsidRDefault="00EE2E66" w:rsidP="00EE2E66">
      <w:pPr>
        <w:pStyle w:val="CorpsdetexteProDoc"/>
        <w:spacing w:before="120" w:after="120"/>
        <w:rPr>
          <w:rFonts w:asciiTheme="minorHAnsi" w:hAnsiTheme="minorHAnsi" w:cstheme="minorHAnsi"/>
          <w:sz w:val="24"/>
          <w:szCs w:val="24"/>
        </w:rPr>
      </w:pPr>
      <w:r w:rsidRPr="00035B1A">
        <w:rPr>
          <w:rFonts w:asciiTheme="minorHAnsi" w:hAnsiTheme="minorHAnsi" w:cstheme="minorHAnsi"/>
          <w:sz w:val="24"/>
          <w:szCs w:val="24"/>
        </w:rPr>
        <w:t>Ce dispositif est mis en place avec la participation active de tous les secteurs</w:t>
      </w:r>
      <w:r>
        <w:rPr>
          <w:rFonts w:asciiTheme="minorHAnsi" w:hAnsiTheme="minorHAnsi" w:cstheme="minorHAnsi"/>
          <w:sz w:val="24"/>
          <w:szCs w:val="24"/>
        </w:rPr>
        <w:t xml:space="preserve">, </w:t>
      </w:r>
      <w:r w:rsidRPr="00035B1A">
        <w:rPr>
          <w:rFonts w:asciiTheme="minorHAnsi" w:hAnsiTheme="minorHAnsi" w:cstheme="minorHAnsi"/>
          <w:sz w:val="24"/>
          <w:szCs w:val="24"/>
        </w:rPr>
        <w:t>assisté</w:t>
      </w:r>
      <w:r>
        <w:rPr>
          <w:rFonts w:asciiTheme="minorHAnsi" w:hAnsiTheme="minorHAnsi" w:cstheme="minorHAnsi"/>
          <w:sz w:val="24"/>
          <w:szCs w:val="24"/>
        </w:rPr>
        <w:t>s</w:t>
      </w:r>
      <w:r w:rsidRPr="00035B1A">
        <w:rPr>
          <w:rFonts w:asciiTheme="minorHAnsi" w:hAnsiTheme="minorHAnsi" w:cstheme="minorHAnsi"/>
          <w:sz w:val="24"/>
          <w:szCs w:val="24"/>
        </w:rPr>
        <w:t xml:space="preserve"> par des experts nationaux afin d’assurer la formation et le renforcement des capacités des membres des</w:t>
      </w:r>
      <w:r w:rsidR="00814474">
        <w:rPr>
          <w:rFonts w:asciiTheme="minorHAnsi" w:hAnsiTheme="minorHAnsi" w:cstheme="minorHAnsi"/>
          <w:sz w:val="24"/>
          <w:szCs w:val="24"/>
        </w:rPr>
        <w:t xml:space="preserve"> </w:t>
      </w:r>
      <w:r w:rsidRPr="00035B1A">
        <w:rPr>
          <w:rFonts w:asciiTheme="minorHAnsi" w:hAnsiTheme="minorHAnsi" w:cstheme="minorHAnsi"/>
          <w:sz w:val="24"/>
          <w:szCs w:val="24"/>
        </w:rPr>
        <w:t>groupes thématiques</w:t>
      </w:r>
      <w:r w:rsidR="00814474">
        <w:rPr>
          <w:rFonts w:asciiTheme="minorHAnsi" w:hAnsiTheme="minorHAnsi" w:cstheme="minorHAnsi"/>
          <w:sz w:val="24"/>
          <w:szCs w:val="24"/>
        </w:rPr>
        <w:t xml:space="preserve"> </w:t>
      </w:r>
      <w:r w:rsidRPr="00035B1A">
        <w:rPr>
          <w:rFonts w:asciiTheme="minorHAnsi" w:hAnsiTheme="minorHAnsi" w:cstheme="minorHAnsi"/>
          <w:sz w:val="24"/>
          <w:szCs w:val="24"/>
        </w:rPr>
        <w:t>et de garantir la mise en œuvre du projet de TNC et BUR1. Il est aussi attendu à la fin du processus, un transfert de connaissances et de savoir-faire à tous et un échange d’expériences entre les différents groupes de travail. Les structures de l’ANCC verront leurs capacités renforcées par cet exercice et pourront capitaliser cette expérience pour assurer la continuité du processus.</w:t>
      </w:r>
    </w:p>
    <w:p w14:paraId="3A7C07D8" w14:textId="5A77522E" w:rsidR="00206A3A" w:rsidRPr="00035B1A" w:rsidRDefault="00206A3A" w:rsidP="00206A3A">
      <w:pPr>
        <w:pStyle w:val="CorpsdetexteProDoc"/>
        <w:rPr>
          <w:rFonts w:asciiTheme="minorHAnsi" w:hAnsiTheme="minorHAnsi" w:cstheme="minorHAnsi"/>
          <w:sz w:val="24"/>
          <w:szCs w:val="24"/>
        </w:rPr>
      </w:pPr>
      <w:r w:rsidRPr="00374934">
        <w:rPr>
          <w:rFonts w:asciiTheme="minorHAnsi" w:hAnsiTheme="minorHAnsi" w:cstheme="minorHAnsi"/>
          <w:b/>
          <w:bCs/>
          <w:sz w:val="24"/>
          <w:szCs w:val="24"/>
        </w:rPr>
        <w:t xml:space="preserve">Assurance de </w:t>
      </w:r>
      <w:r w:rsidR="00833357" w:rsidRPr="00374934">
        <w:rPr>
          <w:rFonts w:asciiTheme="minorHAnsi" w:hAnsiTheme="minorHAnsi" w:cstheme="minorHAnsi"/>
          <w:b/>
          <w:bCs/>
          <w:sz w:val="24"/>
          <w:szCs w:val="24"/>
        </w:rPr>
        <w:t>projet</w:t>
      </w:r>
      <w:r w:rsidR="00576738" w:rsidRPr="00374934">
        <w:rPr>
          <w:rFonts w:asciiTheme="minorHAnsi" w:hAnsiTheme="minorHAnsi" w:cstheme="minorHAnsi"/>
          <w:b/>
          <w:bCs/>
          <w:sz w:val="24"/>
          <w:szCs w:val="24"/>
        </w:rPr>
        <w:t xml:space="preserve"> :</w:t>
      </w:r>
      <w:r w:rsidR="00576738" w:rsidRPr="00035B1A">
        <w:rPr>
          <w:rFonts w:asciiTheme="minorHAnsi" w:hAnsiTheme="minorHAnsi" w:cstheme="minorHAnsi"/>
          <w:sz w:val="24"/>
          <w:szCs w:val="24"/>
        </w:rPr>
        <w:t xml:space="preserve"> Le</w:t>
      </w:r>
      <w:r w:rsidRPr="00035B1A">
        <w:rPr>
          <w:rFonts w:asciiTheme="minorHAnsi" w:hAnsiTheme="minorHAnsi" w:cstheme="minorHAnsi"/>
          <w:sz w:val="24"/>
          <w:szCs w:val="24"/>
        </w:rPr>
        <w:t xml:space="preserve"> PNUD joue un rôle de supervision, de contrôle et d’assurance qualité à trois niveaux - financé par les frais d’agence du FEM - impliquant son personnel dans les bureaux de pays et aux niveaux régional et central. L’assurance de projet doit être totalement indépendante de la fonction de gestion de projet. Le rôle d’assurance qualité soutient le comité de direction du projet et l’unité de gestion de projet en s’acquittant de fonctions objectives et indépendantes de supervision et de contrôle de projet. Ce rôle garantit que les jalons appropriés de la gestion de projet sont gérés et complétés. Le comité de pilotage du projet ne peut déléguer aucune de ses responsabilités en matière d’assurance qualité au chef de projet. Ce rôle de supervision du projet et d’assurance qualité est couvert par l’agence du FEM.</w:t>
      </w:r>
    </w:p>
    <w:p w14:paraId="4345AD34" w14:textId="77777777" w:rsidR="00206A3A" w:rsidRDefault="00206A3A" w:rsidP="00206A3A">
      <w:pPr>
        <w:pStyle w:val="CorpsdetexteProDoc"/>
        <w:rPr>
          <w:rFonts w:asciiTheme="minorHAnsi" w:hAnsiTheme="minorHAnsi" w:cstheme="minorHAnsi"/>
          <w:sz w:val="24"/>
          <w:szCs w:val="24"/>
        </w:rPr>
      </w:pPr>
      <w:r w:rsidRPr="00035B1A">
        <w:rPr>
          <w:rFonts w:asciiTheme="minorHAnsi" w:hAnsiTheme="minorHAnsi" w:cstheme="minorHAnsi"/>
          <w:sz w:val="24"/>
          <w:szCs w:val="24"/>
        </w:rPr>
        <w:t>Le PNUD, l’agence d’exécution du FEM, désignera un chargé de programme qui sera responsable de l’assurance qualité du projet. Il assurera un suivi régulier du projet et apportera à l'unité de gestion du projet le soutien administratif et technique nécessaire à la gestion quotidienne du projet.</w:t>
      </w:r>
    </w:p>
    <w:p w14:paraId="63128585" w14:textId="77777777" w:rsidR="00A9489B" w:rsidRDefault="00A9489B" w:rsidP="00206A3A">
      <w:pPr>
        <w:pStyle w:val="CorpsdetexteProDoc"/>
        <w:rPr>
          <w:rFonts w:asciiTheme="minorHAnsi" w:hAnsiTheme="minorHAnsi" w:cstheme="minorHAnsi"/>
          <w:sz w:val="24"/>
          <w:szCs w:val="24"/>
        </w:rPr>
      </w:pPr>
    </w:p>
    <w:p w14:paraId="58993328" w14:textId="77777777" w:rsidR="00206A3A" w:rsidRPr="00035B1A" w:rsidRDefault="00206A3A" w:rsidP="00206A3A">
      <w:pPr>
        <w:pStyle w:val="CorpsdetexteProDoc"/>
        <w:rPr>
          <w:rFonts w:asciiTheme="minorHAnsi" w:hAnsiTheme="minorHAnsi" w:cstheme="minorHAnsi"/>
          <w:sz w:val="24"/>
          <w:szCs w:val="24"/>
        </w:rPr>
      </w:pPr>
      <w:r w:rsidRPr="00374934">
        <w:rPr>
          <w:rFonts w:asciiTheme="minorHAnsi" w:hAnsiTheme="minorHAnsi" w:cstheme="minorHAnsi"/>
          <w:sz w:val="24"/>
          <w:szCs w:val="24"/>
          <w:u w:val="single"/>
        </w:rPr>
        <w:t xml:space="preserve">Rôle de gouvernance pour les groupes cibles du </w:t>
      </w:r>
      <w:r w:rsidR="00833357" w:rsidRPr="00374934">
        <w:rPr>
          <w:rFonts w:asciiTheme="minorHAnsi" w:hAnsiTheme="minorHAnsi" w:cstheme="minorHAnsi"/>
          <w:sz w:val="24"/>
          <w:szCs w:val="24"/>
          <w:u w:val="single"/>
        </w:rPr>
        <w:t>projet</w:t>
      </w:r>
      <w:r w:rsidR="00833357" w:rsidRPr="00035B1A">
        <w:rPr>
          <w:rFonts w:asciiTheme="minorHAnsi" w:hAnsiTheme="minorHAnsi" w:cstheme="minorHAnsi"/>
          <w:sz w:val="24"/>
          <w:szCs w:val="24"/>
        </w:rPr>
        <w:t xml:space="preserve"> :</w:t>
      </w:r>
    </w:p>
    <w:p w14:paraId="084C5855" w14:textId="77777777" w:rsidR="00206A3A" w:rsidRPr="00035B1A" w:rsidRDefault="00206A3A" w:rsidP="00206A3A">
      <w:pPr>
        <w:pStyle w:val="CorpsdetexteProDoc"/>
        <w:rPr>
          <w:rFonts w:asciiTheme="minorHAnsi" w:hAnsiTheme="minorHAnsi" w:cstheme="minorHAnsi"/>
          <w:sz w:val="24"/>
          <w:szCs w:val="24"/>
        </w:rPr>
      </w:pPr>
      <w:r w:rsidRPr="00035B1A">
        <w:rPr>
          <w:rFonts w:asciiTheme="minorHAnsi" w:hAnsiTheme="minorHAnsi" w:cstheme="minorHAnsi"/>
          <w:sz w:val="24"/>
          <w:szCs w:val="24"/>
        </w:rPr>
        <w:t>Tous les groupes cibles sont représentés par leurs représentants au sein du CNC qui est chargé de la gestion du projet et prend toutes les décisions relatives à sa mise en œuvre.</w:t>
      </w:r>
    </w:p>
    <w:p w14:paraId="73E55D56" w14:textId="77777777" w:rsidR="00206A3A" w:rsidRPr="00035B1A" w:rsidRDefault="00206A3A" w:rsidP="00206A3A">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Accord sur les droits de propriété intellectuelle et l’utilisation du logo sur les éléments livrables du projet et la divulgation des </w:t>
      </w:r>
      <w:r w:rsidR="00833357" w:rsidRPr="00035B1A">
        <w:rPr>
          <w:rFonts w:asciiTheme="minorHAnsi" w:hAnsiTheme="minorHAnsi" w:cstheme="minorHAnsi"/>
          <w:sz w:val="24"/>
          <w:szCs w:val="24"/>
        </w:rPr>
        <w:t>informations :</w:t>
      </w:r>
      <w:r w:rsidRPr="00035B1A">
        <w:rPr>
          <w:rFonts w:asciiTheme="minorHAnsi" w:hAnsiTheme="minorHAnsi" w:cstheme="minorHAnsi"/>
          <w:sz w:val="24"/>
          <w:szCs w:val="24"/>
        </w:rPr>
        <w:t xml:space="preserve"> afin que le FEM reçoive une reconnaissance appropriée pour son financement, le logo du FEM apparaît avec le logo du PNUD sur tous les supports promotionnels, autres matériels écrits comme les publications développées par le projet et le matériel du projet. Toute citation sur des publications concernant des projets financés par le FEM donnera également une reconnaissance appropriée à ce dernier. Les informations seront divulguées conformément aux politiques pertinentes, </w:t>
      </w:r>
      <w:r w:rsidRPr="00035B1A">
        <w:rPr>
          <w:rFonts w:asciiTheme="minorHAnsi" w:hAnsiTheme="minorHAnsi" w:cstheme="minorHAnsi"/>
          <w:sz w:val="24"/>
          <w:szCs w:val="24"/>
        </w:rPr>
        <w:lastRenderedPageBreak/>
        <w:t>notamment la politique de divulgation du PNUD</w:t>
      </w:r>
      <w:r w:rsidR="00136DCF">
        <w:rPr>
          <w:rStyle w:val="FootnoteReference"/>
          <w:szCs w:val="24"/>
        </w:rPr>
        <w:footnoteReference w:id="12"/>
      </w:r>
      <w:r w:rsidRPr="00035B1A">
        <w:rPr>
          <w:rFonts w:asciiTheme="minorHAnsi" w:hAnsiTheme="minorHAnsi" w:cstheme="minorHAnsi"/>
          <w:sz w:val="24"/>
          <w:szCs w:val="24"/>
        </w:rPr>
        <w:t xml:space="preserve"> et la politique du FEM en matière de participation du public</w:t>
      </w:r>
      <w:r w:rsidR="00136DCF">
        <w:rPr>
          <w:rStyle w:val="FootnoteReference"/>
          <w:szCs w:val="24"/>
        </w:rPr>
        <w:footnoteReference w:id="13"/>
      </w:r>
      <w:r w:rsidRPr="00035B1A">
        <w:rPr>
          <w:rFonts w:asciiTheme="minorHAnsi" w:hAnsiTheme="minorHAnsi" w:cstheme="minorHAnsi"/>
          <w:sz w:val="24"/>
          <w:szCs w:val="24"/>
        </w:rPr>
        <w:t>.</w:t>
      </w:r>
    </w:p>
    <w:p w14:paraId="413AAFBE" w14:textId="77777777" w:rsidR="004A24A0" w:rsidRPr="00035B1A" w:rsidRDefault="00206A3A" w:rsidP="00206A3A">
      <w:pPr>
        <w:pStyle w:val="CorpsdetexteProDoc"/>
        <w:rPr>
          <w:rFonts w:asciiTheme="minorHAnsi" w:hAnsiTheme="minorHAnsi" w:cstheme="minorHAnsi"/>
          <w:sz w:val="24"/>
          <w:szCs w:val="24"/>
        </w:rPr>
      </w:pPr>
      <w:r w:rsidRPr="00374934">
        <w:rPr>
          <w:rFonts w:asciiTheme="minorHAnsi" w:hAnsiTheme="minorHAnsi" w:cstheme="minorHAnsi"/>
          <w:sz w:val="24"/>
          <w:szCs w:val="24"/>
          <w:u w:val="single"/>
        </w:rPr>
        <w:t xml:space="preserve">Gestion de </w:t>
      </w:r>
      <w:r w:rsidR="00833357" w:rsidRPr="00374934">
        <w:rPr>
          <w:rFonts w:asciiTheme="minorHAnsi" w:hAnsiTheme="minorHAnsi" w:cstheme="minorHAnsi"/>
          <w:sz w:val="24"/>
          <w:szCs w:val="24"/>
          <w:u w:val="single"/>
        </w:rPr>
        <w:t>projet</w:t>
      </w:r>
      <w:r w:rsidR="00833357" w:rsidRPr="00035B1A">
        <w:rPr>
          <w:rFonts w:asciiTheme="minorHAnsi" w:hAnsiTheme="minorHAnsi" w:cstheme="minorHAnsi"/>
          <w:sz w:val="24"/>
          <w:szCs w:val="24"/>
        </w:rPr>
        <w:t xml:space="preserve"> :</w:t>
      </w:r>
      <w:r w:rsidRPr="00035B1A">
        <w:rPr>
          <w:rFonts w:asciiTheme="minorHAnsi" w:hAnsiTheme="minorHAnsi" w:cstheme="minorHAnsi"/>
          <w:sz w:val="24"/>
          <w:szCs w:val="24"/>
        </w:rPr>
        <w:t xml:space="preserve"> Le projet sera mis en œuvre à Alger par le Ministère de l'Environnement et des Énergies renouvelables </w:t>
      </w:r>
    </w:p>
    <w:p w14:paraId="0374DD79" w14:textId="77777777" w:rsidR="00A9489B" w:rsidRDefault="00A9489B" w:rsidP="00A9489B">
      <w:pPr>
        <w:pStyle w:val="CorpsdetexteProDoc"/>
        <w:jc w:val="center"/>
        <w:rPr>
          <w:rFonts w:asciiTheme="minorHAnsi" w:hAnsiTheme="minorHAnsi" w:cstheme="minorHAnsi"/>
          <w:sz w:val="24"/>
          <w:szCs w:val="24"/>
        </w:rPr>
      </w:pPr>
    </w:p>
    <w:p w14:paraId="35612F71" w14:textId="77777777" w:rsidR="004A24A0" w:rsidRPr="00E042CE" w:rsidRDefault="001C29C0" w:rsidP="00374934">
      <w:pPr>
        <w:pStyle w:val="CorpsdetexteProDoc"/>
        <w:jc w:val="center"/>
        <w:rPr>
          <w:rFonts w:asciiTheme="minorHAnsi" w:hAnsiTheme="minorHAnsi" w:cstheme="minorHAnsi"/>
          <w:sz w:val="24"/>
          <w:szCs w:val="24"/>
        </w:rPr>
      </w:pPr>
      <w:r w:rsidRPr="00374934">
        <w:rPr>
          <w:b/>
          <w:bCs/>
          <w:sz w:val="24"/>
          <w:szCs w:val="24"/>
        </w:rPr>
        <w:t>Arrangement institutionnel du système d'inventaire national des émissions de gaz à effet de serre</w:t>
      </w:r>
    </w:p>
    <w:p w14:paraId="6C65DCA3" w14:textId="77777777" w:rsidR="004A24A0" w:rsidRPr="00035B1A" w:rsidRDefault="004A24A0">
      <w:pPr>
        <w:pStyle w:val="CorpsdetexteProDoc"/>
        <w:rPr>
          <w:rFonts w:asciiTheme="minorHAnsi" w:hAnsiTheme="minorHAnsi" w:cstheme="minorHAnsi"/>
          <w:sz w:val="24"/>
          <w:szCs w:val="24"/>
        </w:rPr>
      </w:pPr>
    </w:p>
    <w:p w14:paraId="1ACE4A36" w14:textId="77777777" w:rsidR="004A24A0" w:rsidRPr="00035B1A" w:rsidRDefault="004A24A0">
      <w:pPr>
        <w:pStyle w:val="CorpsdetexteProDoc"/>
        <w:rPr>
          <w:rFonts w:asciiTheme="minorHAnsi" w:hAnsiTheme="minorHAnsi" w:cstheme="minorHAnsi"/>
          <w:sz w:val="24"/>
          <w:szCs w:val="24"/>
        </w:rPr>
      </w:pPr>
    </w:p>
    <w:p w14:paraId="7701A9CB" w14:textId="77777777" w:rsidR="004A24A0" w:rsidRPr="00035B1A" w:rsidRDefault="00A9489B">
      <w:pPr>
        <w:pStyle w:val="CorpsdetexteProDoc"/>
        <w:rPr>
          <w:rFonts w:asciiTheme="minorHAnsi" w:hAnsiTheme="minorHAnsi" w:cstheme="minorHAnsi"/>
          <w:sz w:val="24"/>
          <w:szCs w:val="24"/>
        </w:rPr>
      </w:pPr>
      <w:r w:rsidRPr="00A00E6A">
        <w:rPr>
          <w:noProof/>
          <w:lang w:bidi="ar-SA"/>
        </w:rPr>
        <w:drawing>
          <wp:inline distT="0" distB="0" distL="0" distR="0" wp14:anchorId="185E70D4" wp14:editId="7A1B43E9">
            <wp:extent cx="6479540" cy="4608666"/>
            <wp:effectExtent l="0" t="0" r="0" b="1905"/>
            <wp:docPr id="51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6479540" cy="4608666"/>
                    </a:xfrm>
                    <a:prstGeom prst="rect">
                      <a:avLst/>
                    </a:prstGeom>
                    <a:noFill/>
                    <a:ln w="9525">
                      <a:noFill/>
                      <a:miter lim="800000"/>
                      <a:headEnd/>
                      <a:tailEnd/>
                    </a:ln>
                  </pic:spPr>
                </pic:pic>
              </a:graphicData>
            </a:graphic>
          </wp:inline>
        </w:drawing>
      </w:r>
    </w:p>
    <w:p w14:paraId="15DBC915" w14:textId="77777777" w:rsidR="00E46E65" w:rsidRPr="000218D5" w:rsidRDefault="00E46E65">
      <w:pPr>
        <w:rPr>
          <w:rFonts w:asciiTheme="majorBidi" w:hAnsiTheme="majorBidi" w:cstheme="majorBidi"/>
          <w:sz w:val="26"/>
          <w:szCs w:val="26"/>
          <w:lang w:eastAsia="fr-FR" w:bidi="ar-DZ"/>
        </w:rPr>
        <w:sectPr w:rsidR="00E46E65" w:rsidRPr="000218D5" w:rsidSect="00B45A3D">
          <w:pgSz w:w="11906" w:h="16838"/>
          <w:pgMar w:top="1134" w:right="851" w:bottom="851" w:left="851" w:header="708" w:footer="708" w:gutter="0"/>
          <w:cols w:space="708"/>
          <w:docGrid w:linePitch="360"/>
        </w:sectPr>
      </w:pPr>
    </w:p>
    <w:p w14:paraId="2BBDF9AE" w14:textId="77777777" w:rsidR="00E474BE" w:rsidRPr="00EE2E66" w:rsidRDefault="0071736B" w:rsidP="0053713D">
      <w:pPr>
        <w:pStyle w:val="Title"/>
        <w:numPr>
          <w:ilvl w:val="0"/>
          <w:numId w:val="49"/>
        </w:numPr>
      </w:pPr>
      <w:bookmarkStart w:id="138" w:name="_Toc534732949"/>
      <w:r w:rsidRPr="00EE2E66">
        <w:lastRenderedPageBreak/>
        <w:t xml:space="preserve">Cadre de </w:t>
      </w:r>
      <w:proofErr w:type="spellStart"/>
      <w:r w:rsidRPr="00EE2E66">
        <w:t>suivi</w:t>
      </w:r>
      <w:proofErr w:type="spellEnd"/>
      <w:r w:rsidRPr="00EE2E66">
        <w:t xml:space="preserve"> </w:t>
      </w:r>
      <w:r w:rsidR="004B6DFA" w:rsidRPr="00EE2E66">
        <w:t xml:space="preserve">et </w:t>
      </w:r>
      <w:proofErr w:type="spellStart"/>
      <w:r w:rsidR="004D5328" w:rsidRPr="00EE2E66">
        <w:t>d’</w:t>
      </w:r>
      <w:r w:rsidR="004B6DFA" w:rsidRPr="00EE2E66">
        <w:t>évaluation</w:t>
      </w:r>
      <w:bookmarkEnd w:id="138"/>
      <w:proofErr w:type="spellEnd"/>
    </w:p>
    <w:p w14:paraId="322053E4" w14:textId="77777777" w:rsidR="003E441E" w:rsidRPr="00035B1A" w:rsidRDefault="003E441E" w:rsidP="003E441E">
      <w:pPr>
        <w:spacing w:before="120" w:after="120" w:line="280" w:lineRule="atLeast"/>
        <w:rPr>
          <w:rFonts w:eastAsia="Calibri" w:cstheme="minorHAnsi"/>
          <w:sz w:val="24"/>
          <w:szCs w:val="24"/>
          <w:lang w:eastAsia="fr-FR" w:bidi="ar-DZ"/>
        </w:rPr>
      </w:pPr>
      <w:r w:rsidRPr="00035B1A">
        <w:rPr>
          <w:rFonts w:eastAsia="Calibri" w:cstheme="minorHAnsi"/>
          <w:sz w:val="24"/>
          <w:szCs w:val="24"/>
          <w:lang w:eastAsia="fr-FR" w:bidi="ar-DZ"/>
        </w:rPr>
        <w:t xml:space="preserve">Les résultats, tels qu'ils sont décrits dans le cadre du projet, feront l'objet d'un suivi annuel et </w:t>
      </w:r>
      <w:r w:rsidR="001450CA">
        <w:rPr>
          <w:rFonts w:eastAsia="Calibri" w:cstheme="minorHAnsi"/>
          <w:sz w:val="24"/>
          <w:szCs w:val="24"/>
          <w:lang w:eastAsia="fr-FR" w:bidi="ar-DZ"/>
        </w:rPr>
        <w:t>périodique</w:t>
      </w:r>
      <w:r w:rsidRPr="00035B1A">
        <w:rPr>
          <w:rFonts w:eastAsia="Calibri" w:cstheme="minorHAnsi"/>
          <w:sz w:val="24"/>
          <w:szCs w:val="24"/>
          <w:lang w:eastAsia="fr-FR" w:bidi="ar-DZ"/>
        </w:rPr>
        <w:t xml:space="preserve"> au cours de la mise en œuvre</w:t>
      </w:r>
      <w:r w:rsidR="005C3D6A">
        <w:rPr>
          <w:rFonts w:eastAsia="Calibri" w:cstheme="minorHAnsi"/>
          <w:sz w:val="24"/>
          <w:szCs w:val="24"/>
          <w:lang w:eastAsia="fr-FR" w:bidi="ar-DZ"/>
        </w:rPr>
        <w:t xml:space="preserve">, </w:t>
      </w:r>
      <w:r w:rsidRPr="00035B1A">
        <w:rPr>
          <w:rFonts w:eastAsia="Calibri" w:cstheme="minorHAnsi"/>
          <w:sz w:val="24"/>
          <w:szCs w:val="24"/>
          <w:lang w:eastAsia="fr-FR" w:bidi="ar-DZ"/>
        </w:rPr>
        <w:t>afin que le projet</w:t>
      </w:r>
      <w:r w:rsidR="005C3D6A">
        <w:rPr>
          <w:rFonts w:eastAsia="Calibri" w:cstheme="minorHAnsi"/>
          <w:sz w:val="24"/>
          <w:szCs w:val="24"/>
          <w:lang w:eastAsia="fr-FR" w:bidi="ar-DZ"/>
        </w:rPr>
        <w:t xml:space="preserve"> puisse atteindre </w:t>
      </w:r>
      <w:r w:rsidRPr="00035B1A">
        <w:rPr>
          <w:rFonts w:eastAsia="Calibri" w:cstheme="minorHAnsi"/>
          <w:sz w:val="24"/>
          <w:szCs w:val="24"/>
          <w:lang w:eastAsia="fr-FR" w:bidi="ar-DZ"/>
        </w:rPr>
        <w:t>efficacement ces résultats.</w:t>
      </w:r>
    </w:p>
    <w:p w14:paraId="1D3F16D7" w14:textId="77777777" w:rsidR="003329AE" w:rsidRPr="00035B1A" w:rsidRDefault="003E441E" w:rsidP="003E441E">
      <w:pPr>
        <w:spacing w:before="120" w:after="120" w:line="280" w:lineRule="atLeast"/>
        <w:jc w:val="both"/>
        <w:rPr>
          <w:rFonts w:eastAsia="Calibri" w:cstheme="minorHAnsi"/>
          <w:i/>
          <w:sz w:val="24"/>
          <w:szCs w:val="24"/>
          <w:highlight w:val="yellow"/>
          <w:lang w:eastAsia="fr-FR" w:bidi="ar-DZ"/>
        </w:rPr>
      </w:pPr>
      <w:r w:rsidRPr="00035B1A">
        <w:rPr>
          <w:rFonts w:eastAsia="Calibri" w:cstheme="minorHAnsi"/>
          <w:sz w:val="24"/>
          <w:szCs w:val="24"/>
          <w:lang w:eastAsia="fr-FR" w:bidi="ar-DZ"/>
        </w:rPr>
        <w:t>Le suivi et l'évaluation</w:t>
      </w:r>
      <w:r w:rsidR="00814474">
        <w:rPr>
          <w:rFonts w:eastAsia="Calibri" w:cstheme="minorHAnsi"/>
          <w:sz w:val="24"/>
          <w:szCs w:val="24"/>
          <w:lang w:eastAsia="fr-FR" w:bidi="ar-DZ"/>
        </w:rPr>
        <w:t xml:space="preserve"> </w:t>
      </w:r>
      <w:r w:rsidRPr="00035B1A">
        <w:rPr>
          <w:rFonts w:eastAsia="Calibri" w:cstheme="minorHAnsi"/>
          <w:sz w:val="24"/>
          <w:szCs w:val="24"/>
          <w:lang w:eastAsia="fr-FR" w:bidi="ar-DZ"/>
        </w:rPr>
        <w:t>seront entrepris conformément aux exigences du PNUD, telles qu'elles sont décrites dans le POPP du PN</w:t>
      </w:r>
      <w:r w:rsidR="00A15D45" w:rsidRPr="00035B1A">
        <w:rPr>
          <w:rFonts w:eastAsia="Calibri" w:cstheme="minorHAnsi"/>
          <w:sz w:val="24"/>
          <w:szCs w:val="24"/>
          <w:lang w:eastAsia="fr-FR" w:bidi="ar-DZ"/>
        </w:rPr>
        <w:t>UD et sa politique d'évaluation</w:t>
      </w:r>
      <w:r w:rsidR="00136DCF">
        <w:rPr>
          <w:rFonts w:eastAsia="Calibri" w:cstheme="minorHAnsi"/>
          <w:sz w:val="24"/>
          <w:szCs w:val="24"/>
          <w:lang w:eastAsia="fr-FR" w:bidi="ar-DZ"/>
        </w:rPr>
        <w:t xml:space="preserve"> ( </w:t>
      </w:r>
      <w:hyperlink r:id="rId19" w:history="1">
        <w:r w:rsidR="00136DCF" w:rsidRPr="00374934">
          <w:rPr>
            <w:color w:val="0000FF"/>
            <w:u w:val="single"/>
          </w:rPr>
          <w:t>UNDP POPP</w:t>
        </w:r>
      </w:hyperlink>
      <w:r w:rsidR="00136DCF" w:rsidRPr="00374934">
        <w:rPr>
          <w:color w:val="0000FF"/>
          <w:u w:val="single"/>
        </w:rPr>
        <w:t xml:space="preserve"> and </w:t>
      </w:r>
      <w:hyperlink r:id="rId20" w:history="1">
        <w:r w:rsidR="00136DCF" w:rsidRPr="00374934">
          <w:rPr>
            <w:color w:val="0000FF"/>
            <w:u w:val="single"/>
          </w:rPr>
          <w:t>UNDP Evaluation Policy</w:t>
        </w:r>
      </w:hyperlink>
      <w:r w:rsidR="00136DCF" w:rsidRPr="00374934">
        <w:rPr>
          <w:color w:val="0000FF"/>
          <w:u w:val="single"/>
        </w:rPr>
        <w:t xml:space="preserve">) </w:t>
      </w:r>
      <w:r w:rsidR="00A15D45" w:rsidRPr="00035B1A">
        <w:rPr>
          <w:rFonts w:eastAsia="Calibri" w:cstheme="minorHAnsi"/>
          <w:sz w:val="24"/>
          <w:szCs w:val="24"/>
          <w:lang w:eastAsia="fr-FR" w:bidi="ar-DZ"/>
        </w:rPr>
        <w:t>.</w:t>
      </w:r>
      <w:r w:rsidRPr="00035B1A">
        <w:rPr>
          <w:rFonts w:eastAsia="Calibri" w:cstheme="minorHAnsi"/>
          <w:sz w:val="24"/>
          <w:szCs w:val="24"/>
          <w:lang w:eastAsia="fr-FR" w:bidi="ar-DZ"/>
        </w:rPr>
        <w:t xml:space="preserve">Bien que ces exigences ne soient pas décrites dans le présent document, le bureau de pays du PNUD travaillera avec les parties prenantes concernées pour veiller à ce que les exigences du S&amp;E du PNUD soient satisfaites dans les délais impartis et dans le respect de normes de qualité élevées. D'autres exigences obligatoires de suivi et d'évaluation spécifiques au FEM (décrites ci-dessous) seront appliquées conformément à la politique de suivi et d'évaluation du FEM </w:t>
      </w:r>
      <w:r w:rsidR="00136DCF">
        <w:rPr>
          <w:rFonts w:eastAsia="Calibri" w:cstheme="minorHAnsi"/>
          <w:sz w:val="24"/>
          <w:szCs w:val="24"/>
          <w:lang w:eastAsia="fr-FR" w:bidi="ar-DZ"/>
        </w:rPr>
        <w:t>(</w:t>
      </w:r>
      <w:hyperlink r:id="rId21" w:history="1">
        <w:r w:rsidR="00136DCF" w:rsidRPr="00374934">
          <w:rPr>
            <w:color w:val="0000FF"/>
            <w:u w:val="single"/>
          </w:rPr>
          <w:t xml:space="preserve">GEF M&amp;E </w:t>
        </w:r>
        <w:proofErr w:type="spellStart"/>
        <w:r w:rsidR="00136DCF" w:rsidRPr="00374934">
          <w:rPr>
            <w:color w:val="0000FF"/>
            <w:u w:val="single"/>
          </w:rPr>
          <w:t>policy</w:t>
        </w:r>
        <w:proofErr w:type="spellEnd"/>
      </w:hyperlink>
      <w:r w:rsidR="00136DCF" w:rsidRPr="00374934">
        <w:rPr>
          <w:color w:val="0000FF"/>
          <w:u w:val="single"/>
        </w:rPr>
        <w:t>)</w:t>
      </w:r>
      <w:r w:rsidRPr="00035B1A">
        <w:rPr>
          <w:rFonts w:eastAsia="Calibri" w:cstheme="minorHAnsi"/>
          <w:sz w:val="24"/>
          <w:szCs w:val="24"/>
          <w:lang w:eastAsia="fr-FR" w:bidi="ar-DZ"/>
        </w:rPr>
        <w:t>et aux autres politiques pertinentes du FEM</w:t>
      </w:r>
      <w:r w:rsidR="00A15D45" w:rsidRPr="00035B1A">
        <w:rPr>
          <w:rStyle w:val="FootnoteReference"/>
          <w:rFonts w:asciiTheme="minorHAnsi" w:eastAsia="Calibri" w:hAnsiTheme="minorHAnsi" w:cstheme="minorHAnsi"/>
          <w:sz w:val="24"/>
          <w:szCs w:val="24"/>
          <w:lang w:eastAsia="fr-FR" w:bidi="ar-DZ"/>
        </w:rPr>
        <w:footnoteReference w:id="14"/>
      </w:r>
      <w:r w:rsidRPr="00035B1A">
        <w:rPr>
          <w:rFonts w:eastAsia="Calibri" w:cstheme="minorHAnsi"/>
          <w:sz w:val="24"/>
          <w:szCs w:val="24"/>
          <w:lang w:eastAsia="fr-FR" w:bidi="ar-DZ"/>
        </w:rPr>
        <w:t>.</w:t>
      </w:r>
    </w:p>
    <w:p w14:paraId="185BF4C0" w14:textId="77777777" w:rsidR="003329AE" w:rsidRPr="00035B1A" w:rsidRDefault="00A15D45" w:rsidP="002974CD">
      <w:pPr>
        <w:spacing w:before="120" w:after="120" w:line="280" w:lineRule="atLeast"/>
        <w:jc w:val="both"/>
        <w:rPr>
          <w:rFonts w:eastAsia="Calibri" w:cstheme="minorHAnsi"/>
          <w:sz w:val="24"/>
          <w:szCs w:val="24"/>
          <w:highlight w:val="yellow"/>
          <w:lang w:eastAsia="fr-FR" w:bidi="ar-DZ"/>
        </w:rPr>
      </w:pPr>
      <w:r w:rsidRPr="00035B1A">
        <w:rPr>
          <w:rFonts w:eastAsia="Calibri" w:cstheme="minorHAnsi"/>
          <w:sz w:val="24"/>
          <w:szCs w:val="24"/>
          <w:lang w:eastAsia="fr-FR" w:bidi="ar-DZ"/>
        </w:rPr>
        <w:t>Outre ce</w:t>
      </w:r>
      <w:r w:rsidR="00497B11" w:rsidRPr="00035B1A">
        <w:rPr>
          <w:rFonts w:eastAsia="Calibri" w:cstheme="minorHAnsi"/>
          <w:sz w:val="24"/>
          <w:szCs w:val="24"/>
          <w:lang w:eastAsia="fr-FR" w:bidi="ar-DZ"/>
        </w:rPr>
        <w:t>s exigences obligatoires de S&amp;</w:t>
      </w:r>
      <w:r w:rsidRPr="00035B1A">
        <w:rPr>
          <w:rFonts w:eastAsia="Calibri" w:cstheme="minorHAnsi"/>
          <w:sz w:val="24"/>
          <w:szCs w:val="24"/>
          <w:lang w:eastAsia="fr-FR" w:bidi="ar-DZ"/>
        </w:rPr>
        <w:t>E du PNUD et du</w:t>
      </w:r>
      <w:r w:rsidR="00497B11" w:rsidRPr="00035B1A">
        <w:rPr>
          <w:rFonts w:eastAsia="Calibri" w:cstheme="minorHAnsi"/>
          <w:sz w:val="24"/>
          <w:szCs w:val="24"/>
          <w:lang w:eastAsia="fr-FR" w:bidi="ar-DZ"/>
        </w:rPr>
        <w:t xml:space="preserve"> FEM, d'autres activités de S&amp;</w:t>
      </w:r>
      <w:r w:rsidRPr="00035B1A">
        <w:rPr>
          <w:rFonts w:eastAsia="Calibri" w:cstheme="minorHAnsi"/>
          <w:sz w:val="24"/>
          <w:szCs w:val="24"/>
          <w:lang w:eastAsia="fr-FR" w:bidi="ar-DZ"/>
        </w:rPr>
        <w:t>E jugées nécessaires pour soutenir la gestion adaptative seront convenues lors de l'atelier de lancement du projet et seront détaillées dans le rapport de démarrage. Cela inclura le rôle exact des groupes cibles et des autres parties pr</w:t>
      </w:r>
      <w:r w:rsidR="00497B11" w:rsidRPr="00035B1A">
        <w:rPr>
          <w:rFonts w:eastAsia="Calibri" w:cstheme="minorHAnsi"/>
          <w:sz w:val="24"/>
          <w:szCs w:val="24"/>
          <w:lang w:eastAsia="fr-FR" w:bidi="ar-DZ"/>
        </w:rPr>
        <w:t>enantes dans les activités de S&amp;</w:t>
      </w:r>
      <w:r w:rsidRPr="00035B1A">
        <w:rPr>
          <w:rFonts w:eastAsia="Calibri" w:cstheme="minorHAnsi"/>
          <w:sz w:val="24"/>
          <w:szCs w:val="24"/>
          <w:lang w:eastAsia="fr-FR" w:bidi="ar-DZ"/>
        </w:rPr>
        <w:t xml:space="preserve">E, y compris le point focal opérationnel du FEM et les instituts nationaux/régionaux chargés </w:t>
      </w:r>
      <w:r w:rsidR="00497B11" w:rsidRPr="00035B1A">
        <w:rPr>
          <w:rFonts w:eastAsia="Calibri" w:cstheme="minorHAnsi"/>
          <w:sz w:val="24"/>
          <w:szCs w:val="24"/>
          <w:lang w:eastAsia="fr-FR" w:bidi="ar-DZ"/>
        </w:rPr>
        <w:t>du suivi</w:t>
      </w:r>
      <w:r w:rsidRPr="00035B1A">
        <w:rPr>
          <w:rFonts w:eastAsia="Calibri" w:cstheme="minorHAnsi"/>
          <w:sz w:val="24"/>
          <w:szCs w:val="24"/>
          <w:lang w:eastAsia="fr-FR" w:bidi="ar-DZ"/>
        </w:rPr>
        <w:t>. Le point focal opérationnel du FEM garantir</w:t>
      </w:r>
      <w:r w:rsidR="00992A1C">
        <w:rPr>
          <w:rFonts w:eastAsia="Calibri" w:cstheme="minorHAnsi"/>
          <w:sz w:val="24"/>
          <w:szCs w:val="24"/>
          <w:lang w:eastAsia="fr-FR" w:bidi="ar-DZ"/>
        </w:rPr>
        <w:t>a</w:t>
      </w:r>
      <w:r w:rsidRPr="00035B1A">
        <w:rPr>
          <w:rFonts w:eastAsia="Calibri" w:cstheme="minorHAnsi"/>
          <w:sz w:val="24"/>
          <w:szCs w:val="24"/>
          <w:lang w:eastAsia="fr-FR" w:bidi="ar-DZ"/>
        </w:rPr>
        <w:t xml:space="preserve"> la cohérence de l'approche adoptée pour les exigences de suivi et d'évaluation propres au FEM dans tous les projets financés par le FEM dans le pays.</w:t>
      </w:r>
    </w:p>
    <w:p w14:paraId="1AC91789" w14:textId="77777777" w:rsidR="00497B11" w:rsidRPr="00EE2E66" w:rsidRDefault="00497B11" w:rsidP="00497B11">
      <w:pPr>
        <w:spacing w:before="120" w:after="120" w:line="280" w:lineRule="atLeast"/>
        <w:rPr>
          <w:rFonts w:eastAsia="Calibri" w:cstheme="minorHAnsi"/>
          <w:b/>
          <w:sz w:val="24"/>
          <w:szCs w:val="24"/>
          <w:lang w:eastAsia="fr-FR" w:bidi="ar-DZ"/>
        </w:rPr>
      </w:pPr>
      <w:r w:rsidRPr="00EE2E66">
        <w:rPr>
          <w:rFonts w:eastAsia="Calibri" w:cstheme="minorHAnsi"/>
          <w:b/>
          <w:sz w:val="24"/>
          <w:szCs w:val="24"/>
          <w:lang w:eastAsia="fr-FR" w:bidi="ar-DZ"/>
        </w:rPr>
        <w:t>Responsabilités de supervision et S&amp;</w:t>
      </w:r>
      <w:r w:rsidR="00B40BC1" w:rsidRPr="00EE2E66">
        <w:rPr>
          <w:rFonts w:eastAsia="Calibri" w:cstheme="minorHAnsi"/>
          <w:b/>
          <w:sz w:val="24"/>
          <w:szCs w:val="24"/>
          <w:lang w:eastAsia="fr-FR" w:bidi="ar-DZ"/>
        </w:rPr>
        <w:t>E :</w:t>
      </w:r>
    </w:p>
    <w:p w14:paraId="2F989592" w14:textId="77777777" w:rsidR="00497B11" w:rsidRPr="00035B1A" w:rsidRDefault="00497B11" w:rsidP="000218D5">
      <w:pPr>
        <w:spacing w:before="120" w:after="120" w:line="280" w:lineRule="atLeast"/>
        <w:jc w:val="both"/>
        <w:rPr>
          <w:rFonts w:eastAsia="Calibri" w:cstheme="minorHAnsi"/>
          <w:sz w:val="24"/>
          <w:szCs w:val="24"/>
          <w:lang w:eastAsia="fr-FR" w:bidi="ar-DZ"/>
        </w:rPr>
      </w:pPr>
      <w:r w:rsidRPr="00EE2E66">
        <w:rPr>
          <w:rFonts w:eastAsia="Calibri" w:cstheme="minorHAnsi"/>
          <w:bCs/>
          <w:sz w:val="24"/>
          <w:szCs w:val="24"/>
          <w:u w:val="single"/>
          <w:lang w:eastAsia="fr-FR" w:bidi="ar-DZ"/>
        </w:rPr>
        <w:t xml:space="preserve">Chef de </w:t>
      </w:r>
      <w:r w:rsidR="00035B1A" w:rsidRPr="00EE2E66">
        <w:rPr>
          <w:rFonts w:eastAsia="Calibri" w:cstheme="minorHAnsi"/>
          <w:bCs/>
          <w:sz w:val="24"/>
          <w:szCs w:val="24"/>
          <w:u w:val="single"/>
          <w:lang w:eastAsia="fr-FR" w:bidi="ar-DZ"/>
        </w:rPr>
        <w:t>projet :</w:t>
      </w:r>
      <w:r w:rsidRPr="00035B1A">
        <w:rPr>
          <w:rFonts w:eastAsia="Calibri" w:cstheme="minorHAnsi"/>
          <w:sz w:val="24"/>
          <w:szCs w:val="24"/>
          <w:lang w:eastAsia="fr-FR" w:bidi="ar-DZ"/>
        </w:rPr>
        <w:t xml:space="preserve">  Le chef de projet est responsable de la gestion quotidienne et du suivi régulier des résultats et des risques, y compris les risques sociaux et environnementaux. Le gestionnaire de projet veillera à ce que tout le personnel </w:t>
      </w:r>
      <w:r w:rsidR="00B40BC1">
        <w:rPr>
          <w:rFonts w:eastAsia="Calibri" w:cstheme="minorHAnsi"/>
          <w:sz w:val="24"/>
          <w:szCs w:val="24"/>
          <w:lang w:eastAsia="fr-FR" w:bidi="ar-DZ"/>
        </w:rPr>
        <w:t xml:space="preserve">dédié à la réalisation </w:t>
      </w:r>
      <w:r w:rsidRPr="00035B1A">
        <w:rPr>
          <w:rFonts w:eastAsia="Calibri" w:cstheme="minorHAnsi"/>
          <w:sz w:val="24"/>
          <w:szCs w:val="24"/>
          <w:lang w:eastAsia="fr-FR" w:bidi="ar-DZ"/>
        </w:rPr>
        <w:t xml:space="preserve">du projet maintienne un niveau élevé de transparence, de responsabilité et de redevabilité en matière de S&amp;E et de rapport des résultats. Le responsable de projet informera le </w:t>
      </w:r>
      <w:r w:rsidR="00B40BC1">
        <w:rPr>
          <w:rFonts w:eastAsia="Calibri" w:cstheme="minorHAnsi"/>
          <w:sz w:val="24"/>
          <w:szCs w:val="24"/>
          <w:lang w:eastAsia="fr-FR" w:bidi="ar-DZ"/>
        </w:rPr>
        <w:t>Comité de pilotage</w:t>
      </w:r>
      <w:r w:rsidRPr="00035B1A">
        <w:rPr>
          <w:rFonts w:eastAsia="Calibri" w:cstheme="minorHAnsi"/>
          <w:sz w:val="24"/>
          <w:szCs w:val="24"/>
          <w:lang w:eastAsia="fr-FR" w:bidi="ar-DZ"/>
        </w:rPr>
        <w:t xml:space="preserve">, le bureau de pays du PNUD et </w:t>
      </w:r>
      <w:r w:rsidR="00B40BC1">
        <w:rPr>
          <w:rFonts w:eastAsia="Calibri" w:cstheme="minorHAnsi"/>
          <w:sz w:val="24"/>
          <w:szCs w:val="24"/>
          <w:lang w:eastAsia="fr-FR" w:bidi="ar-DZ"/>
        </w:rPr>
        <w:t xml:space="preserve">le </w:t>
      </w:r>
      <w:r w:rsidRPr="00035B1A">
        <w:rPr>
          <w:rFonts w:eastAsia="Calibri" w:cstheme="minorHAnsi"/>
          <w:sz w:val="24"/>
          <w:szCs w:val="24"/>
          <w:lang w:eastAsia="fr-FR" w:bidi="ar-DZ"/>
        </w:rPr>
        <w:t xml:space="preserve">Conseiller </w:t>
      </w:r>
      <w:r w:rsidR="00B40BC1">
        <w:rPr>
          <w:rFonts w:eastAsia="Calibri" w:cstheme="minorHAnsi"/>
          <w:sz w:val="24"/>
          <w:szCs w:val="24"/>
          <w:lang w:eastAsia="fr-FR" w:bidi="ar-DZ"/>
        </w:rPr>
        <w:t>t</w:t>
      </w:r>
      <w:r w:rsidRPr="00035B1A">
        <w:rPr>
          <w:rFonts w:eastAsia="Calibri" w:cstheme="minorHAnsi"/>
          <w:sz w:val="24"/>
          <w:szCs w:val="24"/>
          <w:lang w:eastAsia="fr-FR" w:bidi="ar-DZ"/>
        </w:rPr>
        <w:t xml:space="preserve">echnique </w:t>
      </w:r>
      <w:r w:rsidR="00B40BC1">
        <w:rPr>
          <w:rFonts w:eastAsia="Calibri" w:cstheme="minorHAnsi"/>
          <w:sz w:val="24"/>
          <w:szCs w:val="24"/>
          <w:lang w:eastAsia="fr-FR" w:bidi="ar-DZ"/>
        </w:rPr>
        <w:t>r</w:t>
      </w:r>
      <w:r w:rsidRPr="00035B1A">
        <w:rPr>
          <w:rFonts w:eastAsia="Calibri" w:cstheme="minorHAnsi"/>
          <w:sz w:val="24"/>
          <w:szCs w:val="24"/>
          <w:lang w:eastAsia="fr-FR" w:bidi="ar-DZ"/>
        </w:rPr>
        <w:t>égional (CTA) PNUD-FEM de tout retard ou difficulté au fur et à mesure de la mise en œuvre, afin qu'un soutien approprié et des mesures correctives puissent être adoptés.</w:t>
      </w:r>
    </w:p>
    <w:p w14:paraId="0BAEE1BA" w14:textId="5DEEC97E" w:rsidR="002974CD" w:rsidRPr="00035B1A" w:rsidRDefault="00497B11" w:rsidP="00035B1A">
      <w:pPr>
        <w:spacing w:before="120" w:after="120" w:line="280" w:lineRule="atLeast"/>
        <w:jc w:val="both"/>
        <w:rPr>
          <w:rFonts w:eastAsia="Calibri" w:cstheme="minorHAnsi"/>
          <w:sz w:val="24"/>
          <w:szCs w:val="24"/>
          <w:highlight w:val="yellow"/>
          <w:lang w:eastAsia="fr-FR" w:bidi="ar-DZ"/>
        </w:rPr>
      </w:pPr>
      <w:r w:rsidRPr="00035B1A">
        <w:rPr>
          <w:rFonts w:eastAsia="Calibri" w:cstheme="minorHAnsi"/>
          <w:sz w:val="24"/>
          <w:szCs w:val="24"/>
          <w:lang w:eastAsia="fr-FR" w:bidi="ar-DZ"/>
        </w:rPr>
        <w:t xml:space="preserve">Le gestionnaire de projet élaborera des plans de travail annuels basés sur le plan de travail pluriannuel inclus à l'annexe A, y compris des objectifs de production annuels pour soutenir la mise en œuvre efficace. Le responsable du projet veillera à ce que les exigences standard du S&amp;E du PNUD et du FEM soient remplies avec la plus haute qualité. Cela inclut, </w:t>
      </w:r>
      <w:r w:rsidR="00B40BC1">
        <w:rPr>
          <w:rFonts w:eastAsia="Calibri" w:cstheme="minorHAnsi"/>
          <w:sz w:val="24"/>
          <w:szCs w:val="24"/>
          <w:lang w:eastAsia="fr-FR" w:bidi="ar-DZ"/>
        </w:rPr>
        <w:t>à titre indicatif</w:t>
      </w:r>
      <w:r w:rsidRPr="00035B1A">
        <w:rPr>
          <w:rFonts w:eastAsia="Calibri" w:cstheme="minorHAnsi"/>
          <w:sz w:val="24"/>
          <w:szCs w:val="24"/>
          <w:lang w:eastAsia="fr-FR" w:bidi="ar-DZ"/>
        </w:rPr>
        <w:t xml:space="preserve">, </w:t>
      </w:r>
      <w:r w:rsidR="00B40BC1">
        <w:rPr>
          <w:rFonts w:eastAsia="Calibri" w:cstheme="minorHAnsi"/>
          <w:sz w:val="24"/>
          <w:szCs w:val="24"/>
          <w:lang w:eastAsia="fr-FR" w:bidi="ar-DZ"/>
        </w:rPr>
        <w:t>l’assurance</w:t>
      </w:r>
      <w:r w:rsidR="00576738">
        <w:rPr>
          <w:rFonts w:eastAsia="Calibri" w:cstheme="minorHAnsi"/>
          <w:sz w:val="24"/>
          <w:szCs w:val="24"/>
          <w:lang w:eastAsia="fr-FR" w:bidi="ar-DZ"/>
        </w:rPr>
        <w:t xml:space="preserve"> </w:t>
      </w:r>
      <w:r w:rsidRPr="00035B1A">
        <w:rPr>
          <w:rFonts w:eastAsia="Calibri" w:cstheme="minorHAnsi"/>
          <w:sz w:val="24"/>
          <w:szCs w:val="24"/>
          <w:lang w:eastAsia="fr-FR" w:bidi="ar-DZ"/>
        </w:rPr>
        <w:t xml:space="preserve">que les indicateurs du cadre de résultats sont suivis annuellement et </w:t>
      </w:r>
      <w:r w:rsidR="00B40BC1">
        <w:rPr>
          <w:rFonts w:eastAsia="Calibri" w:cstheme="minorHAnsi"/>
          <w:sz w:val="24"/>
          <w:szCs w:val="24"/>
          <w:lang w:eastAsia="fr-FR" w:bidi="ar-DZ"/>
        </w:rPr>
        <w:t>communiqués</w:t>
      </w:r>
      <w:r w:rsidR="00576738">
        <w:rPr>
          <w:rFonts w:eastAsia="Calibri" w:cstheme="minorHAnsi"/>
          <w:sz w:val="24"/>
          <w:szCs w:val="24"/>
          <w:lang w:eastAsia="fr-FR" w:bidi="ar-DZ"/>
        </w:rPr>
        <w:t xml:space="preserve"> </w:t>
      </w:r>
      <w:r w:rsidRPr="00035B1A">
        <w:rPr>
          <w:rFonts w:eastAsia="Calibri" w:cstheme="minorHAnsi"/>
          <w:sz w:val="24"/>
          <w:szCs w:val="24"/>
          <w:lang w:eastAsia="fr-FR" w:bidi="ar-DZ"/>
        </w:rPr>
        <w:t>au bureau de pays du PNUD pour être enregistrés dans les outils de suivi du P</w:t>
      </w:r>
      <w:r w:rsidR="00B40BC1">
        <w:rPr>
          <w:rFonts w:eastAsia="Calibri" w:cstheme="minorHAnsi"/>
          <w:sz w:val="24"/>
          <w:szCs w:val="24"/>
          <w:lang w:eastAsia="fr-FR" w:bidi="ar-DZ"/>
        </w:rPr>
        <w:t>rogramme</w:t>
      </w:r>
      <w:r w:rsidRPr="00035B1A">
        <w:rPr>
          <w:rFonts w:eastAsia="Calibri" w:cstheme="minorHAnsi"/>
          <w:sz w:val="24"/>
          <w:szCs w:val="24"/>
          <w:lang w:eastAsia="fr-FR" w:bidi="ar-DZ"/>
        </w:rPr>
        <w:t>, et que le suivi des risques et les divers plans / stratégies élaborés pour soutenir la mise en œuvre (par exemple, stratégie de genre, etc.) est régulière</w:t>
      </w:r>
    </w:p>
    <w:p w14:paraId="4F164E52" w14:textId="4B2C860A" w:rsidR="00497B11" w:rsidRPr="00035B1A" w:rsidRDefault="00497B11" w:rsidP="00EE2E66">
      <w:pPr>
        <w:spacing w:before="120" w:after="120" w:line="280" w:lineRule="atLeast"/>
        <w:rPr>
          <w:rFonts w:eastAsia="Calibri" w:cstheme="minorHAnsi"/>
          <w:sz w:val="24"/>
          <w:szCs w:val="24"/>
          <w:lang w:eastAsia="fr-FR" w:bidi="ar-DZ"/>
        </w:rPr>
      </w:pPr>
      <w:r w:rsidRPr="00EE2E66">
        <w:rPr>
          <w:rFonts w:eastAsia="Calibri" w:cstheme="minorHAnsi"/>
          <w:bCs/>
          <w:sz w:val="24"/>
          <w:szCs w:val="24"/>
          <w:u w:val="single"/>
          <w:lang w:eastAsia="fr-FR" w:bidi="ar-DZ"/>
        </w:rPr>
        <w:t xml:space="preserve">Comité de Pilotage du </w:t>
      </w:r>
      <w:r w:rsidR="00035B1A" w:rsidRPr="00EE2E66">
        <w:rPr>
          <w:rFonts w:eastAsia="Calibri" w:cstheme="minorHAnsi"/>
          <w:bCs/>
          <w:sz w:val="24"/>
          <w:szCs w:val="24"/>
          <w:u w:val="single"/>
          <w:lang w:eastAsia="fr-FR" w:bidi="ar-DZ"/>
        </w:rPr>
        <w:t>projet</w:t>
      </w:r>
      <w:proofErr w:type="gramStart"/>
      <w:r w:rsidR="00035B1A" w:rsidRPr="00EE2E66">
        <w:rPr>
          <w:rFonts w:eastAsia="Calibri" w:cstheme="minorHAnsi"/>
          <w:bCs/>
          <w:sz w:val="24"/>
          <w:szCs w:val="24"/>
          <w:u w:val="single"/>
          <w:lang w:eastAsia="fr-FR" w:bidi="ar-DZ"/>
        </w:rPr>
        <w:t xml:space="preserve"> :</w:t>
      </w:r>
      <w:r w:rsidR="00035B1A" w:rsidRPr="00035B1A">
        <w:rPr>
          <w:rFonts w:eastAsia="Calibri" w:cstheme="minorHAnsi"/>
          <w:sz w:val="24"/>
          <w:szCs w:val="24"/>
          <w:lang w:eastAsia="fr-FR" w:bidi="ar-DZ"/>
        </w:rPr>
        <w:t>Le</w:t>
      </w:r>
      <w:proofErr w:type="gramEnd"/>
      <w:r w:rsidRPr="00035B1A">
        <w:rPr>
          <w:rFonts w:eastAsia="Calibri" w:cstheme="minorHAnsi"/>
          <w:sz w:val="24"/>
          <w:szCs w:val="24"/>
          <w:lang w:eastAsia="fr-FR" w:bidi="ar-DZ"/>
        </w:rPr>
        <w:t xml:space="preserve"> comité de </w:t>
      </w:r>
      <w:r w:rsidR="00C23AA8">
        <w:rPr>
          <w:rFonts w:eastAsia="Calibri" w:cstheme="minorHAnsi"/>
          <w:sz w:val="24"/>
          <w:szCs w:val="24"/>
          <w:lang w:eastAsia="fr-FR" w:bidi="ar-DZ"/>
        </w:rPr>
        <w:t xml:space="preserve">pilotage </w:t>
      </w:r>
      <w:r w:rsidRPr="00035B1A">
        <w:rPr>
          <w:rFonts w:eastAsia="Calibri" w:cstheme="minorHAnsi"/>
          <w:sz w:val="24"/>
          <w:szCs w:val="24"/>
          <w:lang w:eastAsia="fr-FR" w:bidi="ar-DZ"/>
        </w:rPr>
        <w:t xml:space="preserve">prendra les mesures correctives nécessaires pour que le projet atteigne les résultats souhaités. </w:t>
      </w:r>
      <w:r w:rsidR="00B40BC1">
        <w:rPr>
          <w:rFonts w:eastAsia="Calibri" w:cstheme="minorHAnsi"/>
          <w:sz w:val="24"/>
          <w:szCs w:val="24"/>
          <w:lang w:eastAsia="fr-FR" w:bidi="ar-DZ"/>
        </w:rPr>
        <w:t>Il</w:t>
      </w:r>
      <w:r w:rsidR="00576738">
        <w:rPr>
          <w:rFonts w:eastAsia="Calibri" w:cstheme="minorHAnsi"/>
          <w:sz w:val="24"/>
          <w:szCs w:val="24"/>
          <w:lang w:eastAsia="fr-FR" w:bidi="ar-DZ"/>
        </w:rPr>
        <w:t xml:space="preserve"> </w:t>
      </w:r>
      <w:r w:rsidRPr="00035B1A">
        <w:rPr>
          <w:rFonts w:eastAsia="Calibri" w:cstheme="minorHAnsi"/>
          <w:sz w:val="24"/>
          <w:szCs w:val="24"/>
          <w:lang w:eastAsia="fr-FR" w:bidi="ar-DZ"/>
        </w:rPr>
        <w:t xml:space="preserve">organisera </w:t>
      </w:r>
      <w:r w:rsidR="00B40BC1">
        <w:rPr>
          <w:rFonts w:eastAsia="Calibri" w:cstheme="minorHAnsi"/>
          <w:sz w:val="24"/>
          <w:szCs w:val="24"/>
          <w:lang w:eastAsia="fr-FR" w:bidi="ar-DZ"/>
        </w:rPr>
        <w:t xml:space="preserve">également </w:t>
      </w:r>
      <w:r w:rsidRPr="00035B1A">
        <w:rPr>
          <w:rFonts w:eastAsia="Calibri" w:cstheme="minorHAnsi"/>
          <w:sz w:val="24"/>
          <w:szCs w:val="24"/>
          <w:lang w:eastAsia="fr-FR" w:bidi="ar-DZ"/>
        </w:rPr>
        <w:t>des examens pour évaluer la performance du projet et le plan de travail annuel de l'année suivante. Au cours de la dernière année du projet, le</w:t>
      </w:r>
      <w:r w:rsidR="00B40BC1">
        <w:rPr>
          <w:rFonts w:eastAsia="Calibri" w:cstheme="minorHAnsi"/>
          <w:sz w:val="24"/>
          <w:szCs w:val="24"/>
          <w:lang w:eastAsia="fr-FR" w:bidi="ar-DZ"/>
        </w:rPr>
        <w:t>dit comité</w:t>
      </w:r>
      <w:r w:rsidR="00576738">
        <w:rPr>
          <w:rFonts w:eastAsia="Calibri" w:cstheme="minorHAnsi"/>
          <w:sz w:val="24"/>
          <w:szCs w:val="24"/>
          <w:lang w:eastAsia="fr-FR" w:bidi="ar-DZ"/>
        </w:rPr>
        <w:t xml:space="preserve"> </w:t>
      </w:r>
      <w:r w:rsidRPr="00035B1A">
        <w:rPr>
          <w:rFonts w:eastAsia="Calibri" w:cstheme="minorHAnsi"/>
          <w:sz w:val="24"/>
          <w:szCs w:val="24"/>
          <w:lang w:eastAsia="fr-FR" w:bidi="ar-DZ"/>
        </w:rPr>
        <w:t>procédera à un examen de fin de projet</w:t>
      </w:r>
      <w:r w:rsidR="00B40BC1">
        <w:rPr>
          <w:rFonts w:eastAsia="Calibri" w:cstheme="minorHAnsi"/>
          <w:sz w:val="24"/>
          <w:szCs w:val="24"/>
          <w:lang w:eastAsia="fr-FR" w:bidi="ar-DZ"/>
        </w:rPr>
        <w:t>,</w:t>
      </w:r>
      <w:r w:rsidRPr="00035B1A">
        <w:rPr>
          <w:rFonts w:eastAsia="Calibri" w:cstheme="minorHAnsi"/>
          <w:sz w:val="24"/>
          <w:szCs w:val="24"/>
          <w:lang w:eastAsia="fr-FR" w:bidi="ar-DZ"/>
        </w:rPr>
        <w:t xml:space="preserve"> afin de </w:t>
      </w:r>
      <w:r w:rsidR="00B40BC1">
        <w:rPr>
          <w:rFonts w:eastAsia="Calibri" w:cstheme="minorHAnsi"/>
          <w:sz w:val="24"/>
          <w:szCs w:val="24"/>
          <w:lang w:eastAsia="fr-FR" w:bidi="ar-DZ"/>
        </w:rPr>
        <w:t>tirer</w:t>
      </w:r>
      <w:r w:rsidR="00576738">
        <w:rPr>
          <w:rFonts w:eastAsia="Calibri" w:cstheme="minorHAnsi"/>
          <w:sz w:val="24"/>
          <w:szCs w:val="24"/>
          <w:lang w:eastAsia="fr-FR" w:bidi="ar-DZ"/>
        </w:rPr>
        <w:t xml:space="preserve"> </w:t>
      </w:r>
      <w:r w:rsidRPr="00035B1A">
        <w:rPr>
          <w:rFonts w:eastAsia="Calibri" w:cstheme="minorHAnsi"/>
          <w:sz w:val="24"/>
          <w:szCs w:val="24"/>
          <w:lang w:eastAsia="fr-FR" w:bidi="ar-DZ"/>
        </w:rPr>
        <w:t xml:space="preserve">les enseignements </w:t>
      </w:r>
      <w:r w:rsidR="00B40BC1">
        <w:rPr>
          <w:rFonts w:eastAsia="Calibri" w:cstheme="minorHAnsi"/>
          <w:sz w:val="24"/>
          <w:szCs w:val="24"/>
          <w:lang w:eastAsia="fr-FR" w:bidi="ar-DZ"/>
        </w:rPr>
        <w:t>nécessaires</w:t>
      </w:r>
      <w:r w:rsidRPr="00035B1A">
        <w:rPr>
          <w:rFonts w:eastAsia="Calibri" w:cstheme="minorHAnsi"/>
          <w:sz w:val="24"/>
          <w:szCs w:val="24"/>
          <w:lang w:eastAsia="fr-FR" w:bidi="ar-DZ"/>
        </w:rPr>
        <w:t xml:space="preserve">, d’examiner les possibilités de renforcement et de mettre en évidence les </w:t>
      </w:r>
      <w:r w:rsidR="00576738" w:rsidRPr="00035B1A">
        <w:rPr>
          <w:rFonts w:eastAsia="Calibri" w:cstheme="minorHAnsi"/>
          <w:sz w:val="24"/>
          <w:szCs w:val="24"/>
          <w:lang w:eastAsia="fr-FR" w:bidi="ar-DZ"/>
        </w:rPr>
        <w:t>résultats.</w:t>
      </w:r>
      <w:r w:rsidRPr="00035B1A">
        <w:rPr>
          <w:rFonts w:eastAsia="Calibri" w:cstheme="minorHAnsi"/>
          <w:sz w:val="24"/>
          <w:szCs w:val="24"/>
          <w:lang w:eastAsia="fr-FR" w:bidi="ar-DZ"/>
        </w:rPr>
        <w:t xml:space="preserve"> </w:t>
      </w:r>
      <w:r w:rsidR="003A1F3D">
        <w:rPr>
          <w:rFonts w:eastAsia="Calibri" w:cstheme="minorHAnsi"/>
          <w:sz w:val="24"/>
          <w:szCs w:val="24"/>
          <w:lang w:eastAsia="fr-FR" w:bidi="ar-DZ"/>
        </w:rPr>
        <w:t>L</w:t>
      </w:r>
      <w:r w:rsidRPr="00035B1A">
        <w:rPr>
          <w:rFonts w:eastAsia="Calibri" w:cstheme="minorHAnsi"/>
          <w:sz w:val="24"/>
          <w:szCs w:val="24"/>
          <w:lang w:eastAsia="fr-FR" w:bidi="ar-DZ"/>
        </w:rPr>
        <w:t xml:space="preserve">’examen final portera </w:t>
      </w:r>
      <w:r w:rsidR="003A1F3D">
        <w:rPr>
          <w:rFonts w:eastAsia="Calibri" w:cstheme="minorHAnsi"/>
          <w:sz w:val="24"/>
          <w:szCs w:val="24"/>
          <w:lang w:eastAsia="fr-FR" w:bidi="ar-DZ"/>
        </w:rPr>
        <w:t>en outre</w:t>
      </w:r>
      <w:r w:rsidRPr="00035B1A">
        <w:rPr>
          <w:rFonts w:eastAsia="Calibri" w:cstheme="minorHAnsi"/>
          <w:sz w:val="24"/>
          <w:szCs w:val="24"/>
          <w:lang w:eastAsia="fr-FR" w:bidi="ar-DZ"/>
        </w:rPr>
        <w:t>s</w:t>
      </w:r>
      <w:r w:rsidR="00136DCF">
        <w:rPr>
          <w:rFonts w:eastAsia="Calibri" w:cstheme="minorHAnsi"/>
          <w:sz w:val="24"/>
          <w:szCs w:val="24"/>
          <w:lang w:eastAsia="fr-FR" w:bidi="ar-DZ"/>
        </w:rPr>
        <w:t xml:space="preserve"> s</w:t>
      </w:r>
      <w:r w:rsidRPr="00035B1A">
        <w:rPr>
          <w:rFonts w:eastAsia="Calibri" w:cstheme="minorHAnsi"/>
          <w:sz w:val="24"/>
          <w:szCs w:val="24"/>
          <w:lang w:eastAsia="fr-FR" w:bidi="ar-DZ"/>
        </w:rPr>
        <w:t>ur les conclusions du rapport de fin de projet.</w:t>
      </w:r>
    </w:p>
    <w:p w14:paraId="25C79102" w14:textId="72C71816" w:rsidR="00497B11" w:rsidRPr="00035B1A" w:rsidRDefault="00497B11" w:rsidP="00DF20F4">
      <w:pPr>
        <w:spacing w:before="120" w:after="120" w:line="280" w:lineRule="atLeast"/>
        <w:jc w:val="both"/>
        <w:rPr>
          <w:rFonts w:eastAsia="Calibri" w:cstheme="minorHAnsi"/>
          <w:sz w:val="24"/>
          <w:szCs w:val="24"/>
          <w:highlight w:val="yellow"/>
          <w:lang w:eastAsia="fr-FR" w:bidi="ar-DZ"/>
        </w:rPr>
      </w:pPr>
      <w:r w:rsidRPr="00EE2E66">
        <w:rPr>
          <w:rFonts w:eastAsia="Calibri" w:cstheme="minorHAnsi"/>
          <w:bCs/>
          <w:sz w:val="24"/>
          <w:szCs w:val="24"/>
          <w:u w:val="single"/>
          <w:lang w:eastAsia="fr-FR" w:bidi="ar-DZ"/>
        </w:rPr>
        <w:t xml:space="preserve">Partenaire de mise en </w:t>
      </w:r>
      <w:r w:rsidR="00576738" w:rsidRPr="00EE2E66">
        <w:rPr>
          <w:rFonts w:eastAsia="Calibri" w:cstheme="minorHAnsi"/>
          <w:bCs/>
          <w:sz w:val="24"/>
          <w:szCs w:val="24"/>
          <w:u w:val="single"/>
          <w:lang w:eastAsia="fr-FR" w:bidi="ar-DZ"/>
        </w:rPr>
        <w:t>œuvre</w:t>
      </w:r>
      <w:r w:rsidR="00576738" w:rsidRPr="00EE2E66">
        <w:rPr>
          <w:rFonts w:eastAsia="Calibri" w:cstheme="minorHAnsi"/>
          <w:sz w:val="24"/>
          <w:szCs w:val="24"/>
          <w:u w:val="single"/>
          <w:lang w:eastAsia="fr-FR" w:bidi="ar-DZ"/>
        </w:rPr>
        <w:t xml:space="preserve"> :</w:t>
      </w:r>
      <w:r w:rsidRPr="00035B1A">
        <w:rPr>
          <w:rFonts w:eastAsia="Calibri" w:cstheme="minorHAnsi"/>
          <w:sz w:val="24"/>
          <w:szCs w:val="24"/>
          <w:lang w:eastAsia="fr-FR" w:bidi="ar-DZ"/>
        </w:rPr>
        <w:t xml:space="preserve"> le partenaire de mise en œuvre est chargé de fournir toutes les informations</w:t>
      </w:r>
      <w:r w:rsidR="00FF2A58">
        <w:rPr>
          <w:rFonts w:eastAsia="Calibri" w:cstheme="minorHAnsi"/>
          <w:sz w:val="24"/>
          <w:szCs w:val="24"/>
          <w:lang w:eastAsia="fr-FR" w:bidi="ar-DZ"/>
        </w:rPr>
        <w:t>,</w:t>
      </w:r>
      <w:r w:rsidRPr="00035B1A">
        <w:rPr>
          <w:rFonts w:eastAsia="Calibri" w:cstheme="minorHAnsi"/>
          <w:sz w:val="24"/>
          <w:szCs w:val="24"/>
          <w:lang w:eastAsia="fr-FR" w:bidi="ar-DZ"/>
        </w:rPr>
        <w:t xml:space="preserve"> ainsi que les données nécessaires à l'établissement de rapports de projet complets</w:t>
      </w:r>
      <w:r w:rsidR="00FF2A58">
        <w:rPr>
          <w:rFonts w:eastAsia="Calibri" w:cstheme="minorHAnsi"/>
          <w:sz w:val="24"/>
          <w:szCs w:val="24"/>
          <w:lang w:eastAsia="fr-FR" w:bidi="ar-DZ"/>
        </w:rPr>
        <w:t xml:space="preserve"> et</w:t>
      </w:r>
      <w:r w:rsidRPr="00035B1A">
        <w:rPr>
          <w:rFonts w:eastAsia="Calibri" w:cstheme="minorHAnsi"/>
          <w:sz w:val="24"/>
          <w:szCs w:val="24"/>
          <w:lang w:eastAsia="fr-FR" w:bidi="ar-DZ"/>
        </w:rPr>
        <w:t xml:space="preserve"> opportuns</w:t>
      </w:r>
      <w:r w:rsidR="00136DCF">
        <w:rPr>
          <w:rFonts w:eastAsia="Calibri" w:cstheme="minorHAnsi"/>
          <w:sz w:val="24"/>
          <w:szCs w:val="24"/>
          <w:lang w:eastAsia="fr-FR" w:bidi="ar-DZ"/>
        </w:rPr>
        <w:t xml:space="preserve"> fondés </w:t>
      </w:r>
      <w:r w:rsidR="00576738">
        <w:rPr>
          <w:rFonts w:eastAsia="Calibri" w:cstheme="minorHAnsi"/>
          <w:sz w:val="24"/>
          <w:szCs w:val="24"/>
          <w:lang w:eastAsia="fr-FR" w:bidi="ar-DZ"/>
        </w:rPr>
        <w:t xml:space="preserve">sur </w:t>
      </w:r>
      <w:proofErr w:type="gramStart"/>
      <w:r w:rsidR="00576738">
        <w:rPr>
          <w:rFonts w:eastAsia="Calibri" w:cstheme="minorHAnsi"/>
          <w:sz w:val="24"/>
          <w:szCs w:val="24"/>
          <w:lang w:eastAsia="fr-FR" w:bidi="ar-DZ"/>
        </w:rPr>
        <w:t>documents</w:t>
      </w:r>
      <w:r w:rsidR="00136DCF">
        <w:rPr>
          <w:rFonts w:eastAsia="Calibri" w:cstheme="minorHAnsi"/>
          <w:sz w:val="24"/>
          <w:szCs w:val="24"/>
          <w:lang w:eastAsia="fr-FR" w:bidi="ar-DZ"/>
        </w:rPr>
        <w:t xml:space="preserve">  d’appui</w:t>
      </w:r>
      <w:proofErr w:type="gramEnd"/>
      <w:r w:rsidR="00136DCF">
        <w:rPr>
          <w:rFonts w:eastAsia="Calibri" w:cstheme="minorHAnsi"/>
          <w:sz w:val="24"/>
          <w:szCs w:val="24"/>
          <w:lang w:eastAsia="fr-FR" w:bidi="ar-DZ"/>
        </w:rPr>
        <w:t xml:space="preserve">, </w:t>
      </w:r>
      <w:r w:rsidRPr="00035B1A">
        <w:rPr>
          <w:rFonts w:eastAsia="Calibri" w:cstheme="minorHAnsi"/>
          <w:sz w:val="24"/>
          <w:szCs w:val="24"/>
          <w:lang w:eastAsia="fr-FR" w:bidi="ar-DZ"/>
        </w:rPr>
        <w:t xml:space="preserve"> y compris les résultats et les données financières, si nécessaire. Le partenaire de mise en œuvre s'effor</w:t>
      </w:r>
      <w:r w:rsidR="00DF20F4" w:rsidRPr="00035B1A">
        <w:rPr>
          <w:rFonts w:eastAsia="Calibri" w:cstheme="minorHAnsi"/>
          <w:sz w:val="24"/>
          <w:szCs w:val="24"/>
          <w:lang w:eastAsia="fr-FR" w:bidi="ar-DZ"/>
        </w:rPr>
        <w:t>cera de faire en sorte que le S&amp;</w:t>
      </w:r>
      <w:r w:rsidRPr="00035B1A">
        <w:rPr>
          <w:rFonts w:eastAsia="Calibri" w:cstheme="minorHAnsi"/>
          <w:sz w:val="24"/>
          <w:szCs w:val="24"/>
          <w:lang w:eastAsia="fr-FR" w:bidi="ar-DZ"/>
        </w:rPr>
        <w:t>E au niveau soi</w:t>
      </w:r>
      <w:r w:rsidR="00FF2A58">
        <w:rPr>
          <w:rFonts w:eastAsia="Calibri" w:cstheme="minorHAnsi"/>
          <w:sz w:val="24"/>
          <w:szCs w:val="24"/>
          <w:lang w:eastAsia="fr-FR" w:bidi="ar-DZ"/>
        </w:rPr>
        <w:t>en</w:t>
      </w:r>
      <w:r w:rsidRPr="00035B1A">
        <w:rPr>
          <w:rFonts w:eastAsia="Calibri" w:cstheme="minorHAnsi"/>
          <w:sz w:val="24"/>
          <w:szCs w:val="24"/>
          <w:lang w:eastAsia="fr-FR" w:bidi="ar-DZ"/>
        </w:rPr>
        <w:t xml:space="preserve">t entrepris par des </w:t>
      </w:r>
      <w:r w:rsidRPr="00035B1A">
        <w:rPr>
          <w:rFonts w:eastAsia="Calibri" w:cstheme="minorHAnsi"/>
          <w:sz w:val="24"/>
          <w:szCs w:val="24"/>
          <w:lang w:eastAsia="fr-FR" w:bidi="ar-DZ"/>
        </w:rPr>
        <w:lastRenderedPageBreak/>
        <w:t>instituts nationaux et aligné</w:t>
      </w:r>
      <w:r w:rsidR="00FF2A58">
        <w:rPr>
          <w:rFonts w:eastAsia="Calibri" w:cstheme="minorHAnsi"/>
          <w:sz w:val="24"/>
          <w:szCs w:val="24"/>
          <w:lang w:eastAsia="fr-FR" w:bidi="ar-DZ"/>
        </w:rPr>
        <w:t>s</w:t>
      </w:r>
      <w:r w:rsidRPr="00035B1A">
        <w:rPr>
          <w:rFonts w:eastAsia="Calibri" w:cstheme="minorHAnsi"/>
          <w:sz w:val="24"/>
          <w:szCs w:val="24"/>
          <w:lang w:eastAsia="fr-FR" w:bidi="ar-DZ"/>
        </w:rPr>
        <w:t xml:space="preserve"> sur les systèmes nationaux, de sorte que les données utilisées et générées par le projet appuient les systèmes nationaux.</w:t>
      </w:r>
    </w:p>
    <w:p w14:paraId="7412BECF" w14:textId="77777777" w:rsidR="00DF20F4" w:rsidRPr="00035B1A" w:rsidRDefault="00DF20F4" w:rsidP="00DF20F4">
      <w:pPr>
        <w:spacing w:before="120" w:after="120" w:line="280" w:lineRule="atLeast"/>
        <w:jc w:val="both"/>
        <w:rPr>
          <w:rFonts w:eastAsia="Calibri" w:cstheme="minorHAnsi"/>
          <w:sz w:val="24"/>
          <w:szCs w:val="24"/>
          <w:lang w:eastAsia="fr-FR" w:bidi="ar-DZ"/>
        </w:rPr>
      </w:pPr>
      <w:r w:rsidRPr="00EE2E66">
        <w:rPr>
          <w:rFonts w:eastAsia="Calibri" w:cstheme="minorHAnsi"/>
          <w:bCs/>
          <w:sz w:val="24"/>
          <w:szCs w:val="24"/>
          <w:u w:val="single"/>
          <w:lang w:eastAsia="fr-FR" w:bidi="ar-DZ"/>
        </w:rPr>
        <w:t xml:space="preserve">Bureau de pays du </w:t>
      </w:r>
      <w:r w:rsidR="00FF2A58" w:rsidRPr="00EE2E66">
        <w:rPr>
          <w:rFonts w:eastAsia="Calibri" w:cstheme="minorHAnsi"/>
          <w:bCs/>
          <w:sz w:val="24"/>
          <w:szCs w:val="24"/>
          <w:u w:val="single"/>
          <w:lang w:eastAsia="fr-FR" w:bidi="ar-DZ"/>
        </w:rPr>
        <w:t>PNUD</w:t>
      </w:r>
      <w:r w:rsidR="00FF2A58" w:rsidRPr="00EE2E66">
        <w:rPr>
          <w:rFonts w:eastAsia="Calibri" w:cstheme="minorHAnsi"/>
          <w:sz w:val="24"/>
          <w:szCs w:val="24"/>
          <w:u w:val="single"/>
          <w:lang w:eastAsia="fr-FR" w:bidi="ar-DZ"/>
        </w:rPr>
        <w:t xml:space="preserve"> :</w:t>
      </w:r>
      <w:r w:rsidRPr="00035B1A">
        <w:rPr>
          <w:rFonts w:eastAsia="Calibri" w:cstheme="minorHAnsi"/>
          <w:sz w:val="24"/>
          <w:szCs w:val="24"/>
          <w:lang w:eastAsia="fr-FR" w:bidi="ar-DZ"/>
        </w:rPr>
        <w:t xml:space="preserve"> Le bureau de pays du PNUD assistera le responsable de projet selon les besoins, notamment par le biais de missions de supervision annuelles. Les missions de supervision annuelles se dérouleront selon le calendrier défini dans le plan de travail annuel. Les rapports de mission de supervision seront distribués à l'équipe de projet dans un délai d'un mois à compter </w:t>
      </w:r>
      <w:r w:rsidR="00FF2A58">
        <w:rPr>
          <w:rFonts w:eastAsia="Calibri" w:cstheme="minorHAnsi"/>
          <w:sz w:val="24"/>
          <w:szCs w:val="24"/>
          <w:lang w:eastAsia="fr-FR" w:bidi="ar-DZ"/>
        </w:rPr>
        <w:t xml:space="preserve">de la fin </w:t>
      </w:r>
      <w:r w:rsidRPr="00035B1A">
        <w:rPr>
          <w:rFonts w:eastAsia="Calibri" w:cstheme="minorHAnsi"/>
          <w:sz w:val="24"/>
          <w:szCs w:val="24"/>
          <w:lang w:eastAsia="fr-FR" w:bidi="ar-DZ"/>
        </w:rPr>
        <w:t>de la mission. Le bureau de pays du PNUD lancera et organisera les principales activités de suivi et d'évaluation du FEM. Le bureau de pays du PNUD veillera également à ce que les exigences standard du S&amp;E du PNUD et du FEM soient remplies avec la plus haute qualité.</w:t>
      </w:r>
    </w:p>
    <w:p w14:paraId="0E2EF72D" w14:textId="5688AB50" w:rsidR="00DF20F4" w:rsidRPr="00035B1A" w:rsidRDefault="00DF20F4" w:rsidP="00DF20F4">
      <w:pPr>
        <w:spacing w:before="120" w:after="120" w:line="280" w:lineRule="atLeast"/>
        <w:jc w:val="both"/>
        <w:rPr>
          <w:rFonts w:eastAsia="Calibri" w:cstheme="minorHAnsi"/>
          <w:sz w:val="24"/>
          <w:szCs w:val="24"/>
          <w:lang w:eastAsia="fr-FR" w:bidi="ar-DZ"/>
        </w:rPr>
      </w:pPr>
      <w:r w:rsidRPr="00035B1A">
        <w:rPr>
          <w:rFonts w:eastAsia="Calibri" w:cstheme="minorHAnsi"/>
          <w:sz w:val="24"/>
          <w:szCs w:val="24"/>
          <w:lang w:eastAsia="fr-FR" w:bidi="ar-DZ"/>
        </w:rPr>
        <w:t xml:space="preserve">Le bureau de pays du PNUD est responsable de la conformité à toutes les exigences de S&amp;E au niveau des projets du PNUD telles que décrites dans le POPP </w:t>
      </w:r>
      <w:r w:rsidR="00FF2A58">
        <w:rPr>
          <w:rFonts w:eastAsia="Calibri" w:cstheme="minorHAnsi"/>
          <w:sz w:val="24"/>
          <w:szCs w:val="24"/>
          <w:lang w:eastAsia="fr-FR" w:bidi="ar-DZ"/>
        </w:rPr>
        <w:t>du Programme</w:t>
      </w:r>
      <w:r w:rsidR="00614C80">
        <w:rPr>
          <w:rFonts w:eastAsia="Calibri" w:cstheme="minorHAnsi"/>
          <w:sz w:val="24"/>
          <w:szCs w:val="24"/>
          <w:lang w:eastAsia="fr-FR" w:bidi="ar-DZ"/>
        </w:rPr>
        <w:t xml:space="preserve"> (</w:t>
      </w:r>
      <w:hyperlink r:id="rId22" w:history="1">
        <w:r w:rsidR="00614C80" w:rsidRPr="00614C80">
          <w:rPr>
            <w:color w:val="0000FF"/>
            <w:u w:val="single"/>
          </w:rPr>
          <w:t>UNDP POPP</w:t>
        </w:r>
      </w:hyperlink>
      <w:r w:rsidR="00614C80" w:rsidRPr="00614C80">
        <w:rPr>
          <w:color w:val="0000FF"/>
          <w:u w:val="single"/>
        </w:rPr>
        <w:t>).</w:t>
      </w:r>
      <w:r w:rsidRPr="00035B1A">
        <w:rPr>
          <w:rFonts w:eastAsia="Calibri" w:cstheme="minorHAnsi"/>
          <w:sz w:val="24"/>
          <w:szCs w:val="24"/>
          <w:lang w:eastAsia="fr-FR" w:bidi="ar-DZ"/>
        </w:rPr>
        <w:t xml:space="preserve"> Cela comprend l’assurance que l’évaluation de l’assurance qualité du PNUD </w:t>
      </w:r>
      <w:r w:rsidR="00FF2A58">
        <w:rPr>
          <w:rFonts w:eastAsia="Calibri" w:cstheme="minorHAnsi"/>
          <w:sz w:val="24"/>
          <w:szCs w:val="24"/>
          <w:lang w:eastAsia="fr-FR" w:bidi="ar-DZ"/>
        </w:rPr>
        <w:t>durant</w:t>
      </w:r>
      <w:r w:rsidR="00576738">
        <w:rPr>
          <w:rFonts w:eastAsia="Calibri" w:cstheme="minorHAnsi"/>
          <w:sz w:val="24"/>
          <w:szCs w:val="24"/>
          <w:lang w:eastAsia="fr-FR" w:bidi="ar-DZ"/>
        </w:rPr>
        <w:t xml:space="preserve"> </w:t>
      </w:r>
      <w:r w:rsidRPr="00035B1A">
        <w:rPr>
          <w:rFonts w:eastAsia="Calibri" w:cstheme="minorHAnsi"/>
          <w:sz w:val="24"/>
          <w:szCs w:val="24"/>
          <w:lang w:eastAsia="fr-FR" w:bidi="ar-DZ"/>
        </w:rPr>
        <w:t xml:space="preserve">la mise en œuvre est entreprise chaque </w:t>
      </w:r>
      <w:r w:rsidR="00FF2A58" w:rsidRPr="00035B1A">
        <w:rPr>
          <w:rFonts w:eastAsia="Calibri" w:cstheme="minorHAnsi"/>
          <w:sz w:val="24"/>
          <w:szCs w:val="24"/>
          <w:lang w:eastAsia="fr-FR" w:bidi="ar-DZ"/>
        </w:rPr>
        <w:t>année ;</w:t>
      </w:r>
      <w:r w:rsidRPr="00035B1A">
        <w:rPr>
          <w:rFonts w:eastAsia="Calibri" w:cstheme="minorHAnsi"/>
          <w:sz w:val="24"/>
          <w:szCs w:val="24"/>
          <w:lang w:eastAsia="fr-FR" w:bidi="ar-DZ"/>
        </w:rPr>
        <w:t xml:space="preserve"> les objectifs annuels au niveau des produits sont définis, contrôlés et consignés à l'aide des systèmes internes du </w:t>
      </w:r>
      <w:r w:rsidR="00FF2A58" w:rsidRPr="00035B1A">
        <w:rPr>
          <w:rFonts w:eastAsia="Calibri" w:cstheme="minorHAnsi"/>
          <w:sz w:val="24"/>
          <w:szCs w:val="24"/>
          <w:lang w:eastAsia="fr-FR" w:bidi="ar-DZ"/>
        </w:rPr>
        <w:t>PNUD ;</w:t>
      </w:r>
      <w:r w:rsidRPr="00035B1A">
        <w:rPr>
          <w:rFonts w:eastAsia="Calibri" w:cstheme="minorHAnsi"/>
          <w:sz w:val="24"/>
          <w:szCs w:val="24"/>
          <w:lang w:eastAsia="fr-FR" w:bidi="ar-DZ"/>
        </w:rPr>
        <w:t xml:space="preserve"> la mise à jour régulière du journal des risques </w:t>
      </w:r>
      <w:r w:rsidR="00FF2A58" w:rsidRPr="00035B1A">
        <w:rPr>
          <w:rFonts w:eastAsia="Calibri" w:cstheme="minorHAnsi"/>
          <w:sz w:val="24"/>
          <w:szCs w:val="24"/>
          <w:lang w:eastAsia="fr-FR" w:bidi="ar-DZ"/>
        </w:rPr>
        <w:t>ATLAS ;</w:t>
      </w:r>
      <w:r w:rsidRPr="00035B1A">
        <w:rPr>
          <w:rFonts w:eastAsia="Calibri" w:cstheme="minorHAnsi"/>
          <w:sz w:val="24"/>
          <w:szCs w:val="24"/>
          <w:lang w:eastAsia="fr-FR" w:bidi="ar-DZ"/>
        </w:rPr>
        <w:t xml:space="preserve"> et, la mise à jour annuelle du marqueur du genre du PNUD sur la base des progrès de l'intégration </w:t>
      </w:r>
      <w:r w:rsidR="002222B4" w:rsidRPr="00035B1A">
        <w:rPr>
          <w:rFonts w:eastAsia="Calibri" w:cstheme="minorHAnsi"/>
          <w:sz w:val="24"/>
          <w:szCs w:val="24"/>
          <w:lang w:eastAsia="fr-FR" w:bidi="ar-DZ"/>
        </w:rPr>
        <w:t>du</w:t>
      </w:r>
      <w:r w:rsidR="00576738">
        <w:rPr>
          <w:rFonts w:eastAsia="Calibri" w:cstheme="minorHAnsi"/>
          <w:sz w:val="24"/>
          <w:szCs w:val="24"/>
          <w:lang w:eastAsia="fr-FR" w:bidi="ar-DZ"/>
        </w:rPr>
        <w:t xml:space="preserve"> </w:t>
      </w:r>
      <w:r w:rsidR="002222B4" w:rsidRPr="00035B1A">
        <w:rPr>
          <w:rFonts w:eastAsia="Calibri" w:cstheme="minorHAnsi"/>
          <w:sz w:val="24"/>
          <w:szCs w:val="24"/>
          <w:lang w:eastAsia="fr-FR" w:bidi="ar-DZ"/>
        </w:rPr>
        <w:t>genre</w:t>
      </w:r>
      <w:r w:rsidR="00576738">
        <w:rPr>
          <w:rFonts w:eastAsia="Calibri" w:cstheme="minorHAnsi"/>
          <w:sz w:val="24"/>
          <w:szCs w:val="24"/>
          <w:lang w:eastAsia="fr-FR" w:bidi="ar-DZ"/>
        </w:rPr>
        <w:t xml:space="preserve"> </w:t>
      </w:r>
      <w:r w:rsidR="002222B4" w:rsidRPr="00035B1A">
        <w:rPr>
          <w:rFonts w:eastAsia="Calibri" w:cstheme="minorHAnsi"/>
          <w:sz w:val="24"/>
          <w:szCs w:val="24"/>
          <w:lang w:eastAsia="fr-FR" w:bidi="ar-DZ"/>
        </w:rPr>
        <w:t>reportés dans le rapport annuel</w:t>
      </w:r>
      <w:r w:rsidRPr="00035B1A">
        <w:rPr>
          <w:rFonts w:eastAsia="Calibri" w:cstheme="minorHAnsi"/>
          <w:sz w:val="24"/>
          <w:szCs w:val="24"/>
          <w:lang w:eastAsia="fr-FR" w:bidi="ar-DZ"/>
        </w:rPr>
        <w:t xml:space="preserve"> du PNUD</w:t>
      </w:r>
      <w:r w:rsidR="002222B4" w:rsidRPr="00035B1A">
        <w:rPr>
          <w:rFonts w:eastAsia="Calibri" w:cstheme="minorHAnsi"/>
          <w:sz w:val="24"/>
          <w:szCs w:val="24"/>
          <w:lang w:eastAsia="fr-FR" w:bidi="ar-DZ"/>
        </w:rPr>
        <w:t xml:space="preserve"> (ROAR)</w:t>
      </w:r>
      <w:r w:rsidRPr="00035B1A">
        <w:rPr>
          <w:rFonts w:eastAsia="Calibri" w:cstheme="minorHAnsi"/>
          <w:sz w:val="24"/>
          <w:szCs w:val="24"/>
          <w:lang w:eastAsia="fr-FR" w:bidi="ar-DZ"/>
        </w:rPr>
        <w:t>. Tout problème de qualité signalé</w:t>
      </w:r>
      <w:r w:rsidR="002222B4" w:rsidRPr="00035B1A">
        <w:rPr>
          <w:rFonts w:eastAsia="Calibri" w:cstheme="minorHAnsi"/>
          <w:sz w:val="24"/>
          <w:szCs w:val="24"/>
          <w:lang w:eastAsia="fr-FR" w:bidi="ar-DZ"/>
        </w:rPr>
        <w:t xml:space="preserve"> au cours de ces activités de S&amp;</w:t>
      </w:r>
      <w:r w:rsidRPr="00035B1A">
        <w:rPr>
          <w:rFonts w:eastAsia="Calibri" w:cstheme="minorHAnsi"/>
          <w:sz w:val="24"/>
          <w:szCs w:val="24"/>
          <w:lang w:eastAsia="fr-FR" w:bidi="ar-DZ"/>
        </w:rPr>
        <w:t>E doit être traité par le bureau de pays du PNUD et le chef de projet.</w:t>
      </w:r>
    </w:p>
    <w:p w14:paraId="3ACD2315" w14:textId="77777777" w:rsidR="00DF20F4" w:rsidRPr="00035B1A" w:rsidRDefault="00DF20F4" w:rsidP="00DF20F4">
      <w:pPr>
        <w:spacing w:before="120" w:after="120" w:line="280" w:lineRule="atLeast"/>
        <w:jc w:val="both"/>
        <w:rPr>
          <w:rFonts w:eastAsia="Calibri" w:cstheme="minorHAnsi"/>
          <w:sz w:val="24"/>
          <w:szCs w:val="24"/>
          <w:highlight w:val="yellow"/>
          <w:lang w:eastAsia="fr-FR" w:bidi="ar-DZ"/>
        </w:rPr>
      </w:pPr>
      <w:r w:rsidRPr="00035B1A">
        <w:rPr>
          <w:rFonts w:eastAsia="Calibri" w:cstheme="minorHAnsi"/>
          <w:sz w:val="24"/>
          <w:szCs w:val="24"/>
          <w:lang w:eastAsia="fr-FR" w:bidi="ar-DZ"/>
        </w:rPr>
        <w:t xml:space="preserve">Le bureau de pays du PNUD conservera tous les </w:t>
      </w:r>
      <w:r w:rsidR="00226DB9" w:rsidRPr="00035B1A">
        <w:rPr>
          <w:rFonts w:eastAsia="Calibri" w:cstheme="minorHAnsi"/>
          <w:sz w:val="24"/>
          <w:szCs w:val="24"/>
          <w:lang w:eastAsia="fr-FR" w:bidi="ar-DZ"/>
        </w:rPr>
        <w:t>rapports</w:t>
      </w:r>
      <w:r w:rsidRPr="00035B1A">
        <w:rPr>
          <w:rFonts w:eastAsia="Calibri" w:cstheme="minorHAnsi"/>
          <w:sz w:val="24"/>
          <w:szCs w:val="24"/>
          <w:lang w:eastAsia="fr-FR" w:bidi="ar-DZ"/>
        </w:rPr>
        <w:t xml:space="preserve"> de suivi et d'évaluation</w:t>
      </w:r>
      <w:r w:rsidR="00FF2A58">
        <w:rPr>
          <w:rFonts w:eastAsia="Calibri" w:cstheme="minorHAnsi"/>
          <w:sz w:val="24"/>
          <w:szCs w:val="24"/>
          <w:lang w:eastAsia="fr-FR" w:bidi="ar-DZ"/>
        </w:rPr>
        <w:t xml:space="preserve">, </w:t>
      </w:r>
      <w:r w:rsidRPr="00035B1A">
        <w:rPr>
          <w:rFonts w:eastAsia="Calibri" w:cstheme="minorHAnsi"/>
          <w:sz w:val="24"/>
          <w:szCs w:val="24"/>
          <w:lang w:eastAsia="fr-FR" w:bidi="ar-DZ"/>
        </w:rPr>
        <w:t>jusqu'à sept ans après la clôture financière du projet</w:t>
      </w:r>
      <w:r w:rsidR="00FF2A58">
        <w:rPr>
          <w:rFonts w:eastAsia="Calibri" w:cstheme="minorHAnsi"/>
          <w:sz w:val="24"/>
          <w:szCs w:val="24"/>
          <w:lang w:eastAsia="fr-FR" w:bidi="ar-DZ"/>
        </w:rPr>
        <w:t xml:space="preserve">. Ceci est à même de </w:t>
      </w:r>
      <w:r w:rsidRPr="00035B1A">
        <w:rPr>
          <w:rFonts w:eastAsia="Calibri" w:cstheme="minorHAnsi"/>
          <w:sz w:val="24"/>
          <w:szCs w:val="24"/>
          <w:lang w:eastAsia="fr-FR" w:bidi="ar-DZ"/>
        </w:rPr>
        <w:t>soutenir les évaluations ex</w:t>
      </w:r>
      <w:r w:rsidR="00FF2A58">
        <w:rPr>
          <w:rFonts w:eastAsia="Calibri" w:cstheme="minorHAnsi"/>
          <w:sz w:val="24"/>
          <w:szCs w:val="24"/>
          <w:lang w:eastAsia="fr-FR" w:bidi="ar-DZ"/>
        </w:rPr>
        <w:t>-</w:t>
      </w:r>
      <w:r w:rsidRPr="00035B1A">
        <w:rPr>
          <w:rFonts w:eastAsia="Calibri" w:cstheme="minorHAnsi"/>
          <w:sz w:val="24"/>
          <w:szCs w:val="24"/>
          <w:lang w:eastAsia="fr-FR" w:bidi="ar-DZ"/>
        </w:rPr>
        <w:t>post entreprises par le Bureau d'évaluation indépendant du PNUD et/ou le Bureau d'évaluation indépendant du FEM.</w:t>
      </w:r>
    </w:p>
    <w:p w14:paraId="6AC7BD22" w14:textId="77777777" w:rsidR="00226DB9" w:rsidRPr="00035B1A" w:rsidRDefault="00226DB9" w:rsidP="00226DB9">
      <w:pPr>
        <w:spacing w:before="120" w:after="120" w:line="280" w:lineRule="atLeast"/>
        <w:rPr>
          <w:rFonts w:eastAsia="Calibri" w:cstheme="minorHAnsi"/>
          <w:sz w:val="24"/>
          <w:szCs w:val="24"/>
          <w:lang w:eastAsia="fr-FR" w:bidi="ar-DZ"/>
        </w:rPr>
      </w:pPr>
      <w:r w:rsidRPr="00EE2E66">
        <w:rPr>
          <w:rFonts w:eastAsia="Calibri" w:cstheme="minorHAnsi"/>
          <w:bCs/>
          <w:sz w:val="24"/>
          <w:szCs w:val="24"/>
          <w:u w:val="single"/>
          <w:lang w:eastAsia="fr-FR" w:bidi="ar-DZ"/>
        </w:rPr>
        <w:t>Unité PNUD-</w:t>
      </w:r>
      <w:r w:rsidR="00BF3C3B" w:rsidRPr="00EE2E66">
        <w:rPr>
          <w:rFonts w:eastAsia="Calibri" w:cstheme="minorHAnsi"/>
          <w:bCs/>
          <w:sz w:val="24"/>
          <w:szCs w:val="24"/>
          <w:u w:val="single"/>
          <w:lang w:eastAsia="fr-FR" w:bidi="ar-DZ"/>
        </w:rPr>
        <w:t>FEM</w:t>
      </w:r>
      <w:r w:rsidR="00BF3C3B" w:rsidRPr="00EE2E66">
        <w:rPr>
          <w:rFonts w:eastAsia="Calibri" w:cstheme="minorHAnsi"/>
          <w:sz w:val="24"/>
          <w:szCs w:val="24"/>
          <w:u w:val="single"/>
          <w:lang w:eastAsia="fr-FR" w:bidi="ar-DZ"/>
        </w:rPr>
        <w:t xml:space="preserve"> :</w:t>
      </w:r>
      <w:r w:rsidRPr="00035B1A">
        <w:rPr>
          <w:rFonts w:eastAsia="Calibri" w:cstheme="minorHAnsi"/>
          <w:sz w:val="24"/>
          <w:szCs w:val="24"/>
          <w:lang w:eastAsia="fr-FR" w:bidi="ar-DZ"/>
        </w:rPr>
        <w:t xml:space="preserve"> Le Conseiller technique régional PNUD-FEM et la Direction PNUD-FEM fourniront une assistance supplémentaire en matière de suivi-évaluation et d'assurance qualité, selon les besoins.</w:t>
      </w:r>
    </w:p>
    <w:p w14:paraId="0BAFBFC2" w14:textId="77777777" w:rsidR="00226DB9" w:rsidRPr="00035B1A" w:rsidRDefault="00226DB9" w:rsidP="00226DB9">
      <w:pPr>
        <w:spacing w:before="120" w:after="120" w:line="280" w:lineRule="atLeast"/>
        <w:rPr>
          <w:rFonts w:eastAsia="Calibri" w:cstheme="minorHAnsi"/>
          <w:sz w:val="24"/>
          <w:szCs w:val="24"/>
          <w:lang w:eastAsia="fr-FR" w:bidi="ar-DZ"/>
        </w:rPr>
      </w:pPr>
    </w:p>
    <w:p w14:paraId="705C396F" w14:textId="77777777" w:rsidR="00226DB9" w:rsidRPr="00035B1A" w:rsidRDefault="00BF3C3B" w:rsidP="00226DB9">
      <w:pPr>
        <w:spacing w:before="120" w:after="120" w:line="280" w:lineRule="atLeast"/>
        <w:jc w:val="both"/>
        <w:rPr>
          <w:rFonts w:eastAsia="Calibri" w:cstheme="minorHAnsi"/>
          <w:sz w:val="24"/>
          <w:szCs w:val="24"/>
          <w:highlight w:val="yellow"/>
          <w:lang w:eastAsia="fr-FR" w:bidi="ar-DZ"/>
        </w:rPr>
      </w:pPr>
      <w:r w:rsidRPr="00035B1A">
        <w:rPr>
          <w:rFonts w:eastAsia="Calibri" w:cstheme="minorHAnsi"/>
          <w:b/>
          <w:bCs/>
          <w:sz w:val="24"/>
          <w:szCs w:val="24"/>
          <w:lang w:eastAsia="fr-FR" w:bidi="ar-DZ"/>
        </w:rPr>
        <w:t>Audit</w:t>
      </w:r>
      <w:r w:rsidRPr="00035B1A">
        <w:rPr>
          <w:rFonts w:eastAsia="Calibri" w:cstheme="minorHAnsi"/>
          <w:sz w:val="24"/>
          <w:szCs w:val="24"/>
          <w:lang w:eastAsia="fr-FR" w:bidi="ar-DZ"/>
        </w:rPr>
        <w:t xml:space="preserve"> :</w:t>
      </w:r>
      <w:r w:rsidR="00226DB9" w:rsidRPr="00035B1A">
        <w:rPr>
          <w:rFonts w:eastAsia="Calibri" w:cstheme="minorHAnsi"/>
          <w:sz w:val="24"/>
          <w:szCs w:val="24"/>
          <w:lang w:eastAsia="fr-FR" w:bidi="ar-DZ"/>
        </w:rPr>
        <w:t xml:space="preserve"> le projet sera audité conformément au Règlement financier et aux règles de gestion financière du PNUD ainsi qu'aux politiques d'audit applicables aux projets NIM</w:t>
      </w:r>
      <w:r w:rsidR="00226DB9" w:rsidRPr="00035B1A">
        <w:rPr>
          <w:rStyle w:val="FootnoteReference"/>
          <w:rFonts w:asciiTheme="minorHAnsi" w:eastAsia="Calibri" w:hAnsiTheme="minorHAnsi" w:cstheme="minorHAnsi"/>
          <w:sz w:val="24"/>
          <w:szCs w:val="24"/>
          <w:lang w:eastAsia="fr-FR" w:bidi="ar-DZ"/>
        </w:rPr>
        <w:footnoteReference w:id="15"/>
      </w:r>
      <w:r w:rsidR="00226DB9" w:rsidRPr="00035B1A">
        <w:rPr>
          <w:rFonts w:eastAsia="Calibri" w:cstheme="minorHAnsi"/>
          <w:sz w:val="24"/>
          <w:szCs w:val="24"/>
          <w:lang w:eastAsia="fr-FR" w:bidi="ar-DZ"/>
        </w:rPr>
        <w:t>.</w:t>
      </w:r>
    </w:p>
    <w:p w14:paraId="1D144DDD" w14:textId="77777777" w:rsidR="00226DB9" w:rsidRPr="00035B1A" w:rsidRDefault="00226DB9" w:rsidP="000218D5">
      <w:pPr>
        <w:spacing w:before="120" w:after="120" w:line="280" w:lineRule="atLeast"/>
        <w:jc w:val="both"/>
        <w:rPr>
          <w:rFonts w:eastAsia="Calibri" w:cstheme="minorHAnsi"/>
          <w:sz w:val="24"/>
          <w:szCs w:val="24"/>
          <w:lang w:eastAsia="fr-FR" w:bidi="ar-DZ"/>
        </w:rPr>
      </w:pPr>
      <w:r w:rsidRPr="00614C80">
        <w:rPr>
          <w:rFonts w:eastAsia="Calibri" w:cstheme="minorHAnsi"/>
          <w:b/>
          <w:bCs/>
          <w:sz w:val="24"/>
          <w:szCs w:val="24"/>
          <w:lang w:eastAsia="fr-FR" w:bidi="ar-DZ"/>
        </w:rPr>
        <w:t>Exigences supplémentaires en matière de suivi et de r</w:t>
      </w:r>
      <w:r w:rsidR="00EE2E66">
        <w:rPr>
          <w:rFonts w:eastAsia="Calibri" w:cstheme="minorHAnsi"/>
          <w:b/>
          <w:bCs/>
          <w:sz w:val="24"/>
          <w:szCs w:val="24"/>
          <w:lang w:eastAsia="fr-FR" w:bidi="ar-DZ"/>
        </w:rPr>
        <w:t>apport</w:t>
      </w:r>
      <w:r w:rsidRPr="00614C80">
        <w:rPr>
          <w:rFonts w:eastAsia="Calibri" w:cstheme="minorHAnsi"/>
          <w:b/>
          <w:bCs/>
          <w:sz w:val="24"/>
          <w:szCs w:val="24"/>
          <w:lang w:eastAsia="fr-FR" w:bidi="ar-DZ"/>
        </w:rPr>
        <w:t xml:space="preserve"> du </w:t>
      </w:r>
      <w:r w:rsidR="00964072" w:rsidRPr="00614C80">
        <w:rPr>
          <w:rFonts w:eastAsia="Calibri" w:cstheme="minorHAnsi"/>
          <w:b/>
          <w:bCs/>
          <w:sz w:val="24"/>
          <w:szCs w:val="24"/>
          <w:lang w:eastAsia="fr-FR" w:bidi="ar-DZ"/>
        </w:rPr>
        <w:t>FEM</w:t>
      </w:r>
      <w:r w:rsidR="00964072" w:rsidRPr="00035B1A">
        <w:rPr>
          <w:rFonts w:eastAsia="Calibri" w:cstheme="minorHAnsi"/>
          <w:sz w:val="24"/>
          <w:szCs w:val="24"/>
          <w:lang w:eastAsia="fr-FR" w:bidi="ar-DZ"/>
        </w:rPr>
        <w:t xml:space="preserve"> :</w:t>
      </w:r>
    </w:p>
    <w:p w14:paraId="2EFBD88D" w14:textId="5D95C3AC" w:rsidR="00226DB9" w:rsidRPr="00035B1A" w:rsidRDefault="00226DB9" w:rsidP="000218D5">
      <w:pPr>
        <w:spacing w:before="120" w:after="120" w:line="280" w:lineRule="atLeast"/>
        <w:jc w:val="both"/>
        <w:rPr>
          <w:rFonts w:eastAsia="Calibri" w:cstheme="minorHAnsi"/>
          <w:sz w:val="24"/>
          <w:szCs w:val="24"/>
          <w:lang w:eastAsia="fr-FR" w:bidi="ar-DZ"/>
        </w:rPr>
      </w:pPr>
      <w:r w:rsidRPr="00614C80">
        <w:rPr>
          <w:rFonts w:eastAsia="Calibri" w:cstheme="minorHAnsi"/>
          <w:sz w:val="24"/>
          <w:szCs w:val="24"/>
          <w:u w:val="single"/>
          <w:lang w:eastAsia="fr-FR" w:bidi="ar-DZ"/>
        </w:rPr>
        <w:t>Atelier de lancement</w:t>
      </w:r>
      <w:r w:rsidR="00614C80" w:rsidRPr="00614C80">
        <w:rPr>
          <w:rFonts w:eastAsia="Calibri" w:cstheme="minorHAnsi"/>
          <w:sz w:val="24"/>
          <w:szCs w:val="24"/>
          <w:u w:val="single"/>
          <w:lang w:eastAsia="fr-FR" w:bidi="ar-DZ"/>
        </w:rPr>
        <w:t xml:space="preserve"> et </w:t>
      </w:r>
      <w:r w:rsidR="00576738" w:rsidRPr="00614C80">
        <w:rPr>
          <w:rFonts w:eastAsia="Calibri" w:cstheme="minorHAnsi"/>
          <w:sz w:val="24"/>
          <w:szCs w:val="24"/>
          <w:u w:val="single"/>
          <w:lang w:eastAsia="fr-FR" w:bidi="ar-DZ"/>
        </w:rPr>
        <w:t>rapport</w:t>
      </w:r>
      <w:r w:rsidR="00576738" w:rsidRPr="00035B1A">
        <w:rPr>
          <w:rFonts w:eastAsia="Calibri" w:cstheme="minorHAnsi"/>
          <w:sz w:val="24"/>
          <w:szCs w:val="24"/>
          <w:lang w:eastAsia="fr-FR" w:bidi="ar-DZ"/>
        </w:rPr>
        <w:t xml:space="preserve"> :</w:t>
      </w:r>
      <w:r w:rsidRPr="00035B1A">
        <w:rPr>
          <w:rFonts w:eastAsia="Calibri" w:cstheme="minorHAnsi"/>
          <w:sz w:val="24"/>
          <w:szCs w:val="24"/>
          <w:lang w:eastAsia="fr-FR" w:bidi="ar-DZ"/>
        </w:rPr>
        <w:t xml:space="preserve"> Un atelier de lancement du projet aura lieu dans les deux mois suivant la signature du document de projet </w:t>
      </w:r>
      <w:r w:rsidR="002B30B9" w:rsidRPr="00035B1A">
        <w:rPr>
          <w:rFonts w:eastAsia="Calibri" w:cstheme="minorHAnsi"/>
          <w:sz w:val="24"/>
          <w:szCs w:val="24"/>
          <w:lang w:eastAsia="fr-FR" w:bidi="ar-DZ"/>
        </w:rPr>
        <w:t>avec la participation de</w:t>
      </w:r>
      <w:r w:rsidRPr="00035B1A">
        <w:rPr>
          <w:rFonts w:eastAsia="Calibri" w:cstheme="minorHAnsi"/>
          <w:sz w:val="24"/>
          <w:szCs w:val="24"/>
          <w:lang w:eastAsia="fr-FR" w:bidi="ar-DZ"/>
        </w:rPr>
        <w:t xml:space="preserve"> toutes les parties concernées, </w:t>
      </w:r>
      <w:r w:rsidR="002B30B9" w:rsidRPr="00035B1A">
        <w:rPr>
          <w:rFonts w:eastAsia="Calibri" w:cstheme="minorHAnsi"/>
          <w:sz w:val="24"/>
          <w:szCs w:val="24"/>
          <w:lang w:eastAsia="fr-FR" w:bidi="ar-DZ"/>
        </w:rPr>
        <w:t>afin de</w:t>
      </w:r>
      <w:r w:rsidR="00964072">
        <w:rPr>
          <w:rFonts w:eastAsia="Calibri" w:cstheme="minorHAnsi"/>
          <w:sz w:val="24"/>
          <w:szCs w:val="24"/>
          <w:lang w:eastAsia="fr-FR" w:bidi="ar-DZ"/>
        </w:rPr>
        <w:t> :</w:t>
      </w:r>
    </w:p>
    <w:p w14:paraId="0EAF54B8" w14:textId="77777777" w:rsidR="00226DB9" w:rsidRPr="00035B1A" w:rsidRDefault="00226DB9" w:rsidP="000218D5">
      <w:pPr>
        <w:spacing w:before="120" w:after="120" w:line="280" w:lineRule="atLeast"/>
        <w:jc w:val="both"/>
        <w:rPr>
          <w:rFonts w:eastAsia="Calibri" w:cstheme="minorHAnsi"/>
          <w:sz w:val="24"/>
          <w:szCs w:val="24"/>
          <w:lang w:eastAsia="fr-FR" w:bidi="ar-DZ"/>
        </w:rPr>
      </w:pPr>
      <w:r w:rsidRPr="00035B1A">
        <w:rPr>
          <w:rFonts w:eastAsia="Calibri" w:cstheme="minorHAnsi"/>
          <w:sz w:val="24"/>
          <w:szCs w:val="24"/>
          <w:lang w:eastAsia="fr-FR" w:bidi="ar-DZ"/>
        </w:rPr>
        <w:t xml:space="preserve">a) Réorienter les parties prenantes du projet vers la stratégie du projet et discuter de tout changement dans le contexte global qui influence la stratégie et la mise en œuvre du </w:t>
      </w:r>
      <w:r w:rsidR="00964072" w:rsidRPr="00035B1A">
        <w:rPr>
          <w:rFonts w:eastAsia="Calibri" w:cstheme="minorHAnsi"/>
          <w:sz w:val="24"/>
          <w:szCs w:val="24"/>
          <w:lang w:eastAsia="fr-FR" w:bidi="ar-DZ"/>
        </w:rPr>
        <w:t>projet ;</w:t>
      </w:r>
    </w:p>
    <w:p w14:paraId="7751D2DC" w14:textId="77777777" w:rsidR="00226DB9" w:rsidRPr="00035B1A" w:rsidRDefault="00226DB9" w:rsidP="000218D5">
      <w:pPr>
        <w:spacing w:before="120" w:after="120" w:line="280" w:lineRule="atLeast"/>
        <w:jc w:val="both"/>
        <w:rPr>
          <w:rFonts w:eastAsia="Calibri" w:cstheme="minorHAnsi"/>
          <w:sz w:val="24"/>
          <w:szCs w:val="24"/>
          <w:lang w:eastAsia="fr-FR" w:bidi="ar-DZ"/>
        </w:rPr>
      </w:pPr>
      <w:r w:rsidRPr="00035B1A">
        <w:rPr>
          <w:rFonts w:eastAsia="Calibri" w:cstheme="minorHAnsi"/>
          <w:sz w:val="24"/>
          <w:szCs w:val="24"/>
          <w:lang w:eastAsia="fr-FR" w:bidi="ar-DZ"/>
        </w:rPr>
        <w:t xml:space="preserve">b) Discuter des rôles et des responsabilités de l'équipe de projet, y compris </w:t>
      </w:r>
      <w:r w:rsidR="002B30B9" w:rsidRPr="00035B1A">
        <w:rPr>
          <w:rFonts w:eastAsia="Calibri" w:cstheme="minorHAnsi"/>
          <w:sz w:val="24"/>
          <w:szCs w:val="24"/>
          <w:lang w:eastAsia="fr-FR" w:bidi="ar-DZ"/>
        </w:rPr>
        <w:t xml:space="preserve">les questions de </w:t>
      </w:r>
      <w:r w:rsidR="00964072" w:rsidRPr="00035B1A">
        <w:rPr>
          <w:rFonts w:eastAsia="Calibri" w:cstheme="minorHAnsi"/>
          <w:sz w:val="24"/>
          <w:szCs w:val="24"/>
          <w:lang w:eastAsia="fr-FR" w:bidi="ar-DZ"/>
        </w:rPr>
        <w:t>rapports, communication</w:t>
      </w:r>
      <w:r w:rsidRPr="00035B1A">
        <w:rPr>
          <w:rFonts w:eastAsia="Calibri" w:cstheme="minorHAnsi"/>
          <w:sz w:val="24"/>
          <w:szCs w:val="24"/>
          <w:lang w:eastAsia="fr-FR" w:bidi="ar-DZ"/>
        </w:rPr>
        <w:t xml:space="preserve"> et des mécanismes de résolution des </w:t>
      </w:r>
      <w:r w:rsidR="00964072" w:rsidRPr="00035B1A">
        <w:rPr>
          <w:rFonts w:eastAsia="Calibri" w:cstheme="minorHAnsi"/>
          <w:sz w:val="24"/>
          <w:szCs w:val="24"/>
          <w:lang w:eastAsia="fr-FR" w:bidi="ar-DZ"/>
        </w:rPr>
        <w:t>conflits ;</w:t>
      </w:r>
    </w:p>
    <w:p w14:paraId="19132EB8" w14:textId="77777777" w:rsidR="00226DB9" w:rsidRPr="00035B1A" w:rsidRDefault="002B30B9" w:rsidP="000218D5">
      <w:pPr>
        <w:spacing w:before="120" w:after="120" w:line="280" w:lineRule="atLeast"/>
        <w:jc w:val="both"/>
        <w:rPr>
          <w:rFonts w:eastAsia="Calibri" w:cstheme="minorHAnsi"/>
          <w:sz w:val="24"/>
          <w:szCs w:val="24"/>
          <w:lang w:eastAsia="fr-FR" w:bidi="ar-DZ"/>
        </w:rPr>
      </w:pPr>
      <w:r w:rsidRPr="00035B1A">
        <w:rPr>
          <w:rFonts w:eastAsia="Calibri" w:cstheme="minorHAnsi"/>
          <w:sz w:val="24"/>
          <w:szCs w:val="24"/>
          <w:lang w:eastAsia="fr-FR" w:bidi="ar-DZ"/>
        </w:rPr>
        <w:t>c) E</w:t>
      </w:r>
      <w:r w:rsidR="00226DB9" w:rsidRPr="00035B1A">
        <w:rPr>
          <w:rFonts w:eastAsia="Calibri" w:cstheme="minorHAnsi"/>
          <w:sz w:val="24"/>
          <w:szCs w:val="24"/>
          <w:lang w:eastAsia="fr-FR" w:bidi="ar-DZ"/>
        </w:rPr>
        <w:t xml:space="preserve">xaminer le cadre de résultats et finaliser les indicateurs, les moyens de vérification et le plan de </w:t>
      </w:r>
      <w:r w:rsidR="00964072" w:rsidRPr="00035B1A">
        <w:rPr>
          <w:rFonts w:eastAsia="Calibri" w:cstheme="minorHAnsi"/>
          <w:sz w:val="24"/>
          <w:szCs w:val="24"/>
          <w:lang w:eastAsia="fr-FR" w:bidi="ar-DZ"/>
        </w:rPr>
        <w:t>suivi ;</w:t>
      </w:r>
    </w:p>
    <w:p w14:paraId="0FF418CC" w14:textId="77777777" w:rsidR="00226DB9" w:rsidRPr="00035B1A" w:rsidRDefault="00226DB9" w:rsidP="000218D5">
      <w:pPr>
        <w:spacing w:before="120" w:after="120" w:line="280" w:lineRule="atLeast"/>
        <w:jc w:val="both"/>
        <w:rPr>
          <w:rFonts w:eastAsia="Calibri" w:cstheme="minorHAnsi"/>
          <w:sz w:val="24"/>
          <w:szCs w:val="24"/>
          <w:lang w:eastAsia="fr-FR" w:bidi="ar-DZ"/>
        </w:rPr>
      </w:pPr>
      <w:r w:rsidRPr="00035B1A">
        <w:rPr>
          <w:rFonts w:eastAsia="Calibri" w:cstheme="minorHAnsi"/>
          <w:sz w:val="24"/>
          <w:szCs w:val="24"/>
          <w:lang w:eastAsia="fr-FR" w:bidi="ar-DZ"/>
        </w:rPr>
        <w:t xml:space="preserve">d) Discuter des rôles et des responsabilités en matière d'établissement de rapports, de suivi et d'évaluation et finaliser le budget de </w:t>
      </w:r>
      <w:r w:rsidR="002B30B9" w:rsidRPr="00035B1A">
        <w:rPr>
          <w:rFonts w:eastAsia="Calibri" w:cstheme="minorHAnsi"/>
          <w:sz w:val="24"/>
          <w:szCs w:val="24"/>
          <w:lang w:eastAsia="fr-FR" w:bidi="ar-DZ"/>
        </w:rPr>
        <w:t>S&amp;</w:t>
      </w:r>
      <w:r w:rsidR="00964072" w:rsidRPr="00035B1A">
        <w:rPr>
          <w:rFonts w:eastAsia="Calibri" w:cstheme="minorHAnsi"/>
          <w:sz w:val="24"/>
          <w:szCs w:val="24"/>
          <w:lang w:eastAsia="fr-FR" w:bidi="ar-DZ"/>
        </w:rPr>
        <w:t>E ;</w:t>
      </w:r>
      <w:r w:rsidRPr="00035B1A">
        <w:rPr>
          <w:rFonts w:eastAsia="Calibri" w:cstheme="minorHAnsi"/>
          <w:sz w:val="24"/>
          <w:szCs w:val="24"/>
          <w:lang w:eastAsia="fr-FR" w:bidi="ar-DZ"/>
        </w:rPr>
        <w:t xml:space="preserve"> identifier les instituts nationaux/régionaux à impliquer dans le S&amp;E au niveau du </w:t>
      </w:r>
      <w:proofErr w:type="gramStart"/>
      <w:r w:rsidRPr="00035B1A">
        <w:rPr>
          <w:rFonts w:eastAsia="Calibri" w:cstheme="minorHAnsi"/>
          <w:sz w:val="24"/>
          <w:szCs w:val="24"/>
          <w:lang w:eastAsia="fr-FR" w:bidi="ar-DZ"/>
        </w:rPr>
        <w:t>projet;</w:t>
      </w:r>
      <w:proofErr w:type="gramEnd"/>
      <w:r w:rsidRPr="00035B1A">
        <w:rPr>
          <w:rFonts w:eastAsia="Calibri" w:cstheme="minorHAnsi"/>
          <w:sz w:val="24"/>
          <w:szCs w:val="24"/>
          <w:lang w:eastAsia="fr-FR" w:bidi="ar-DZ"/>
        </w:rPr>
        <w:t xml:space="preserve"> discuter du rôle du </w:t>
      </w:r>
      <w:r w:rsidR="002B30B9" w:rsidRPr="00035B1A">
        <w:rPr>
          <w:rFonts w:eastAsia="Calibri" w:cstheme="minorHAnsi"/>
          <w:sz w:val="24"/>
          <w:szCs w:val="24"/>
          <w:lang w:eastAsia="fr-FR" w:bidi="ar-DZ"/>
        </w:rPr>
        <w:t>Point focal FEM</w:t>
      </w:r>
      <w:r w:rsidRPr="00035B1A">
        <w:rPr>
          <w:rFonts w:eastAsia="Calibri" w:cstheme="minorHAnsi"/>
          <w:sz w:val="24"/>
          <w:szCs w:val="24"/>
          <w:lang w:eastAsia="fr-FR" w:bidi="ar-DZ"/>
        </w:rPr>
        <w:t xml:space="preserve"> dans le suivi et l'évaluation;</w:t>
      </w:r>
    </w:p>
    <w:p w14:paraId="2267F652" w14:textId="77777777" w:rsidR="00226DB9" w:rsidRPr="00035B1A" w:rsidRDefault="00226DB9" w:rsidP="000218D5">
      <w:pPr>
        <w:spacing w:before="120" w:after="120" w:line="280" w:lineRule="atLeast"/>
        <w:jc w:val="both"/>
        <w:rPr>
          <w:rFonts w:eastAsia="Calibri" w:cstheme="minorHAnsi"/>
          <w:sz w:val="24"/>
          <w:szCs w:val="24"/>
          <w:lang w:eastAsia="fr-FR" w:bidi="ar-DZ"/>
        </w:rPr>
      </w:pPr>
      <w:r w:rsidRPr="00035B1A">
        <w:rPr>
          <w:rFonts w:eastAsia="Calibri" w:cstheme="minorHAnsi"/>
          <w:sz w:val="24"/>
          <w:szCs w:val="24"/>
          <w:lang w:eastAsia="fr-FR" w:bidi="ar-DZ"/>
        </w:rPr>
        <w:t xml:space="preserve">e) Mettre à jour et examiner les responsabilités en matière de </w:t>
      </w:r>
      <w:r w:rsidR="002B30B9" w:rsidRPr="00035B1A">
        <w:rPr>
          <w:rFonts w:eastAsia="Calibri" w:cstheme="minorHAnsi"/>
          <w:sz w:val="24"/>
          <w:szCs w:val="24"/>
          <w:lang w:eastAsia="fr-FR" w:bidi="ar-DZ"/>
        </w:rPr>
        <w:t xml:space="preserve">suivi </w:t>
      </w:r>
      <w:r w:rsidRPr="00035B1A">
        <w:rPr>
          <w:rFonts w:eastAsia="Calibri" w:cstheme="minorHAnsi"/>
          <w:sz w:val="24"/>
          <w:szCs w:val="24"/>
          <w:lang w:eastAsia="fr-FR" w:bidi="ar-DZ"/>
        </w:rPr>
        <w:t xml:space="preserve">des divers plans et stratégies de projet, y compris le registre des </w:t>
      </w:r>
      <w:r w:rsidR="00A924EF" w:rsidRPr="00035B1A">
        <w:rPr>
          <w:rFonts w:eastAsia="Calibri" w:cstheme="minorHAnsi"/>
          <w:sz w:val="24"/>
          <w:szCs w:val="24"/>
          <w:lang w:eastAsia="fr-FR" w:bidi="ar-DZ"/>
        </w:rPr>
        <w:t>risques ;</w:t>
      </w:r>
      <w:r w:rsidRPr="00035B1A">
        <w:rPr>
          <w:rFonts w:eastAsia="Calibri" w:cstheme="minorHAnsi"/>
          <w:sz w:val="24"/>
          <w:szCs w:val="24"/>
          <w:lang w:eastAsia="fr-FR" w:bidi="ar-DZ"/>
        </w:rPr>
        <w:t xml:space="preserve"> la stratégie de </w:t>
      </w:r>
      <w:r w:rsidR="00A924EF" w:rsidRPr="00035B1A">
        <w:rPr>
          <w:rFonts w:eastAsia="Calibri" w:cstheme="minorHAnsi"/>
          <w:sz w:val="24"/>
          <w:szCs w:val="24"/>
          <w:lang w:eastAsia="fr-FR" w:bidi="ar-DZ"/>
        </w:rPr>
        <w:t>genre ;</w:t>
      </w:r>
      <w:r w:rsidRPr="00035B1A">
        <w:rPr>
          <w:rFonts w:eastAsia="Calibri" w:cstheme="minorHAnsi"/>
          <w:sz w:val="24"/>
          <w:szCs w:val="24"/>
          <w:lang w:eastAsia="fr-FR" w:bidi="ar-DZ"/>
        </w:rPr>
        <w:t xml:space="preserve"> la stratégie de gestion des connaissances et d’autres stratégies </w:t>
      </w:r>
      <w:proofErr w:type="gramStart"/>
      <w:r w:rsidRPr="00035B1A">
        <w:rPr>
          <w:rFonts w:eastAsia="Calibri" w:cstheme="minorHAnsi"/>
          <w:sz w:val="24"/>
          <w:szCs w:val="24"/>
          <w:lang w:eastAsia="fr-FR" w:bidi="ar-DZ"/>
        </w:rPr>
        <w:t>pertinentes;</w:t>
      </w:r>
      <w:proofErr w:type="gramEnd"/>
    </w:p>
    <w:p w14:paraId="096161B6" w14:textId="77777777" w:rsidR="00226DB9" w:rsidRPr="00035B1A" w:rsidRDefault="00226DB9" w:rsidP="000218D5">
      <w:pPr>
        <w:spacing w:before="120" w:after="120" w:line="280" w:lineRule="atLeast"/>
        <w:jc w:val="both"/>
        <w:rPr>
          <w:rFonts w:eastAsia="Calibri" w:cstheme="minorHAnsi"/>
          <w:sz w:val="24"/>
          <w:szCs w:val="24"/>
          <w:lang w:eastAsia="fr-FR" w:bidi="ar-DZ"/>
        </w:rPr>
      </w:pPr>
      <w:r w:rsidRPr="00035B1A">
        <w:rPr>
          <w:rFonts w:eastAsia="Calibri" w:cstheme="minorHAnsi"/>
          <w:sz w:val="24"/>
          <w:szCs w:val="24"/>
          <w:lang w:eastAsia="fr-FR" w:bidi="ar-DZ"/>
        </w:rPr>
        <w:t xml:space="preserve">f) Examiner les procédures de </w:t>
      </w:r>
      <w:proofErr w:type="spellStart"/>
      <w:r w:rsidRPr="00035B1A">
        <w:rPr>
          <w:rFonts w:eastAsia="Calibri" w:cstheme="minorHAnsi"/>
          <w:sz w:val="24"/>
          <w:szCs w:val="24"/>
          <w:lang w:eastAsia="fr-FR" w:bidi="ar-DZ"/>
        </w:rPr>
        <w:t>reporting</w:t>
      </w:r>
      <w:proofErr w:type="spellEnd"/>
      <w:r w:rsidRPr="00035B1A">
        <w:rPr>
          <w:rFonts w:eastAsia="Calibri" w:cstheme="minorHAnsi"/>
          <w:sz w:val="24"/>
          <w:szCs w:val="24"/>
          <w:lang w:eastAsia="fr-FR" w:bidi="ar-DZ"/>
        </w:rPr>
        <w:t xml:space="preserve"> financier et les exigences obligatoires, et conve</w:t>
      </w:r>
      <w:r w:rsidR="002B30B9" w:rsidRPr="00035B1A">
        <w:rPr>
          <w:rFonts w:eastAsia="Calibri" w:cstheme="minorHAnsi"/>
          <w:sz w:val="24"/>
          <w:szCs w:val="24"/>
          <w:lang w:eastAsia="fr-FR" w:bidi="ar-DZ"/>
        </w:rPr>
        <w:t xml:space="preserve">nir des modalités de </w:t>
      </w:r>
      <w:r w:rsidR="00A924EF" w:rsidRPr="00035B1A">
        <w:rPr>
          <w:rFonts w:eastAsia="Calibri" w:cstheme="minorHAnsi"/>
          <w:sz w:val="24"/>
          <w:szCs w:val="24"/>
          <w:lang w:eastAsia="fr-FR" w:bidi="ar-DZ"/>
        </w:rPr>
        <w:t>l’audit ;</w:t>
      </w:r>
    </w:p>
    <w:p w14:paraId="77EE4640" w14:textId="77777777" w:rsidR="00226DB9" w:rsidRPr="00035B1A" w:rsidRDefault="00226DB9" w:rsidP="000218D5">
      <w:pPr>
        <w:spacing w:before="120" w:after="120" w:line="280" w:lineRule="atLeast"/>
        <w:jc w:val="both"/>
        <w:rPr>
          <w:rFonts w:eastAsia="Calibri" w:cstheme="minorHAnsi"/>
          <w:sz w:val="24"/>
          <w:szCs w:val="24"/>
          <w:lang w:eastAsia="fr-FR" w:bidi="ar-DZ"/>
        </w:rPr>
      </w:pPr>
      <w:r w:rsidRPr="00035B1A">
        <w:rPr>
          <w:rFonts w:eastAsia="Calibri" w:cstheme="minorHAnsi"/>
          <w:sz w:val="24"/>
          <w:szCs w:val="24"/>
          <w:lang w:eastAsia="fr-FR" w:bidi="ar-DZ"/>
        </w:rPr>
        <w:lastRenderedPageBreak/>
        <w:t xml:space="preserve">g) Planifier et programmer les réunions du comité </w:t>
      </w:r>
      <w:r w:rsidR="002B30B9" w:rsidRPr="00035B1A">
        <w:rPr>
          <w:rFonts w:eastAsia="Calibri" w:cstheme="minorHAnsi"/>
          <w:sz w:val="24"/>
          <w:szCs w:val="24"/>
          <w:lang w:eastAsia="fr-FR" w:bidi="ar-DZ"/>
        </w:rPr>
        <w:t xml:space="preserve">de pilotage </w:t>
      </w:r>
      <w:r w:rsidRPr="00035B1A">
        <w:rPr>
          <w:rFonts w:eastAsia="Calibri" w:cstheme="minorHAnsi"/>
          <w:sz w:val="24"/>
          <w:szCs w:val="24"/>
          <w:lang w:eastAsia="fr-FR" w:bidi="ar-DZ"/>
        </w:rPr>
        <w:t>et finaliser le plan de travail annuel de la première année.</w:t>
      </w:r>
    </w:p>
    <w:p w14:paraId="0B09FBDD" w14:textId="77777777" w:rsidR="00226DB9" w:rsidRPr="00035B1A" w:rsidRDefault="00226DB9" w:rsidP="00226DB9">
      <w:pPr>
        <w:spacing w:before="120" w:after="120" w:line="280" w:lineRule="atLeast"/>
        <w:jc w:val="both"/>
        <w:rPr>
          <w:rFonts w:eastAsia="Calibri" w:cstheme="minorHAnsi"/>
          <w:sz w:val="24"/>
          <w:szCs w:val="24"/>
          <w:highlight w:val="yellow"/>
          <w:lang w:eastAsia="fr-FR" w:bidi="ar-DZ"/>
        </w:rPr>
      </w:pPr>
      <w:r w:rsidRPr="00035B1A">
        <w:rPr>
          <w:rFonts w:eastAsia="Calibri" w:cstheme="minorHAnsi"/>
          <w:sz w:val="24"/>
          <w:szCs w:val="24"/>
          <w:lang w:eastAsia="fr-FR" w:bidi="ar-DZ"/>
        </w:rPr>
        <w:t>Le chef de projet préparera le rapport initial au plus tard un mois après l'atelier initial. Le rapport initial sera préparé dans l'une des langues officielles de l'ONU, dûment signé par des personnes désignées, approuvé par le bureau de pays du PNUD et le conseiller technique régional PNUD-FEM, et sera approuvé par le c</w:t>
      </w:r>
      <w:r w:rsidR="002B30B9" w:rsidRPr="00035B1A">
        <w:rPr>
          <w:rFonts w:eastAsia="Calibri" w:cstheme="minorHAnsi"/>
          <w:sz w:val="24"/>
          <w:szCs w:val="24"/>
          <w:lang w:eastAsia="fr-FR" w:bidi="ar-DZ"/>
        </w:rPr>
        <w:t>omité de pilotage du</w:t>
      </w:r>
      <w:r w:rsidRPr="00035B1A">
        <w:rPr>
          <w:rFonts w:eastAsia="Calibri" w:cstheme="minorHAnsi"/>
          <w:sz w:val="24"/>
          <w:szCs w:val="24"/>
          <w:lang w:eastAsia="fr-FR" w:bidi="ar-DZ"/>
        </w:rPr>
        <w:t xml:space="preserve"> projet</w:t>
      </w:r>
      <w:r w:rsidR="001D79B3">
        <w:rPr>
          <w:rFonts w:eastAsia="Calibri" w:cstheme="minorHAnsi"/>
          <w:sz w:val="24"/>
          <w:szCs w:val="24"/>
          <w:lang w:eastAsia="fr-FR" w:bidi="ar-DZ"/>
        </w:rPr>
        <w:t>.</w:t>
      </w:r>
    </w:p>
    <w:p w14:paraId="19101572" w14:textId="77777777" w:rsidR="003329AE" w:rsidRPr="00035B1A" w:rsidRDefault="003329AE" w:rsidP="003329AE">
      <w:pPr>
        <w:rPr>
          <w:rFonts w:eastAsia="Times New Roman" w:cstheme="minorHAnsi"/>
          <w:sz w:val="24"/>
          <w:szCs w:val="24"/>
        </w:rPr>
      </w:pPr>
    </w:p>
    <w:p w14:paraId="191366D2" w14:textId="77777777" w:rsidR="00ED264E" w:rsidRPr="00035B1A" w:rsidRDefault="00ED264E" w:rsidP="00EE2E66">
      <w:pPr>
        <w:rPr>
          <w:rFonts w:eastAsia="Times New Roman" w:cstheme="minorHAnsi"/>
          <w:sz w:val="24"/>
          <w:szCs w:val="24"/>
        </w:rPr>
      </w:pPr>
      <w:r w:rsidRPr="00035B1A">
        <w:rPr>
          <w:rFonts w:eastAsia="Times New Roman" w:cstheme="minorHAnsi"/>
          <w:b/>
          <w:bCs/>
          <w:sz w:val="24"/>
          <w:szCs w:val="24"/>
        </w:rPr>
        <w:t xml:space="preserve">Progression </w:t>
      </w:r>
      <w:r w:rsidR="001D79B3" w:rsidRPr="00035B1A">
        <w:rPr>
          <w:rFonts w:eastAsia="Times New Roman" w:cstheme="minorHAnsi"/>
          <w:b/>
          <w:bCs/>
          <w:sz w:val="24"/>
          <w:szCs w:val="24"/>
        </w:rPr>
        <w:t>annuelle</w:t>
      </w:r>
      <w:proofErr w:type="gramStart"/>
      <w:r w:rsidR="001D79B3" w:rsidRPr="00035B1A">
        <w:rPr>
          <w:rFonts w:eastAsia="Times New Roman" w:cstheme="minorHAnsi"/>
          <w:b/>
          <w:bCs/>
          <w:sz w:val="24"/>
          <w:szCs w:val="24"/>
        </w:rPr>
        <w:t xml:space="preserve"> :</w:t>
      </w:r>
      <w:r w:rsidRPr="00035B1A">
        <w:rPr>
          <w:rFonts w:eastAsia="Times New Roman" w:cstheme="minorHAnsi"/>
          <w:sz w:val="24"/>
          <w:szCs w:val="24"/>
        </w:rPr>
        <w:t>Des</w:t>
      </w:r>
      <w:proofErr w:type="gramEnd"/>
      <w:r w:rsidRPr="00035B1A">
        <w:rPr>
          <w:rFonts w:eastAsia="Times New Roman" w:cstheme="minorHAnsi"/>
          <w:sz w:val="24"/>
          <w:szCs w:val="24"/>
        </w:rPr>
        <w:t xml:space="preserve"> rapports d’état d’avancement indiquant les progrès accomplis et les goulots d’étranglement ainsi que les besoins en assistance technique seront mis en place deux fois par an, conformément aux exigences du FEM et de la CCNUCC en matière de rapports pour les CN et les BUR.</w:t>
      </w:r>
    </w:p>
    <w:p w14:paraId="185C46CE" w14:textId="77777777" w:rsidR="00ED264E" w:rsidRPr="00035B1A" w:rsidRDefault="00ED264E" w:rsidP="000218D5">
      <w:pPr>
        <w:jc w:val="both"/>
        <w:rPr>
          <w:rFonts w:eastAsia="Times New Roman" w:cstheme="minorHAnsi"/>
          <w:sz w:val="24"/>
          <w:szCs w:val="24"/>
        </w:rPr>
      </w:pPr>
    </w:p>
    <w:p w14:paraId="27150F60" w14:textId="77777777" w:rsidR="00ED264E" w:rsidRPr="00035B1A" w:rsidRDefault="00ED264E" w:rsidP="000218D5">
      <w:pPr>
        <w:jc w:val="both"/>
        <w:rPr>
          <w:rFonts w:eastAsia="Times New Roman" w:cstheme="minorHAnsi"/>
          <w:sz w:val="24"/>
          <w:szCs w:val="24"/>
        </w:rPr>
      </w:pPr>
      <w:r w:rsidRPr="00035B1A">
        <w:rPr>
          <w:rFonts w:eastAsia="Times New Roman" w:cstheme="minorHAnsi"/>
          <w:b/>
          <w:bCs/>
          <w:sz w:val="24"/>
          <w:szCs w:val="24"/>
        </w:rPr>
        <w:t xml:space="preserve">Leçons apprises et génération de </w:t>
      </w:r>
      <w:r w:rsidR="001D79B3" w:rsidRPr="00035B1A">
        <w:rPr>
          <w:rFonts w:eastAsia="Times New Roman" w:cstheme="minorHAnsi"/>
          <w:b/>
          <w:bCs/>
          <w:sz w:val="24"/>
          <w:szCs w:val="24"/>
        </w:rPr>
        <w:t>connaissances</w:t>
      </w:r>
      <w:proofErr w:type="gramStart"/>
      <w:r w:rsidR="001D79B3" w:rsidRPr="00035B1A">
        <w:rPr>
          <w:rFonts w:eastAsia="Times New Roman" w:cstheme="minorHAnsi"/>
          <w:sz w:val="24"/>
          <w:szCs w:val="24"/>
        </w:rPr>
        <w:t xml:space="preserve"> :</w:t>
      </w:r>
      <w:r w:rsidRPr="00035B1A">
        <w:rPr>
          <w:rFonts w:eastAsia="Times New Roman" w:cstheme="minorHAnsi"/>
          <w:sz w:val="24"/>
          <w:szCs w:val="24"/>
        </w:rPr>
        <w:t>Les</w:t>
      </w:r>
      <w:proofErr w:type="gramEnd"/>
      <w:r w:rsidRPr="00035B1A">
        <w:rPr>
          <w:rFonts w:eastAsia="Times New Roman" w:cstheme="minorHAnsi"/>
          <w:sz w:val="24"/>
          <w:szCs w:val="24"/>
        </w:rPr>
        <w:t xml:space="preserve"> résultats du projet seront diffusés à l'intérieur et au-delà de la zone d'intervention du projet par le biais de réseaux et de forums de partage d'informations existants. Le projet identifiera et participera, selon qu’il conviendra et selon que de besoin, à des réseaux scientifiques, susceptibles de présenter un intérêt pour le projet. </w:t>
      </w:r>
      <w:r w:rsidR="001D79B3">
        <w:rPr>
          <w:rFonts w:eastAsia="Times New Roman" w:cstheme="minorHAnsi"/>
          <w:sz w:val="24"/>
          <w:szCs w:val="24"/>
        </w:rPr>
        <w:t>Ce dernier</w:t>
      </w:r>
      <w:r w:rsidRPr="00035B1A">
        <w:rPr>
          <w:rFonts w:eastAsia="Times New Roman" w:cstheme="minorHAnsi"/>
          <w:sz w:val="24"/>
          <w:szCs w:val="24"/>
        </w:rPr>
        <w:t xml:space="preserve"> identifiera, analysera et partagera les enseignements tirés qui pourraient être utiles à la conception et à la mise en œuvre de projets similaires, et diffusera ces enseignements à grande échelle. Il </w:t>
      </w:r>
      <w:r w:rsidR="001D79B3">
        <w:rPr>
          <w:rFonts w:eastAsia="Times New Roman" w:cstheme="minorHAnsi"/>
          <w:sz w:val="24"/>
          <w:szCs w:val="24"/>
        </w:rPr>
        <w:t>est prévu</w:t>
      </w:r>
      <w:r w:rsidRPr="00035B1A">
        <w:rPr>
          <w:rFonts w:eastAsia="Times New Roman" w:cstheme="minorHAnsi"/>
          <w:sz w:val="24"/>
          <w:szCs w:val="24"/>
        </w:rPr>
        <w:t xml:space="preserve"> un échange d'informations continu entre ce projet et d'autres projets d'intérêt similaire dans le même pays, la même région et dans le monde.</w:t>
      </w:r>
    </w:p>
    <w:p w14:paraId="6DFB94BD" w14:textId="77777777" w:rsidR="00ED264E" w:rsidRPr="00035B1A" w:rsidRDefault="00ED264E" w:rsidP="000218D5">
      <w:pPr>
        <w:jc w:val="both"/>
        <w:rPr>
          <w:rFonts w:eastAsia="Times New Roman" w:cstheme="minorHAnsi"/>
          <w:sz w:val="24"/>
          <w:szCs w:val="24"/>
        </w:rPr>
      </w:pPr>
    </w:p>
    <w:p w14:paraId="6785FFB5" w14:textId="77777777" w:rsidR="002974CD" w:rsidRPr="00035B1A" w:rsidRDefault="002974CD" w:rsidP="00EE2E66">
      <w:pPr>
        <w:jc w:val="both"/>
        <w:rPr>
          <w:rFonts w:eastAsia="Times New Roman" w:cstheme="minorHAnsi"/>
          <w:sz w:val="24"/>
          <w:szCs w:val="24"/>
        </w:rPr>
      </w:pPr>
      <w:r w:rsidRPr="00035B1A">
        <w:rPr>
          <w:rFonts w:eastAsia="Times New Roman" w:cstheme="minorHAnsi"/>
          <w:b/>
          <w:bCs/>
          <w:sz w:val="24"/>
          <w:szCs w:val="24"/>
        </w:rPr>
        <w:t>Clôture</w:t>
      </w:r>
      <w:r w:rsidR="00ED264E" w:rsidRPr="00035B1A">
        <w:rPr>
          <w:rFonts w:eastAsia="Times New Roman" w:cstheme="minorHAnsi"/>
          <w:b/>
          <w:bCs/>
          <w:sz w:val="24"/>
          <w:szCs w:val="24"/>
        </w:rPr>
        <w:t xml:space="preserve"> du </w:t>
      </w:r>
      <w:r w:rsidR="001D79B3" w:rsidRPr="00035B1A">
        <w:rPr>
          <w:rFonts w:eastAsia="Times New Roman" w:cstheme="minorHAnsi"/>
          <w:b/>
          <w:bCs/>
          <w:sz w:val="24"/>
          <w:szCs w:val="24"/>
        </w:rPr>
        <w:t>projet</w:t>
      </w:r>
      <w:proofErr w:type="gramStart"/>
      <w:r w:rsidR="001D79B3" w:rsidRPr="00035B1A">
        <w:rPr>
          <w:rFonts w:eastAsia="Times New Roman" w:cstheme="minorHAnsi"/>
          <w:b/>
          <w:bCs/>
          <w:sz w:val="24"/>
          <w:szCs w:val="24"/>
        </w:rPr>
        <w:t xml:space="preserve"> :</w:t>
      </w:r>
      <w:r w:rsidR="00ED264E" w:rsidRPr="00035B1A">
        <w:rPr>
          <w:rFonts w:eastAsia="Times New Roman" w:cstheme="minorHAnsi"/>
          <w:sz w:val="24"/>
          <w:szCs w:val="24"/>
        </w:rPr>
        <w:t>Au</w:t>
      </w:r>
      <w:proofErr w:type="gramEnd"/>
      <w:r w:rsidR="00ED264E" w:rsidRPr="00035B1A">
        <w:rPr>
          <w:rFonts w:eastAsia="Times New Roman" w:cstheme="minorHAnsi"/>
          <w:sz w:val="24"/>
          <w:szCs w:val="24"/>
        </w:rPr>
        <w:t xml:space="preserve"> cours des trois derniers mois, l’équipe de projet préparera le rapport final du projet (annexe H). Ce rapport résumera les résultats obtenus (objectifs, résultats, produits), les enseignements tirés, les problèmes rencontrés et les domaines dans lesquels les résultats n'ont peut-être pas été atteints. Il formulera également des recommandations sur les mesures à prendre éventuellement pour assurer la durabilité et la reproductibilité des résultats. Le rapport final doit être discuté avec le comité de pilotage du projet lors d'une réunion d'examen de fin de projet</w:t>
      </w:r>
      <w:r w:rsidR="001D79B3">
        <w:rPr>
          <w:rFonts w:eastAsia="Times New Roman" w:cstheme="minorHAnsi"/>
          <w:sz w:val="24"/>
          <w:szCs w:val="24"/>
        </w:rPr>
        <w:t>,</w:t>
      </w:r>
      <w:r w:rsidR="00ED264E" w:rsidRPr="00035B1A">
        <w:rPr>
          <w:rFonts w:eastAsia="Times New Roman" w:cstheme="minorHAnsi"/>
          <w:sz w:val="24"/>
          <w:szCs w:val="24"/>
        </w:rPr>
        <w:t xml:space="preserve"> afin de discuter des leçons apprises et des opportunités de développement</w:t>
      </w:r>
      <w:r w:rsidR="001D79B3">
        <w:rPr>
          <w:rFonts w:eastAsia="Times New Roman" w:cstheme="minorHAnsi"/>
          <w:sz w:val="24"/>
          <w:szCs w:val="24"/>
        </w:rPr>
        <w:t xml:space="preserve"> à venir.</w:t>
      </w:r>
    </w:p>
    <w:p w14:paraId="1AAFB612" w14:textId="77777777" w:rsidR="002974CD" w:rsidRDefault="002974CD" w:rsidP="003329AE">
      <w:pPr>
        <w:spacing w:after="60"/>
        <w:jc w:val="both"/>
        <w:rPr>
          <w:rFonts w:asciiTheme="majorBidi" w:eastAsia="Times New Roman" w:hAnsiTheme="majorBidi" w:cstheme="majorBidi"/>
          <w:sz w:val="26"/>
          <w:szCs w:val="26"/>
        </w:rPr>
      </w:pPr>
    </w:p>
    <w:p w14:paraId="61E898EB" w14:textId="77777777" w:rsidR="00035B1A" w:rsidRDefault="00035B1A" w:rsidP="002974CD">
      <w:pPr>
        <w:spacing w:after="60"/>
        <w:jc w:val="center"/>
        <w:rPr>
          <w:rFonts w:ascii="Arial" w:eastAsia="Times New Roman" w:hAnsi="Arial" w:cs="Arial"/>
          <w:b/>
          <w:sz w:val="20"/>
          <w:szCs w:val="20"/>
        </w:rPr>
      </w:pPr>
    </w:p>
    <w:p w14:paraId="333F5B0B" w14:textId="77777777" w:rsidR="00035B1A" w:rsidRDefault="00035B1A" w:rsidP="002974CD">
      <w:pPr>
        <w:spacing w:after="60"/>
        <w:jc w:val="center"/>
        <w:rPr>
          <w:rFonts w:ascii="Arial" w:eastAsia="Times New Roman" w:hAnsi="Arial" w:cs="Arial"/>
          <w:b/>
          <w:sz w:val="20"/>
          <w:szCs w:val="20"/>
        </w:rPr>
      </w:pPr>
    </w:p>
    <w:p w14:paraId="20948F83" w14:textId="77777777" w:rsidR="00C23AA8" w:rsidRDefault="00C23AA8" w:rsidP="002974CD">
      <w:pPr>
        <w:spacing w:after="60"/>
        <w:jc w:val="center"/>
        <w:rPr>
          <w:rFonts w:ascii="Arial" w:eastAsia="Times New Roman" w:hAnsi="Arial" w:cs="Arial"/>
          <w:b/>
          <w:sz w:val="20"/>
          <w:szCs w:val="20"/>
        </w:rPr>
      </w:pPr>
    </w:p>
    <w:p w14:paraId="7E52583F" w14:textId="77777777" w:rsidR="00C23AA8" w:rsidRDefault="00C23AA8" w:rsidP="002974CD">
      <w:pPr>
        <w:spacing w:after="60"/>
        <w:jc w:val="center"/>
        <w:rPr>
          <w:rFonts w:ascii="Arial" w:eastAsia="Times New Roman" w:hAnsi="Arial" w:cs="Arial"/>
          <w:b/>
          <w:sz w:val="20"/>
          <w:szCs w:val="20"/>
        </w:rPr>
      </w:pPr>
    </w:p>
    <w:p w14:paraId="381069EA" w14:textId="77777777" w:rsidR="00C23AA8" w:rsidRDefault="00C23AA8" w:rsidP="002974CD">
      <w:pPr>
        <w:spacing w:after="60"/>
        <w:jc w:val="center"/>
        <w:rPr>
          <w:rFonts w:ascii="Arial" w:eastAsia="Times New Roman" w:hAnsi="Arial" w:cs="Arial"/>
          <w:b/>
          <w:sz w:val="20"/>
          <w:szCs w:val="20"/>
        </w:rPr>
      </w:pPr>
    </w:p>
    <w:p w14:paraId="68BC07C1" w14:textId="77777777" w:rsidR="00064FDA" w:rsidRDefault="00064FDA" w:rsidP="002974CD">
      <w:pPr>
        <w:spacing w:after="60"/>
        <w:jc w:val="center"/>
        <w:rPr>
          <w:rFonts w:ascii="Arial" w:eastAsia="Times New Roman" w:hAnsi="Arial" w:cs="Arial"/>
          <w:b/>
          <w:sz w:val="20"/>
          <w:szCs w:val="20"/>
        </w:rPr>
      </w:pPr>
    </w:p>
    <w:p w14:paraId="10825779" w14:textId="77777777" w:rsidR="00064FDA" w:rsidRDefault="00064FDA" w:rsidP="002974CD">
      <w:pPr>
        <w:spacing w:after="60"/>
        <w:jc w:val="center"/>
        <w:rPr>
          <w:rFonts w:ascii="Arial" w:eastAsia="Times New Roman" w:hAnsi="Arial" w:cs="Arial"/>
          <w:b/>
          <w:sz w:val="20"/>
          <w:szCs w:val="20"/>
        </w:rPr>
      </w:pPr>
    </w:p>
    <w:p w14:paraId="7362870F" w14:textId="77777777" w:rsidR="00064FDA" w:rsidRDefault="00064FDA" w:rsidP="002974CD">
      <w:pPr>
        <w:spacing w:after="60"/>
        <w:jc w:val="center"/>
        <w:rPr>
          <w:rFonts w:ascii="Arial" w:eastAsia="Times New Roman" w:hAnsi="Arial" w:cs="Arial"/>
          <w:b/>
          <w:sz w:val="20"/>
          <w:szCs w:val="20"/>
        </w:rPr>
      </w:pPr>
    </w:p>
    <w:p w14:paraId="25E43CF1" w14:textId="77777777" w:rsidR="00064FDA" w:rsidRDefault="00064FDA" w:rsidP="002974CD">
      <w:pPr>
        <w:spacing w:after="60"/>
        <w:jc w:val="center"/>
        <w:rPr>
          <w:rFonts w:ascii="Arial" w:eastAsia="Times New Roman" w:hAnsi="Arial" w:cs="Arial"/>
          <w:b/>
          <w:sz w:val="20"/>
          <w:szCs w:val="20"/>
        </w:rPr>
      </w:pPr>
    </w:p>
    <w:p w14:paraId="4002B202" w14:textId="77777777" w:rsidR="00C23AA8" w:rsidRDefault="00C23AA8" w:rsidP="002974CD">
      <w:pPr>
        <w:spacing w:after="60"/>
        <w:jc w:val="center"/>
        <w:rPr>
          <w:rFonts w:ascii="Arial" w:eastAsia="Times New Roman" w:hAnsi="Arial" w:cs="Arial"/>
          <w:b/>
          <w:sz w:val="20"/>
          <w:szCs w:val="20"/>
        </w:rPr>
      </w:pPr>
    </w:p>
    <w:p w14:paraId="4273C301" w14:textId="77777777" w:rsidR="00EE2E66" w:rsidRDefault="00EE2E66">
      <w:pPr>
        <w:rPr>
          <w:rFonts w:ascii="Arial" w:eastAsia="Times New Roman" w:hAnsi="Arial" w:cs="Arial"/>
          <w:b/>
          <w:sz w:val="20"/>
          <w:szCs w:val="20"/>
        </w:rPr>
      </w:pPr>
      <w:r>
        <w:rPr>
          <w:rFonts w:ascii="Arial" w:eastAsia="Times New Roman" w:hAnsi="Arial" w:cs="Arial"/>
          <w:b/>
          <w:sz w:val="20"/>
          <w:szCs w:val="20"/>
        </w:rPr>
        <w:br w:type="page"/>
      </w:r>
    </w:p>
    <w:p w14:paraId="6E0CD3C1" w14:textId="77777777" w:rsidR="003329AE" w:rsidRDefault="009936D2" w:rsidP="00EE2E66">
      <w:pPr>
        <w:spacing w:after="60"/>
        <w:rPr>
          <w:rFonts w:ascii="Arial" w:eastAsia="Times New Roman" w:hAnsi="Arial" w:cs="Arial"/>
          <w:b/>
          <w:sz w:val="20"/>
          <w:szCs w:val="20"/>
        </w:rPr>
      </w:pPr>
      <w:r w:rsidRPr="000218D5">
        <w:rPr>
          <w:rFonts w:ascii="Arial" w:eastAsia="Times New Roman" w:hAnsi="Arial" w:cs="Arial"/>
          <w:b/>
          <w:sz w:val="20"/>
          <w:szCs w:val="20"/>
        </w:rPr>
        <w:lastRenderedPageBreak/>
        <w:t xml:space="preserve">Plan de travail de </w:t>
      </w:r>
      <w:r w:rsidR="001D79B3">
        <w:rPr>
          <w:rFonts w:ascii="Arial" w:eastAsia="Times New Roman" w:hAnsi="Arial" w:cs="Arial"/>
          <w:b/>
          <w:sz w:val="20"/>
          <w:szCs w:val="20"/>
        </w:rPr>
        <w:t>s</w:t>
      </w:r>
      <w:r w:rsidRPr="000218D5">
        <w:rPr>
          <w:rFonts w:ascii="Arial" w:eastAsia="Times New Roman" w:hAnsi="Arial" w:cs="Arial"/>
          <w:b/>
          <w:sz w:val="20"/>
          <w:szCs w:val="20"/>
        </w:rPr>
        <w:t xml:space="preserve">uivi et </w:t>
      </w:r>
      <w:r w:rsidR="008C171D">
        <w:rPr>
          <w:rFonts w:ascii="Arial" w:eastAsia="Times New Roman" w:hAnsi="Arial" w:cs="Arial"/>
          <w:b/>
          <w:sz w:val="20"/>
          <w:szCs w:val="20"/>
        </w:rPr>
        <w:t>d’</w:t>
      </w:r>
      <w:r w:rsidR="001D79B3">
        <w:rPr>
          <w:rFonts w:ascii="Arial" w:eastAsia="Times New Roman" w:hAnsi="Arial" w:cs="Arial"/>
          <w:b/>
          <w:sz w:val="20"/>
          <w:szCs w:val="20"/>
        </w:rPr>
        <w:t>é</w:t>
      </w:r>
      <w:r w:rsidR="001D79B3" w:rsidRPr="00AE7739">
        <w:rPr>
          <w:rFonts w:ascii="Arial" w:eastAsia="Times New Roman" w:hAnsi="Arial" w:cs="Arial"/>
          <w:b/>
          <w:sz w:val="20"/>
          <w:szCs w:val="20"/>
        </w:rPr>
        <w:t>valuation</w:t>
      </w:r>
      <w:r w:rsidRPr="000218D5">
        <w:rPr>
          <w:rFonts w:ascii="Arial" w:eastAsia="Times New Roman" w:hAnsi="Arial" w:cs="Arial"/>
          <w:b/>
          <w:sz w:val="20"/>
          <w:szCs w:val="20"/>
        </w:rPr>
        <w:t xml:space="preserve"> e</w:t>
      </w:r>
      <w:r w:rsidR="00AE7739">
        <w:rPr>
          <w:rFonts w:ascii="Arial" w:eastAsia="Times New Roman" w:hAnsi="Arial" w:cs="Arial"/>
          <w:b/>
          <w:sz w:val="20"/>
          <w:szCs w:val="20"/>
        </w:rPr>
        <w:t xml:space="preserve">t </w:t>
      </w:r>
      <w:r w:rsidR="001D79B3">
        <w:rPr>
          <w:rFonts w:ascii="Arial" w:eastAsia="Times New Roman" w:hAnsi="Arial" w:cs="Arial"/>
          <w:b/>
          <w:sz w:val="20"/>
          <w:szCs w:val="20"/>
        </w:rPr>
        <w:t>b</w:t>
      </w:r>
      <w:r w:rsidR="008C171D">
        <w:rPr>
          <w:rFonts w:ascii="Arial" w:eastAsia="Times New Roman" w:hAnsi="Arial" w:cs="Arial"/>
          <w:b/>
          <w:sz w:val="20"/>
          <w:szCs w:val="20"/>
        </w:rPr>
        <w:t>udget</w:t>
      </w:r>
    </w:p>
    <w:p w14:paraId="7D247D82" w14:textId="77777777" w:rsidR="003329AE" w:rsidRPr="000218D5" w:rsidRDefault="003329AE" w:rsidP="003329AE">
      <w:pPr>
        <w:spacing w:after="60"/>
        <w:jc w:val="both"/>
        <w:rPr>
          <w:rFonts w:ascii="Arial" w:eastAsia="Times New Roman" w:hAnsi="Arial" w:cs="Arial"/>
          <w:b/>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97"/>
        <w:gridCol w:w="2306"/>
        <w:gridCol w:w="1350"/>
        <w:gridCol w:w="1170"/>
        <w:gridCol w:w="1727"/>
      </w:tblGrid>
      <w:tr w:rsidR="00021292" w:rsidRPr="00021292" w14:paraId="5282F5C8" w14:textId="77777777" w:rsidTr="00EE2E66">
        <w:trPr>
          <w:tblHeader/>
          <w:jc w:val="center"/>
        </w:trPr>
        <w:tc>
          <w:tcPr>
            <w:tcW w:w="3397" w:type="dxa"/>
            <w:vMerge w:val="restart"/>
            <w:shd w:val="clear" w:color="auto" w:fill="BFBFBF"/>
            <w:vAlign w:val="center"/>
          </w:tcPr>
          <w:p w14:paraId="7BEFE1BA" w14:textId="77777777" w:rsidR="00021292" w:rsidRPr="00021292" w:rsidRDefault="00021292" w:rsidP="00021292">
            <w:pPr>
              <w:spacing w:before="120" w:after="120"/>
              <w:rPr>
                <w:rFonts w:asciiTheme="majorBidi" w:eastAsia="SimSun" w:hAnsiTheme="majorBidi" w:cstheme="majorBidi"/>
                <w:b/>
                <w:sz w:val="20"/>
                <w:szCs w:val="20"/>
                <w:lang w:val="en-GB"/>
              </w:rPr>
            </w:pPr>
            <w:r w:rsidRPr="00021292">
              <w:rPr>
                <w:rFonts w:asciiTheme="majorBidi" w:eastAsia="SimSun" w:hAnsiTheme="majorBidi" w:cstheme="majorBidi"/>
                <w:b/>
                <w:sz w:val="20"/>
                <w:szCs w:val="20"/>
                <w:lang w:val="en-GB"/>
              </w:rPr>
              <w:t>GEF M&amp;E requirements</w:t>
            </w:r>
          </w:p>
          <w:p w14:paraId="3CB3A65D" w14:textId="77777777" w:rsidR="00021292" w:rsidRPr="00021292" w:rsidRDefault="00021292" w:rsidP="00021292">
            <w:pPr>
              <w:spacing w:before="120" w:after="120"/>
              <w:rPr>
                <w:rFonts w:asciiTheme="majorBidi" w:eastAsia="SimSun" w:hAnsiTheme="majorBidi" w:cstheme="majorBidi"/>
                <w:b/>
                <w:sz w:val="20"/>
                <w:szCs w:val="20"/>
                <w:lang w:val="en-GB"/>
              </w:rPr>
            </w:pPr>
          </w:p>
        </w:tc>
        <w:tc>
          <w:tcPr>
            <w:tcW w:w="2306" w:type="dxa"/>
            <w:vMerge w:val="restart"/>
            <w:shd w:val="clear" w:color="auto" w:fill="BFBFBF"/>
            <w:vAlign w:val="center"/>
          </w:tcPr>
          <w:p w14:paraId="5302191F" w14:textId="77777777" w:rsidR="00021292" w:rsidRPr="00021292" w:rsidRDefault="00021292" w:rsidP="00021292">
            <w:pPr>
              <w:spacing w:before="120" w:after="120"/>
              <w:rPr>
                <w:rFonts w:asciiTheme="majorBidi" w:eastAsia="SimSun" w:hAnsiTheme="majorBidi" w:cstheme="majorBidi"/>
                <w:b/>
                <w:sz w:val="20"/>
                <w:szCs w:val="20"/>
                <w:lang w:val="en-GB"/>
              </w:rPr>
            </w:pPr>
            <w:r w:rsidRPr="00021292">
              <w:rPr>
                <w:rFonts w:asciiTheme="majorBidi" w:eastAsia="SimSun" w:hAnsiTheme="majorBidi" w:cstheme="majorBidi"/>
                <w:b/>
                <w:sz w:val="20"/>
                <w:szCs w:val="20"/>
                <w:lang w:val="en-GB"/>
              </w:rPr>
              <w:t>Primary responsibility</w:t>
            </w:r>
          </w:p>
        </w:tc>
        <w:tc>
          <w:tcPr>
            <w:tcW w:w="2520" w:type="dxa"/>
            <w:gridSpan w:val="2"/>
            <w:shd w:val="clear" w:color="auto" w:fill="BFBFBF"/>
            <w:vAlign w:val="center"/>
          </w:tcPr>
          <w:p w14:paraId="128AA437" w14:textId="77777777" w:rsidR="00021292" w:rsidRPr="00021292" w:rsidRDefault="00021292" w:rsidP="00021292">
            <w:pPr>
              <w:spacing w:before="120" w:after="120"/>
              <w:rPr>
                <w:rFonts w:asciiTheme="majorBidi" w:eastAsia="SimSun" w:hAnsiTheme="majorBidi" w:cstheme="majorBidi"/>
                <w:b/>
                <w:sz w:val="20"/>
                <w:szCs w:val="20"/>
                <w:lang w:val="en-GB"/>
              </w:rPr>
            </w:pPr>
            <w:r w:rsidRPr="00021292">
              <w:rPr>
                <w:rFonts w:asciiTheme="majorBidi" w:eastAsia="SimSun" w:hAnsiTheme="majorBidi" w:cstheme="majorBidi"/>
                <w:b/>
                <w:sz w:val="20"/>
                <w:szCs w:val="20"/>
                <w:lang w:val="en-GB"/>
              </w:rPr>
              <w:t>Indicative costs to be charged to the Project Budget</w:t>
            </w:r>
            <w:r w:rsidRPr="00021292">
              <w:rPr>
                <w:rFonts w:asciiTheme="majorBidi" w:eastAsia="SimSun" w:hAnsiTheme="majorBidi" w:cstheme="majorBidi"/>
                <w:b/>
                <w:sz w:val="20"/>
                <w:szCs w:val="20"/>
                <w:vertAlign w:val="superscript"/>
                <w:lang w:val="en-GB"/>
              </w:rPr>
              <w:footnoteReference w:id="16"/>
            </w:r>
            <w:r w:rsidRPr="00021292">
              <w:rPr>
                <w:rFonts w:asciiTheme="majorBidi" w:eastAsia="SimSun" w:hAnsiTheme="majorBidi" w:cstheme="majorBidi"/>
                <w:b/>
                <w:sz w:val="20"/>
                <w:szCs w:val="20"/>
                <w:lang w:val="en-GB"/>
              </w:rPr>
              <w:t xml:space="preserve">  (US$)</w:t>
            </w:r>
          </w:p>
        </w:tc>
        <w:tc>
          <w:tcPr>
            <w:tcW w:w="1727" w:type="dxa"/>
            <w:vMerge w:val="restart"/>
            <w:shd w:val="clear" w:color="auto" w:fill="BFBFBF"/>
            <w:vAlign w:val="center"/>
          </w:tcPr>
          <w:p w14:paraId="6BCA7F4F" w14:textId="77777777" w:rsidR="00021292" w:rsidRPr="00021292" w:rsidRDefault="00021292" w:rsidP="00021292">
            <w:pPr>
              <w:spacing w:before="120" w:after="120"/>
              <w:rPr>
                <w:rFonts w:asciiTheme="majorBidi" w:eastAsia="SimSun" w:hAnsiTheme="majorBidi" w:cstheme="majorBidi"/>
                <w:b/>
                <w:sz w:val="20"/>
                <w:szCs w:val="20"/>
                <w:lang w:val="en-GB"/>
              </w:rPr>
            </w:pPr>
            <w:r w:rsidRPr="00021292">
              <w:rPr>
                <w:rFonts w:asciiTheme="majorBidi" w:eastAsia="SimSun" w:hAnsiTheme="majorBidi" w:cstheme="majorBidi"/>
                <w:b/>
                <w:sz w:val="20"/>
                <w:szCs w:val="20"/>
                <w:lang w:val="en-GB"/>
              </w:rPr>
              <w:t>Time frame</w:t>
            </w:r>
          </w:p>
        </w:tc>
      </w:tr>
      <w:tr w:rsidR="00021292" w:rsidRPr="00021292" w14:paraId="1D36D750" w14:textId="77777777" w:rsidTr="00EE2E66">
        <w:trPr>
          <w:tblHeader/>
          <w:jc w:val="center"/>
        </w:trPr>
        <w:tc>
          <w:tcPr>
            <w:tcW w:w="3397" w:type="dxa"/>
            <w:vMerge/>
            <w:shd w:val="clear" w:color="auto" w:fill="BFBFBF"/>
            <w:vAlign w:val="center"/>
          </w:tcPr>
          <w:p w14:paraId="051BCBB5" w14:textId="77777777" w:rsidR="00021292" w:rsidRPr="00021292" w:rsidRDefault="00021292" w:rsidP="00021292">
            <w:pPr>
              <w:spacing w:before="120" w:after="120"/>
              <w:rPr>
                <w:rFonts w:asciiTheme="majorBidi" w:eastAsia="SimSun" w:hAnsiTheme="majorBidi" w:cstheme="majorBidi"/>
                <w:b/>
                <w:sz w:val="20"/>
                <w:szCs w:val="20"/>
                <w:lang w:val="en-GB"/>
              </w:rPr>
            </w:pPr>
          </w:p>
        </w:tc>
        <w:tc>
          <w:tcPr>
            <w:tcW w:w="2306" w:type="dxa"/>
            <w:vMerge/>
            <w:shd w:val="clear" w:color="auto" w:fill="BFBFBF"/>
            <w:vAlign w:val="center"/>
          </w:tcPr>
          <w:p w14:paraId="16628E43" w14:textId="77777777" w:rsidR="00021292" w:rsidRPr="00021292" w:rsidRDefault="00021292" w:rsidP="00021292">
            <w:pPr>
              <w:spacing w:before="120" w:after="120"/>
              <w:rPr>
                <w:rFonts w:asciiTheme="majorBidi" w:eastAsia="SimSun" w:hAnsiTheme="majorBidi" w:cstheme="majorBidi"/>
                <w:b/>
                <w:sz w:val="20"/>
                <w:szCs w:val="20"/>
                <w:lang w:val="en-GB"/>
              </w:rPr>
            </w:pPr>
          </w:p>
        </w:tc>
        <w:tc>
          <w:tcPr>
            <w:tcW w:w="1350" w:type="dxa"/>
            <w:shd w:val="clear" w:color="auto" w:fill="BFBFBF"/>
            <w:vAlign w:val="center"/>
          </w:tcPr>
          <w:p w14:paraId="5DF859F5" w14:textId="77777777" w:rsidR="00021292" w:rsidRPr="00021292" w:rsidRDefault="00021292" w:rsidP="00021292">
            <w:pPr>
              <w:spacing w:before="120" w:after="120"/>
              <w:rPr>
                <w:rFonts w:asciiTheme="majorBidi" w:eastAsia="SimSun" w:hAnsiTheme="majorBidi" w:cstheme="majorBidi"/>
                <w:b/>
                <w:sz w:val="20"/>
                <w:szCs w:val="20"/>
                <w:lang w:val="en-GB"/>
              </w:rPr>
            </w:pPr>
            <w:r w:rsidRPr="00021292">
              <w:rPr>
                <w:rFonts w:asciiTheme="majorBidi" w:eastAsia="SimSun" w:hAnsiTheme="majorBidi" w:cstheme="majorBidi"/>
                <w:b/>
                <w:sz w:val="20"/>
                <w:szCs w:val="20"/>
                <w:lang w:val="en-GB"/>
              </w:rPr>
              <w:t>GEF grant</w:t>
            </w:r>
          </w:p>
        </w:tc>
        <w:tc>
          <w:tcPr>
            <w:tcW w:w="1170" w:type="dxa"/>
            <w:shd w:val="clear" w:color="auto" w:fill="BFBFBF"/>
            <w:vAlign w:val="center"/>
          </w:tcPr>
          <w:p w14:paraId="1B9FFFFF" w14:textId="77777777" w:rsidR="00021292" w:rsidRPr="00021292" w:rsidRDefault="00021292" w:rsidP="00021292">
            <w:pPr>
              <w:spacing w:before="120" w:after="120"/>
              <w:rPr>
                <w:rFonts w:asciiTheme="majorBidi" w:eastAsia="SimSun" w:hAnsiTheme="majorBidi" w:cstheme="majorBidi"/>
                <w:b/>
                <w:sz w:val="20"/>
                <w:szCs w:val="20"/>
                <w:lang w:val="en-GB"/>
              </w:rPr>
            </w:pPr>
            <w:r w:rsidRPr="00021292">
              <w:rPr>
                <w:rFonts w:asciiTheme="majorBidi" w:eastAsia="SimSun" w:hAnsiTheme="majorBidi" w:cstheme="majorBidi"/>
                <w:b/>
                <w:sz w:val="20"/>
                <w:szCs w:val="20"/>
                <w:lang w:val="en-GB"/>
              </w:rPr>
              <w:t>Co-financing</w:t>
            </w:r>
          </w:p>
        </w:tc>
        <w:tc>
          <w:tcPr>
            <w:tcW w:w="1727" w:type="dxa"/>
            <w:vMerge/>
            <w:shd w:val="clear" w:color="auto" w:fill="BFBFBF"/>
            <w:vAlign w:val="center"/>
          </w:tcPr>
          <w:p w14:paraId="642C9401" w14:textId="77777777" w:rsidR="00021292" w:rsidRPr="00021292" w:rsidRDefault="00021292" w:rsidP="00021292">
            <w:pPr>
              <w:spacing w:before="120" w:after="120"/>
              <w:rPr>
                <w:rFonts w:asciiTheme="majorBidi" w:eastAsia="SimSun" w:hAnsiTheme="majorBidi" w:cstheme="majorBidi"/>
                <w:b/>
                <w:sz w:val="20"/>
                <w:szCs w:val="20"/>
                <w:lang w:val="en-GB"/>
              </w:rPr>
            </w:pPr>
          </w:p>
        </w:tc>
      </w:tr>
      <w:tr w:rsidR="00021292" w:rsidRPr="00021292" w14:paraId="6C8C4299" w14:textId="77777777" w:rsidTr="00EE2E66">
        <w:trPr>
          <w:jc w:val="center"/>
        </w:trPr>
        <w:tc>
          <w:tcPr>
            <w:tcW w:w="3397" w:type="dxa"/>
            <w:vAlign w:val="center"/>
          </w:tcPr>
          <w:p w14:paraId="5BEECF95" w14:textId="77777777" w:rsidR="00021292" w:rsidRPr="00021292" w:rsidRDefault="00021292" w:rsidP="00021292">
            <w:pPr>
              <w:spacing w:before="120" w:after="120"/>
              <w:rPr>
                <w:rFonts w:asciiTheme="majorBidi" w:eastAsia="SimSun" w:hAnsiTheme="majorBidi" w:cstheme="majorBidi"/>
                <w:b/>
                <w:sz w:val="20"/>
                <w:szCs w:val="20"/>
                <w:lang w:val="en-GB"/>
              </w:rPr>
            </w:pPr>
            <w:r>
              <w:rPr>
                <w:rFonts w:asciiTheme="majorBidi" w:eastAsia="SimSun" w:hAnsiTheme="majorBidi" w:cstheme="majorBidi"/>
                <w:b/>
                <w:sz w:val="20"/>
                <w:szCs w:val="20"/>
                <w:lang w:val="en-GB"/>
              </w:rPr>
              <w:t xml:space="preserve">Atelier de </w:t>
            </w:r>
            <w:proofErr w:type="spellStart"/>
            <w:r>
              <w:rPr>
                <w:rFonts w:asciiTheme="majorBidi" w:eastAsia="SimSun" w:hAnsiTheme="majorBidi" w:cstheme="majorBidi"/>
                <w:b/>
                <w:sz w:val="20"/>
                <w:szCs w:val="20"/>
                <w:lang w:val="en-GB"/>
              </w:rPr>
              <w:t>lancement</w:t>
            </w:r>
            <w:proofErr w:type="spellEnd"/>
          </w:p>
        </w:tc>
        <w:tc>
          <w:tcPr>
            <w:tcW w:w="2306" w:type="dxa"/>
            <w:vAlign w:val="center"/>
          </w:tcPr>
          <w:p w14:paraId="739E77D1" w14:textId="77777777" w:rsidR="00021292" w:rsidRPr="00021292" w:rsidRDefault="00021292" w:rsidP="00021292">
            <w:pPr>
              <w:spacing w:before="120" w:after="120"/>
              <w:rPr>
                <w:rFonts w:asciiTheme="majorBidi" w:eastAsia="SimSun" w:hAnsiTheme="majorBidi" w:cstheme="majorBidi"/>
                <w:sz w:val="20"/>
                <w:szCs w:val="20"/>
                <w:lang w:val="en-GB"/>
              </w:rPr>
            </w:pPr>
            <w:r>
              <w:rPr>
                <w:rFonts w:asciiTheme="majorBidi" w:eastAsia="SimSun" w:hAnsiTheme="majorBidi" w:cstheme="majorBidi"/>
                <w:sz w:val="20"/>
                <w:szCs w:val="20"/>
                <w:lang w:val="en-GB"/>
              </w:rPr>
              <w:t>PNUD Bureau de Pays</w:t>
            </w:r>
          </w:p>
        </w:tc>
        <w:tc>
          <w:tcPr>
            <w:tcW w:w="1350" w:type="dxa"/>
            <w:vAlign w:val="center"/>
          </w:tcPr>
          <w:p w14:paraId="21679453" w14:textId="77777777" w:rsidR="00021292" w:rsidRPr="00021292" w:rsidRDefault="00021292" w:rsidP="00021292">
            <w:pPr>
              <w:spacing w:before="120" w:after="120"/>
              <w:rPr>
                <w:rFonts w:asciiTheme="majorBidi" w:eastAsia="SimSun" w:hAnsiTheme="majorBidi" w:cstheme="majorBidi"/>
                <w:sz w:val="20"/>
                <w:szCs w:val="20"/>
                <w:lang w:val="en-GB"/>
              </w:rPr>
            </w:pPr>
            <w:r w:rsidRPr="00021292">
              <w:rPr>
                <w:rFonts w:asciiTheme="majorBidi" w:eastAsia="SimSun" w:hAnsiTheme="majorBidi" w:cstheme="majorBidi"/>
                <w:sz w:val="20"/>
                <w:szCs w:val="20"/>
                <w:lang w:val="en-GB"/>
              </w:rPr>
              <w:t>USD 10,000</w:t>
            </w:r>
          </w:p>
        </w:tc>
        <w:tc>
          <w:tcPr>
            <w:tcW w:w="1170" w:type="dxa"/>
            <w:vAlign w:val="center"/>
          </w:tcPr>
          <w:p w14:paraId="1DB1F052" w14:textId="77777777" w:rsidR="00021292" w:rsidRPr="00021292" w:rsidRDefault="00021292" w:rsidP="00021292">
            <w:pPr>
              <w:spacing w:before="120" w:after="120"/>
              <w:rPr>
                <w:rFonts w:asciiTheme="majorBidi" w:eastAsia="SimSun" w:hAnsiTheme="majorBidi" w:cstheme="majorBidi"/>
                <w:i/>
                <w:sz w:val="20"/>
                <w:szCs w:val="20"/>
                <w:lang w:val="en-GB"/>
              </w:rPr>
            </w:pPr>
            <w:r w:rsidRPr="00021292">
              <w:rPr>
                <w:rFonts w:asciiTheme="majorBidi" w:eastAsia="SimSun" w:hAnsiTheme="majorBidi" w:cstheme="majorBidi"/>
                <w:i/>
                <w:sz w:val="20"/>
                <w:szCs w:val="20"/>
                <w:lang w:val="en-GB"/>
              </w:rPr>
              <w:t>USD 5,000</w:t>
            </w:r>
          </w:p>
        </w:tc>
        <w:tc>
          <w:tcPr>
            <w:tcW w:w="1727" w:type="dxa"/>
            <w:vAlign w:val="center"/>
          </w:tcPr>
          <w:p w14:paraId="4E5D4E28" w14:textId="77777777" w:rsidR="00021292" w:rsidRPr="000218D5" w:rsidRDefault="00021292"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Dans les 2 mois qui suiv</w:t>
            </w:r>
            <w:r>
              <w:rPr>
                <w:rFonts w:asciiTheme="majorBidi" w:eastAsia="SimSun" w:hAnsiTheme="majorBidi" w:cstheme="majorBidi"/>
                <w:sz w:val="20"/>
                <w:szCs w:val="20"/>
              </w:rPr>
              <w:t>ent la signature du document de projet</w:t>
            </w:r>
          </w:p>
        </w:tc>
      </w:tr>
      <w:tr w:rsidR="00021292" w:rsidRPr="00021292" w14:paraId="466E693A" w14:textId="77777777" w:rsidTr="00EE2E66">
        <w:trPr>
          <w:jc w:val="center"/>
        </w:trPr>
        <w:tc>
          <w:tcPr>
            <w:tcW w:w="3397" w:type="dxa"/>
            <w:vAlign w:val="center"/>
          </w:tcPr>
          <w:p w14:paraId="5BE3E144" w14:textId="77777777" w:rsidR="00021292" w:rsidRPr="00021292" w:rsidRDefault="00021292" w:rsidP="00021292">
            <w:pPr>
              <w:spacing w:before="120" w:after="120"/>
              <w:rPr>
                <w:rFonts w:asciiTheme="majorBidi" w:eastAsia="SimSun" w:hAnsiTheme="majorBidi" w:cstheme="majorBidi"/>
                <w:b/>
                <w:sz w:val="20"/>
                <w:szCs w:val="20"/>
                <w:lang w:val="en-GB"/>
              </w:rPr>
            </w:pPr>
            <w:r>
              <w:rPr>
                <w:rFonts w:asciiTheme="majorBidi" w:eastAsia="SimSun" w:hAnsiTheme="majorBidi" w:cstheme="majorBidi"/>
                <w:b/>
                <w:sz w:val="20"/>
                <w:szCs w:val="20"/>
                <w:lang w:val="en-GB"/>
              </w:rPr>
              <w:t xml:space="preserve">Rapport de </w:t>
            </w:r>
            <w:proofErr w:type="spellStart"/>
            <w:r>
              <w:rPr>
                <w:rFonts w:asciiTheme="majorBidi" w:eastAsia="SimSun" w:hAnsiTheme="majorBidi" w:cstheme="majorBidi"/>
                <w:b/>
                <w:sz w:val="20"/>
                <w:szCs w:val="20"/>
                <w:lang w:val="en-GB"/>
              </w:rPr>
              <w:t>lancement</w:t>
            </w:r>
            <w:proofErr w:type="spellEnd"/>
          </w:p>
        </w:tc>
        <w:tc>
          <w:tcPr>
            <w:tcW w:w="2306" w:type="dxa"/>
            <w:vAlign w:val="center"/>
          </w:tcPr>
          <w:p w14:paraId="5045C6F1" w14:textId="77777777" w:rsidR="00021292" w:rsidRPr="00021292" w:rsidRDefault="00021292" w:rsidP="00021292">
            <w:pPr>
              <w:spacing w:before="120" w:after="120"/>
              <w:rPr>
                <w:rFonts w:asciiTheme="majorBidi" w:eastAsia="SimSun" w:hAnsiTheme="majorBidi" w:cstheme="majorBidi"/>
                <w:sz w:val="20"/>
                <w:szCs w:val="20"/>
                <w:lang w:val="en-GB"/>
              </w:rPr>
            </w:pPr>
            <w:r>
              <w:rPr>
                <w:rFonts w:asciiTheme="majorBidi" w:eastAsia="SimSun" w:hAnsiTheme="majorBidi" w:cstheme="majorBidi"/>
                <w:sz w:val="20"/>
                <w:szCs w:val="20"/>
                <w:lang w:val="en-GB"/>
              </w:rPr>
              <w:t xml:space="preserve">Chef du </w:t>
            </w:r>
            <w:proofErr w:type="spellStart"/>
            <w:r>
              <w:rPr>
                <w:rFonts w:asciiTheme="majorBidi" w:eastAsia="SimSun" w:hAnsiTheme="majorBidi" w:cstheme="majorBidi"/>
                <w:sz w:val="20"/>
                <w:szCs w:val="20"/>
                <w:lang w:val="en-GB"/>
              </w:rPr>
              <w:t>Projet</w:t>
            </w:r>
            <w:proofErr w:type="spellEnd"/>
          </w:p>
        </w:tc>
        <w:tc>
          <w:tcPr>
            <w:tcW w:w="1350" w:type="dxa"/>
            <w:vAlign w:val="center"/>
          </w:tcPr>
          <w:p w14:paraId="1FEDF234" w14:textId="77777777" w:rsidR="00021292" w:rsidRPr="00021292" w:rsidRDefault="00342AC6"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Aucun</w:t>
            </w:r>
            <w:proofErr w:type="spellEnd"/>
          </w:p>
        </w:tc>
        <w:tc>
          <w:tcPr>
            <w:tcW w:w="1170" w:type="dxa"/>
            <w:vAlign w:val="center"/>
          </w:tcPr>
          <w:p w14:paraId="067188E4" w14:textId="77777777" w:rsidR="00021292" w:rsidRPr="00021292" w:rsidRDefault="00342AC6"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Aucun</w:t>
            </w:r>
            <w:proofErr w:type="spellEnd"/>
          </w:p>
        </w:tc>
        <w:tc>
          <w:tcPr>
            <w:tcW w:w="1727" w:type="dxa"/>
            <w:vAlign w:val="center"/>
          </w:tcPr>
          <w:p w14:paraId="4C9D37B1" w14:textId="77777777" w:rsidR="00021292" w:rsidRPr="000218D5" w:rsidRDefault="00021292"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2semaines après l’atelier de l</w:t>
            </w:r>
            <w:r>
              <w:rPr>
                <w:rFonts w:asciiTheme="majorBidi" w:eastAsia="SimSun" w:hAnsiTheme="majorBidi" w:cstheme="majorBidi"/>
                <w:sz w:val="20"/>
                <w:szCs w:val="20"/>
              </w:rPr>
              <w:t>ancement</w:t>
            </w:r>
          </w:p>
        </w:tc>
      </w:tr>
      <w:tr w:rsidR="00021292" w:rsidRPr="00021292" w14:paraId="23984BCD" w14:textId="77777777" w:rsidTr="00EE2E66">
        <w:trPr>
          <w:jc w:val="center"/>
        </w:trPr>
        <w:tc>
          <w:tcPr>
            <w:tcW w:w="3397" w:type="dxa"/>
            <w:vAlign w:val="center"/>
          </w:tcPr>
          <w:p w14:paraId="14C7AD71" w14:textId="77777777" w:rsidR="00021292" w:rsidRPr="000218D5" w:rsidRDefault="00342AC6" w:rsidP="00021292">
            <w:pPr>
              <w:spacing w:before="120" w:after="120"/>
              <w:rPr>
                <w:rFonts w:asciiTheme="majorBidi" w:eastAsia="SimSun" w:hAnsiTheme="majorBidi" w:cstheme="majorBidi"/>
                <w:b/>
                <w:sz w:val="20"/>
                <w:szCs w:val="20"/>
              </w:rPr>
            </w:pPr>
            <w:r w:rsidRPr="000218D5">
              <w:rPr>
                <w:rFonts w:asciiTheme="majorBidi" w:eastAsia="SimSun" w:hAnsiTheme="majorBidi" w:cstheme="majorBidi"/>
                <w:b/>
                <w:sz w:val="20"/>
                <w:szCs w:val="20"/>
              </w:rPr>
              <w:t xml:space="preserve">Exigences standard du PNUD en matière de </w:t>
            </w:r>
            <w:r>
              <w:rPr>
                <w:rFonts w:asciiTheme="majorBidi" w:eastAsia="SimSun" w:hAnsiTheme="majorBidi" w:cstheme="majorBidi"/>
                <w:b/>
                <w:sz w:val="20"/>
                <w:szCs w:val="20"/>
              </w:rPr>
              <w:t xml:space="preserve">suivi </w:t>
            </w:r>
            <w:r w:rsidRPr="000218D5">
              <w:rPr>
                <w:rFonts w:asciiTheme="majorBidi" w:eastAsia="SimSun" w:hAnsiTheme="majorBidi" w:cstheme="majorBidi"/>
                <w:b/>
                <w:sz w:val="20"/>
                <w:szCs w:val="20"/>
              </w:rPr>
              <w:t>et de rapport, telles que décrites dans le POPP du PNUD</w:t>
            </w:r>
          </w:p>
        </w:tc>
        <w:tc>
          <w:tcPr>
            <w:tcW w:w="2306" w:type="dxa"/>
            <w:vAlign w:val="center"/>
          </w:tcPr>
          <w:p w14:paraId="4B557395" w14:textId="77777777" w:rsidR="00021292" w:rsidRPr="00021292" w:rsidRDefault="00342AC6" w:rsidP="00021292">
            <w:pPr>
              <w:spacing w:before="120" w:after="120"/>
              <w:rPr>
                <w:rFonts w:asciiTheme="majorBidi" w:eastAsia="SimSun" w:hAnsiTheme="majorBidi" w:cstheme="majorBidi"/>
                <w:b/>
                <w:sz w:val="20"/>
                <w:szCs w:val="20"/>
                <w:lang w:val="en-GB"/>
              </w:rPr>
            </w:pPr>
            <w:r>
              <w:rPr>
                <w:rFonts w:asciiTheme="majorBidi" w:eastAsia="SimSun" w:hAnsiTheme="majorBidi" w:cstheme="majorBidi"/>
                <w:sz w:val="20"/>
                <w:szCs w:val="20"/>
                <w:lang w:val="en-GB"/>
              </w:rPr>
              <w:t>PNUD Bureau de Pays</w:t>
            </w:r>
          </w:p>
        </w:tc>
        <w:tc>
          <w:tcPr>
            <w:tcW w:w="1350" w:type="dxa"/>
            <w:vAlign w:val="center"/>
          </w:tcPr>
          <w:p w14:paraId="2840096D" w14:textId="77777777" w:rsidR="00021292" w:rsidRPr="00021292" w:rsidRDefault="00342AC6"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Aucun</w:t>
            </w:r>
            <w:proofErr w:type="spellEnd"/>
          </w:p>
        </w:tc>
        <w:tc>
          <w:tcPr>
            <w:tcW w:w="1170" w:type="dxa"/>
            <w:vAlign w:val="center"/>
          </w:tcPr>
          <w:p w14:paraId="3BB65C76" w14:textId="77777777" w:rsidR="00021292" w:rsidRPr="00021292" w:rsidRDefault="00342AC6"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Aucun</w:t>
            </w:r>
            <w:proofErr w:type="spellEnd"/>
          </w:p>
        </w:tc>
        <w:tc>
          <w:tcPr>
            <w:tcW w:w="1727" w:type="dxa"/>
            <w:vAlign w:val="center"/>
          </w:tcPr>
          <w:p w14:paraId="5E05E7BE" w14:textId="77777777" w:rsidR="00021292" w:rsidRPr="00021292" w:rsidRDefault="00342AC6"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Trimestiel</w:t>
            </w:r>
            <w:proofErr w:type="spellEnd"/>
            <w:r>
              <w:rPr>
                <w:rFonts w:asciiTheme="majorBidi" w:eastAsia="SimSun" w:hAnsiTheme="majorBidi" w:cstheme="majorBidi"/>
                <w:sz w:val="20"/>
                <w:szCs w:val="20"/>
                <w:lang w:val="en-GB"/>
              </w:rPr>
              <w:t xml:space="preserve">, </w:t>
            </w:r>
            <w:proofErr w:type="spellStart"/>
            <w:r>
              <w:rPr>
                <w:rFonts w:asciiTheme="majorBidi" w:eastAsia="SimSun" w:hAnsiTheme="majorBidi" w:cstheme="majorBidi"/>
                <w:sz w:val="20"/>
                <w:szCs w:val="20"/>
                <w:lang w:val="en-GB"/>
              </w:rPr>
              <w:t>annuel</w:t>
            </w:r>
            <w:proofErr w:type="spellEnd"/>
          </w:p>
        </w:tc>
      </w:tr>
      <w:tr w:rsidR="00021292" w:rsidRPr="00021292" w14:paraId="04D93F90" w14:textId="77777777" w:rsidTr="00EE2E66">
        <w:trPr>
          <w:jc w:val="center"/>
        </w:trPr>
        <w:tc>
          <w:tcPr>
            <w:tcW w:w="3397" w:type="dxa"/>
            <w:vAlign w:val="center"/>
          </w:tcPr>
          <w:p w14:paraId="24A0C0E8" w14:textId="77777777" w:rsidR="00021292" w:rsidRPr="000218D5" w:rsidRDefault="00342AC6" w:rsidP="00021292">
            <w:pPr>
              <w:spacing w:before="120" w:after="120"/>
              <w:rPr>
                <w:rFonts w:asciiTheme="majorBidi" w:eastAsia="SimSun" w:hAnsiTheme="majorBidi" w:cstheme="majorBidi"/>
                <w:b/>
                <w:sz w:val="20"/>
                <w:szCs w:val="20"/>
              </w:rPr>
            </w:pPr>
            <w:r w:rsidRPr="000218D5">
              <w:rPr>
                <w:rFonts w:asciiTheme="majorBidi" w:eastAsia="SimSun" w:hAnsiTheme="majorBidi" w:cstheme="majorBidi"/>
                <w:b/>
                <w:sz w:val="20"/>
                <w:szCs w:val="20"/>
              </w:rPr>
              <w:t>Suivi des indicateurs dans le cadre des résultats du projet</w:t>
            </w:r>
          </w:p>
        </w:tc>
        <w:tc>
          <w:tcPr>
            <w:tcW w:w="2306" w:type="dxa"/>
            <w:vAlign w:val="center"/>
          </w:tcPr>
          <w:p w14:paraId="4615380F" w14:textId="77777777" w:rsidR="00021292" w:rsidRPr="00021292" w:rsidRDefault="00342AC6" w:rsidP="00021292">
            <w:pPr>
              <w:spacing w:before="120" w:after="120"/>
              <w:rPr>
                <w:rFonts w:asciiTheme="majorBidi" w:eastAsia="SimSun" w:hAnsiTheme="majorBidi" w:cstheme="majorBidi"/>
                <w:sz w:val="20"/>
                <w:szCs w:val="20"/>
                <w:lang w:val="en-GB"/>
              </w:rPr>
            </w:pPr>
            <w:r>
              <w:rPr>
                <w:rFonts w:asciiTheme="majorBidi" w:eastAsia="SimSun" w:hAnsiTheme="majorBidi" w:cstheme="majorBidi"/>
                <w:sz w:val="20"/>
                <w:szCs w:val="20"/>
                <w:lang w:val="en-GB"/>
              </w:rPr>
              <w:t xml:space="preserve">Chef du </w:t>
            </w:r>
            <w:proofErr w:type="spellStart"/>
            <w:r>
              <w:rPr>
                <w:rFonts w:asciiTheme="majorBidi" w:eastAsia="SimSun" w:hAnsiTheme="majorBidi" w:cstheme="majorBidi"/>
                <w:sz w:val="20"/>
                <w:szCs w:val="20"/>
                <w:lang w:val="en-GB"/>
              </w:rPr>
              <w:t>Projet</w:t>
            </w:r>
            <w:proofErr w:type="spellEnd"/>
          </w:p>
        </w:tc>
        <w:tc>
          <w:tcPr>
            <w:tcW w:w="1350" w:type="dxa"/>
            <w:vAlign w:val="center"/>
          </w:tcPr>
          <w:p w14:paraId="37145EA2" w14:textId="77777777" w:rsidR="00021292" w:rsidRPr="000218D5" w:rsidRDefault="00342AC6"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i/>
                <w:sz w:val="20"/>
                <w:szCs w:val="20"/>
              </w:rPr>
              <w:t>Aucun pour le temps du chef de projet et du bureau de pays du PNUD</w:t>
            </w:r>
          </w:p>
        </w:tc>
        <w:tc>
          <w:tcPr>
            <w:tcW w:w="1170" w:type="dxa"/>
            <w:vAlign w:val="center"/>
          </w:tcPr>
          <w:p w14:paraId="237F35C2" w14:textId="77777777" w:rsidR="00021292" w:rsidRPr="00021292" w:rsidRDefault="00342AC6" w:rsidP="00021292">
            <w:pPr>
              <w:spacing w:before="120" w:after="120"/>
              <w:rPr>
                <w:rFonts w:asciiTheme="majorBidi" w:eastAsia="SimSun" w:hAnsiTheme="majorBidi" w:cstheme="majorBidi"/>
                <w:i/>
                <w:sz w:val="20"/>
                <w:szCs w:val="20"/>
                <w:lang w:val="en-GB"/>
              </w:rPr>
            </w:pPr>
            <w:proofErr w:type="spellStart"/>
            <w:r>
              <w:rPr>
                <w:rFonts w:asciiTheme="majorBidi" w:eastAsia="SimSun" w:hAnsiTheme="majorBidi" w:cstheme="majorBidi"/>
                <w:i/>
                <w:snapToGrid w:val="0"/>
                <w:sz w:val="20"/>
                <w:szCs w:val="20"/>
                <w:lang w:val="en-GB"/>
              </w:rPr>
              <w:t>Aucun</w:t>
            </w:r>
            <w:proofErr w:type="spellEnd"/>
          </w:p>
        </w:tc>
        <w:tc>
          <w:tcPr>
            <w:tcW w:w="1727" w:type="dxa"/>
            <w:vAlign w:val="center"/>
          </w:tcPr>
          <w:p w14:paraId="623E2333" w14:textId="77777777" w:rsidR="00021292" w:rsidRPr="00021292" w:rsidRDefault="00342AC6"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Annuel</w:t>
            </w:r>
            <w:proofErr w:type="spellEnd"/>
          </w:p>
        </w:tc>
      </w:tr>
      <w:tr w:rsidR="00021292" w:rsidRPr="00342AC6" w14:paraId="648D6DBB" w14:textId="77777777" w:rsidTr="00EE2E66">
        <w:trPr>
          <w:jc w:val="center"/>
        </w:trPr>
        <w:tc>
          <w:tcPr>
            <w:tcW w:w="3397" w:type="dxa"/>
            <w:vAlign w:val="center"/>
          </w:tcPr>
          <w:p w14:paraId="1D68173C" w14:textId="77777777" w:rsidR="00021292" w:rsidRPr="000218D5" w:rsidRDefault="00342AC6" w:rsidP="00021292">
            <w:pPr>
              <w:spacing w:before="120" w:after="120"/>
              <w:rPr>
                <w:rFonts w:asciiTheme="majorBidi" w:eastAsia="SimSun" w:hAnsiTheme="majorBidi" w:cstheme="majorBidi"/>
                <w:b/>
                <w:sz w:val="20"/>
                <w:szCs w:val="20"/>
              </w:rPr>
            </w:pPr>
            <w:r w:rsidRPr="000218D5">
              <w:rPr>
                <w:rFonts w:asciiTheme="majorBidi" w:eastAsia="SimSun" w:hAnsiTheme="majorBidi" w:cstheme="majorBidi"/>
                <w:b/>
                <w:sz w:val="20"/>
                <w:szCs w:val="20"/>
              </w:rPr>
              <w:t xml:space="preserve">Rapport de mise en </w:t>
            </w:r>
            <w:r>
              <w:rPr>
                <w:rFonts w:asciiTheme="majorBidi" w:eastAsia="SimSun" w:hAnsiTheme="majorBidi" w:cstheme="majorBidi"/>
                <w:b/>
                <w:sz w:val="20"/>
                <w:szCs w:val="20"/>
              </w:rPr>
              <w:t>œuvre du projet du FEM (PIR)</w:t>
            </w:r>
          </w:p>
        </w:tc>
        <w:tc>
          <w:tcPr>
            <w:tcW w:w="2306" w:type="dxa"/>
            <w:vAlign w:val="center"/>
          </w:tcPr>
          <w:p w14:paraId="3D501ACF" w14:textId="77777777" w:rsidR="00021292" w:rsidRPr="000218D5" w:rsidRDefault="00342AC6"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Chef du Projet,</w:t>
            </w:r>
          </w:p>
          <w:p w14:paraId="45215203" w14:textId="77777777" w:rsidR="00342AC6" w:rsidRPr="000218D5" w:rsidRDefault="00342AC6"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 xml:space="preserve">PNUD CO et </w:t>
            </w:r>
            <w:r w:rsidR="001D79B3" w:rsidRPr="000218D5">
              <w:rPr>
                <w:rFonts w:asciiTheme="majorBidi" w:eastAsia="SimSun" w:hAnsiTheme="majorBidi" w:cstheme="majorBidi"/>
                <w:sz w:val="20"/>
                <w:szCs w:val="20"/>
              </w:rPr>
              <w:t>Équipe</w:t>
            </w:r>
            <w:r w:rsidRPr="000218D5">
              <w:rPr>
                <w:rFonts w:asciiTheme="majorBidi" w:eastAsia="SimSun" w:hAnsiTheme="majorBidi" w:cstheme="majorBidi"/>
                <w:sz w:val="20"/>
                <w:szCs w:val="20"/>
              </w:rPr>
              <w:t xml:space="preserve"> PNUD FEM</w:t>
            </w:r>
          </w:p>
        </w:tc>
        <w:tc>
          <w:tcPr>
            <w:tcW w:w="1350" w:type="dxa"/>
            <w:vAlign w:val="center"/>
          </w:tcPr>
          <w:p w14:paraId="2A541CA0" w14:textId="77777777" w:rsidR="00021292" w:rsidRPr="00021292" w:rsidRDefault="00342AC6"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Aucun</w:t>
            </w:r>
            <w:proofErr w:type="spellEnd"/>
          </w:p>
        </w:tc>
        <w:tc>
          <w:tcPr>
            <w:tcW w:w="1170" w:type="dxa"/>
            <w:vAlign w:val="center"/>
          </w:tcPr>
          <w:p w14:paraId="77DAF04D" w14:textId="77777777" w:rsidR="00021292" w:rsidRPr="00021292" w:rsidRDefault="00342AC6"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Aucun</w:t>
            </w:r>
            <w:proofErr w:type="spellEnd"/>
          </w:p>
        </w:tc>
        <w:tc>
          <w:tcPr>
            <w:tcW w:w="1727" w:type="dxa"/>
            <w:vAlign w:val="center"/>
          </w:tcPr>
          <w:p w14:paraId="2541B36F" w14:textId="77777777" w:rsidR="00021292" w:rsidRPr="000218D5" w:rsidRDefault="00342AC6"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NA pour les activités habi</w:t>
            </w:r>
            <w:r>
              <w:rPr>
                <w:rFonts w:asciiTheme="majorBidi" w:eastAsia="SimSun" w:hAnsiTheme="majorBidi" w:cstheme="majorBidi"/>
                <w:sz w:val="20"/>
                <w:szCs w:val="20"/>
              </w:rPr>
              <w:t xml:space="preserve">litantes </w:t>
            </w:r>
          </w:p>
        </w:tc>
      </w:tr>
      <w:tr w:rsidR="00021292" w:rsidRPr="00342AC6" w14:paraId="13DA4B2D" w14:textId="77777777" w:rsidTr="00EE2E66">
        <w:trPr>
          <w:jc w:val="center"/>
        </w:trPr>
        <w:tc>
          <w:tcPr>
            <w:tcW w:w="3397" w:type="dxa"/>
            <w:vAlign w:val="center"/>
          </w:tcPr>
          <w:p w14:paraId="20B798EB" w14:textId="77777777" w:rsidR="00021292" w:rsidRPr="000218D5" w:rsidRDefault="00021292" w:rsidP="00021292">
            <w:pPr>
              <w:spacing w:before="120" w:after="120"/>
              <w:rPr>
                <w:rFonts w:asciiTheme="majorBidi" w:eastAsia="SimSun" w:hAnsiTheme="majorBidi" w:cstheme="majorBidi"/>
                <w:b/>
                <w:sz w:val="20"/>
                <w:szCs w:val="20"/>
              </w:rPr>
            </w:pPr>
            <w:r w:rsidRPr="000218D5">
              <w:rPr>
                <w:rFonts w:asciiTheme="majorBidi" w:eastAsia="SimSun" w:hAnsiTheme="majorBidi" w:cstheme="majorBidi"/>
                <w:b/>
                <w:sz w:val="20"/>
                <w:szCs w:val="20"/>
              </w:rPr>
              <w:t xml:space="preserve">Audit </w:t>
            </w:r>
            <w:r w:rsidR="00342AC6" w:rsidRPr="000218D5">
              <w:rPr>
                <w:rFonts w:asciiTheme="majorBidi" w:eastAsia="SimSun" w:hAnsiTheme="majorBidi" w:cstheme="majorBidi"/>
                <w:b/>
                <w:sz w:val="20"/>
                <w:szCs w:val="20"/>
              </w:rPr>
              <w:t>NIM selon les politiques de l’audit du PNUD</w:t>
            </w:r>
          </w:p>
        </w:tc>
        <w:tc>
          <w:tcPr>
            <w:tcW w:w="2306" w:type="dxa"/>
            <w:vAlign w:val="center"/>
          </w:tcPr>
          <w:p w14:paraId="3E723E1F" w14:textId="77777777" w:rsidR="00021292" w:rsidRPr="00021292" w:rsidRDefault="00342AC6" w:rsidP="00021292">
            <w:pPr>
              <w:spacing w:before="120" w:after="120"/>
              <w:rPr>
                <w:rFonts w:asciiTheme="majorBidi" w:eastAsia="SimSun" w:hAnsiTheme="majorBidi" w:cstheme="majorBidi"/>
                <w:sz w:val="20"/>
                <w:szCs w:val="20"/>
                <w:lang w:val="en-GB"/>
              </w:rPr>
            </w:pPr>
            <w:r>
              <w:rPr>
                <w:rFonts w:asciiTheme="majorBidi" w:eastAsia="SimSun" w:hAnsiTheme="majorBidi" w:cstheme="majorBidi"/>
                <w:sz w:val="20"/>
                <w:szCs w:val="20"/>
                <w:lang w:val="en-GB"/>
              </w:rPr>
              <w:t>PNUD Bureau de Pays</w:t>
            </w:r>
          </w:p>
        </w:tc>
        <w:tc>
          <w:tcPr>
            <w:tcW w:w="1350" w:type="dxa"/>
            <w:vAlign w:val="center"/>
          </w:tcPr>
          <w:p w14:paraId="3FC6016E" w14:textId="77777777" w:rsidR="00021292" w:rsidRPr="00021292" w:rsidRDefault="00342AC6" w:rsidP="00021292">
            <w:pPr>
              <w:spacing w:before="120" w:after="120"/>
              <w:rPr>
                <w:rFonts w:asciiTheme="majorBidi" w:eastAsia="SimSun" w:hAnsiTheme="majorBidi" w:cstheme="majorBidi"/>
                <w:sz w:val="20"/>
                <w:szCs w:val="20"/>
                <w:lang w:val="en-GB"/>
              </w:rPr>
            </w:pPr>
            <w:r>
              <w:rPr>
                <w:rFonts w:asciiTheme="majorBidi" w:eastAsia="SimSun" w:hAnsiTheme="majorBidi" w:cstheme="majorBidi"/>
                <w:sz w:val="20"/>
                <w:szCs w:val="20"/>
                <w:lang w:val="en-GB"/>
              </w:rPr>
              <w:t xml:space="preserve">Par </w:t>
            </w:r>
            <w:proofErr w:type="gramStart"/>
            <w:r>
              <w:rPr>
                <w:rFonts w:asciiTheme="majorBidi" w:eastAsia="SimSun" w:hAnsiTheme="majorBidi" w:cstheme="majorBidi"/>
                <w:sz w:val="20"/>
                <w:szCs w:val="20"/>
                <w:lang w:val="en-GB"/>
              </w:rPr>
              <w:t xml:space="preserve">an </w:t>
            </w:r>
            <w:r w:rsidR="00021292" w:rsidRPr="00021292">
              <w:rPr>
                <w:rFonts w:asciiTheme="majorBidi" w:eastAsia="SimSun" w:hAnsiTheme="majorBidi" w:cstheme="majorBidi"/>
                <w:sz w:val="20"/>
                <w:szCs w:val="20"/>
                <w:lang w:val="en-GB"/>
              </w:rPr>
              <w:t>:</w:t>
            </w:r>
            <w:proofErr w:type="gramEnd"/>
            <w:r w:rsidR="00021292" w:rsidRPr="00021292">
              <w:rPr>
                <w:rFonts w:asciiTheme="majorBidi" w:eastAsia="SimSun" w:hAnsiTheme="majorBidi" w:cstheme="majorBidi"/>
                <w:sz w:val="20"/>
                <w:szCs w:val="20"/>
                <w:lang w:val="en-GB"/>
              </w:rPr>
              <w:t xml:space="preserve"> USD 4,000 x 4 = 16,000</w:t>
            </w:r>
          </w:p>
        </w:tc>
        <w:tc>
          <w:tcPr>
            <w:tcW w:w="1170" w:type="dxa"/>
            <w:vAlign w:val="center"/>
          </w:tcPr>
          <w:p w14:paraId="2A31AE75" w14:textId="77777777" w:rsidR="00021292" w:rsidRPr="00021292" w:rsidRDefault="00342AC6" w:rsidP="00021292">
            <w:pPr>
              <w:spacing w:before="120" w:after="120"/>
              <w:rPr>
                <w:rFonts w:asciiTheme="majorBidi" w:eastAsia="SimSun" w:hAnsiTheme="majorBidi" w:cstheme="majorBidi"/>
                <w:i/>
                <w:sz w:val="20"/>
                <w:szCs w:val="20"/>
                <w:lang w:val="en-GB"/>
              </w:rPr>
            </w:pPr>
            <w:proofErr w:type="spellStart"/>
            <w:r>
              <w:rPr>
                <w:rFonts w:asciiTheme="majorBidi" w:eastAsia="SimSun" w:hAnsiTheme="majorBidi" w:cstheme="majorBidi"/>
                <w:i/>
                <w:sz w:val="20"/>
                <w:szCs w:val="20"/>
                <w:lang w:val="en-GB"/>
              </w:rPr>
              <w:t>Aucun</w:t>
            </w:r>
            <w:proofErr w:type="spellEnd"/>
          </w:p>
        </w:tc>
        <w:tc>
          <w:tcPr>
            <w:tcW w:w="1727" w:type="dxa"/>
            <w:vAlign w:val="center"/>
          </w:tcPr>
          <w:p w14:paraId="4EFE7BA5" w14:textId="77777777" w:rsidR="00021292" w:rsidRPr="000218D5" w:rsidRDefault="00342AC6"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Annuellement ou d’</w:t>
            </w:r>
            <w:r w:rsidR="00EE2E66">
              <w:rPr>
                <w:rFonts w:asciiTheme="majorBidi" w:eastAsia="SimSun" w:hAnsiTheme="majorBidi" w:cstheme="majorBidi"/>
                <w:sz w:val="20"/>
                <w:szCs w:val="20"/>
              </w:rPr>
              <w:t>autre fréquence</w:t>
            </w:r>
            <w:r w:rsidRPr="000218D5">
              <w:rPr>
                <w:rFonts w:asciiTheme="majorBidi" w:eastAsia="SimSun" w:hAnsiTheme="majorBidi" w:cstheme="majorBidi"/>
                <w:sz w:val="20"/>
                <w:szCs w:val="20"/>
              </w:rPr>
              <w:t xml:space="preserve"> sel</w:t>
            </w:r>
            <w:r>
              <w:rPr>
                <w:rFonts w:asciiTheme="majorBidi" w:eastAsia="SimSun" w:hAnsiTheme="majorBidi" w:cstheme="majorBidi"/>
                <w:sz w:val="20"/>
                <w:szCs w:val="20"/>
              </w:rPr>
              <w:t>on les politiques de l’audit du PNUD</w:t>
            </w:r>
          </w:p>
        </w:tc>
      </w:tr>
      <w:tr w:rsidR="00021292" w:rsidRPr="00021292" w14:paraId="5D621F13" w14:textId="77777777" w:rsidTr="00EE2E66">
        <w:trPr>
          <w:jc w:val="center"/>
        </w:trPr>
        <w:tc>
          <w:tcPr>
            <w:tcW w:w="3397" w:type="dxa"/>
            <w:vAlign w:val="center"/>
          </w:tcPr>
          <w:p w14:paraId="3882B5D8" w14:textId="77777777" w:rsidR="00021292" w:rsidRPr="000218D5" w:rsidRDefault="00642544" w:rsidP="00021292">
            <w:pPr>
              <w:spacing w:before="120" w:after="120"/>
              <w:rPr>
                <w:rFonts w:asciiTheme="majorBidi" w:eastAsia="SimSun" w:hAnsiTheme="majorBidi" w:cstheme="majorBidi"/>
                <w:b/>
                <w:sz w:val="20"/>
                <w:szCs w:val="20"/>
              </w:rPr>
            </w:pPr>
            <w:r w:rsidRPr="000218D5">
              <w:rPr>
                <w:rFonts w:asciiTheme="majorBidi" w:eastAsia="SimSun" w:hAnsiTheme="majorBidi" w:cstheme="majorBidi"/>
                <w:b/>
                <w:sz w:val="20"/>
                <w:szCs w:val="20"/>
              </w:rPr>
              <w:t xml:space="preserve">Leçons apprises et </w:t>
            </w:r>
            <w:r w:rsidR="001D79B3" w:rsidRPr="000218D5">
              <w:rPr>
                <w:rFonts w:asciiTheme="majorBidi" w:eastAsia="SimSun" w:hAnsiTheme="majorBidi" w:cstheme="majorBidi"/>
                <w:b/>
                <w:sz w:val="20"/>
                <w:szCs w:val="20"/>
              </w:rPr>
              <w:t>génération</w:t>
            </w:r>
            <w:r w:rsidRPr="000218D5">
              <w:rPr>
                <w:rFonts w:asciiTheme="majorBidi" w:eastAsia="SimSun" w:hAnsiTheme="majorBidi" w:cstheme="majorBidi"/>
                <w:b/>
                <w:sz w:val="20"/>
                <w:szCs w:val="20"/>
              </w:rPr>
              <w:t xml:space="preserve"> des </w:t>
            </w:r>
            <w:r w:rsidR="001D79B3">
              <w:rPr>
                <w:rFonts w:asciiTheme="majorBidi" w:eastAsia="SimSun" w:hAnsiTheme="majorBidi" w:cstheme="majorBidi"/>
                <w:b/>
                <w:sz w:val="20"/>
                <w:szCs w:val="20"/>
              </w:rPr>
              <w:t>connaissances</w:t>
            </w:r>
          </w:p>
        </w:tc>
        <w:tc>
          <w:tcPr>
            <w:tcW w:w="2306" w:type="dxa"/>
            <w:vAlign w:val="center"/>
          </w:tcPr>
          <w:p w14:paraId="0986F7AA" w14:textId="77777777" w:rsidR="00021292" w:rsidRPr="00021292" w:rsidRDefault="00642544" w:rsidP="00021292">
            <w:pPr>
              <w:spacing w:before="120" w:after="120"/>
              <w:rPr>
                <w:rFonts w:asciiTheme="majorBidi" w:eastAsia="SimSun" w:hAnsiTheme="majorBidi" w:cstheme="majorBidi"/>
                <w:sz w:val="20"/>
                <w:szCs w:val="20"/>
                <w:lang w:val="en-GB"/>
              </w:rPr>
            </w:pPr>
            <w:r>
              <w:rPr>
                <w:rFonts w:asciiTheme="majorBidi" w:eastAsia="SimSun" w:hAnsiTheme="majorBidi" w:cstheme="majorBidi"/>
                <w:sz w:val="20"/>
                <w:szCs w:val="20"/>
                <w:lang w:val="en-GB"/>
              </w:rPr>
              <w:t xml:space="preserve">Chef de </w:t>
            </w:r>
            <w:proofErr w:type="spellStart"/>
            <w:r>
              <w:rPr>
                <w:rFonts w:asciiTheme="majorBidi" w:eastAsia="SimSun" w:hAnsiTheme="majorBidi" w:cstheme="majorBidi"/>
                <w:sz w:val="20"/>
                <w:szCs w:val="20"/>
                <w:lang w:val="en-GB"/>
              </w:rPr>
              <w:t>projet</w:t>
            </w:r>
            <w:proofErr w:type="spellEnd"/>
          </w:p>
        </w:tc>
        <w:tc>
          <w:tcPr>
            <w:tcW w:w="1350" w:type="dxa"/>
            <w:vAlign w:val="center"/>
          </w:tcPr>
          <w:p w14:paraId="19D7E038" w14:textId="77777777" w:rsidR="00021292" w:rsidRPr="00021292" w:rsidRDefault="00021292" w:rsidP="00021292">
            <w:pPr>
              <w:spacing w:before="120" w:after="120"/>
              <w:rPr>
                <w:rFonts w:asciiTheme="majorBidi" w:eastAsia="SimSun" w:hAnsiTheme="majorBidi" w:cstheme="majorBidi"/>
                <w:sz w:val="20"/>
                <w:szCs w:val="20"/>
                <w:lang w:val="en-GB"/>
              </w:rPr>
            </w:pPr>
            <w:r w:rsidRPr="00021292">
              <w:rPr>
                <w:rFonts w:asciiTheme="majorBidi" w:eastAsia="SimSun" w:hAnsiTheme="majorBidi" w:cstheme="majorBidi"/>
                <w:i/>
                <w:sz w:val="20"/>
                <w:szCs w:val="20"/>
                <w:lang w:val="en-GB"/>
              </w:rPr>
              <w:t>USD 3000</w:t>
            </w:r>
          </w:p>
        </w:tc>
        <w:tc>
          <w:tcPr>
            <w:tcW w:w="1170" w:type="dxa"/>
            <w:vAlign w:val="center"/>
          </w:tcPr>
          <w:p w14:paraId="09C1854F" w14:textId="77777777" w:rsidR="00021292" w:rsidRPr="00021292" w:rsidRDefault="00021292" w:rsidP="00021292">
            <w:pPr>
              <w:spacing w:before="120" w:after="120"/>
              <w:rPr>
                <w:rFonts w:asciiTheme="majorBidi" w:eastAsia="SimSun" w:hAnsiTheme="majorBidi" w:cstheme="majorBidi"/>
                <w:i/>
                <w:sz w:val="20"/>
                <w:szCs w:val="20"/>
                <w:lang w:val="en-GB"/>
              </w:rPr>
            </w:pPr>
            <w:r w:rsidRPr="00021292">
              <w:rPr>
                <w:rFonts w:asciiTheme="majorBidi" w:eastAsia="SimSun" w:hAnsiTheme="majorBidi" w:cstheme="majorBidi"/>
                <w:i/>
                <w:sz w:val="20"/>
                <w:szCs w:val="20"/>
                <w:lang w:val="en-GB"/>
              </w:rPr>
              <w:t>USD 5000</w:t>
            </w:r>
          </w:p>
        </w:tc>
        <w:tc>
          <w:tcPr>
            <w:tcW w:w="1727" w:type="dxa"/>
            <w:vAlign w:val="center"/>
          </w:tcPr>
          <w:p w14:paraId="6023EDAE" w14:textId="77777777" w:rsidR="00021292" w:rsidRPr="00021292" w:rsidRDefault="00021292" w:rsidP="00021292">
            <w:pPr>
              <w:spacing w:before="120" w:after="120"/>
              <w:rPr>
                <w:rFonts w:asciiTheme="majorBidi" w:eastAsia="SimSun" w:hAnsiTheme="majorBidi" w:cstheme="majorBidi"/>
                <w:sz w:val="20"/>
                <w:szCs w:val="20"/>
                <w:lang w:val="en-GB"/>
              </w:rPr>
            </w:pPr>
            <w:r w:rsidRPr="00021292">
              <w:rPr>
                <w:rFonts w:asciiTheme="majorBidi" w:eastAsia="SimSun" w:hAnsiTheme="majorBidi" w:cstheme="majorBidi"/>
                <w:sz w:val="20"/>
                <w:szCs w:val="20"/>
                <w:lang w:val="en-GB"/>
              </w:rPr>
              <w:t>Annually</w:t>
            </w:r>
          </w:p>
        </w:tc>
      </w:tr>
      <w:tr w:rsidR="00021292" w:rsidRPr="00021292" w14:paraId="4CCC4BCA" w14:textId="77777777" w:rsidTr="00EE2E66">
        <w:trPr>
          <w:jc w:val="center"/>
        </w:trPr>
        <w:tc>
          <w:tcPr>
            <w:tcW w:w="3397" w:type="dxa"/>
            <w:vAlign w:val="center"/>
          </w:tcPr>
          <w:p w14:paraId="184F0734" w14:textId="77777777" w:rsidR="00021292" w:rsidRPr="000218D5" w:rsidRDefault="001D79B3" w:rsidP="00021292">
            <w:pPr>
              <w:spacing w:before="120" w:after="120"/>
              <w:rPr>
                <w:rFonts w:asciiTheme="majorBidi" w:eastAsia="SimSun" w:hAnsiTheme="majorBidi" w:cstheme="majorBidi"/>
                <w:b/>
                <w:sz w:val="20"/>
                <w:szCs w:val="20"/>
              </w:rPr>
            </w:pPr>
            <w:r>
              <w:rPr>
                <w:rFonts w:asciiTheme="majorBidi" w:eastAsia="SimSun" w:hAnsiTheme="majorBidi" w:cstheme="majorBidi"/>
                <w:b/>
                <w:sz w:val="20"/>
                <w:szCs w:val="20"/>
              </w:rPr>
              <w:t xml:space="preserve">Suivi </w:t>
            </w:r>
            <w:r w:rsidRPr="000218D5">
              <w:rPr>
                <w:rFonts w:asciiTheme="majorBidi" w:eastAsia="SimSun" w:hAnsiTheme="majorBidi" w:cstheme="majorBidi"/>
                <w:b/>
                <w:sz w:val="20"/>
                <w:szCs w:val="20"/>
              </w:rPr>
              <w:t>des</w:t>
            </w:r>
            <w:r w:rsidR="00642544" w:rsidRPr="000218D5">
              <w:rPr>
                <w:rFonts w:asciiTheme="majorBidi" w:eastAsia="SimSun" w:hAnsiTheme="majorBidi" w:cstheme="majorBidi"/>
                <w:b/>
                <w:sz w:val="20"/>
                <w:szCs w:val="20"/>
              </w:rPr>
              <w:t xml:space="preserve"> risques environnementaux et sociaux, et les plans de gestion correspondants </w:t>
            </w:r>
            <w:r w:rsidR="00642544">
              <w:rPr>
                <w:rFonts w:asciiTheme="majorBidi" w:eastAsia="SimSun" w:hAnsiTheme="majorBidi" w:cstheme="majorBidi"/>
                <w:b/>
                <w:sz w:val="20"/>
                <w:szCs w:val="20"/>
              </w:rPr>
              <w:t>selon leur pertinence</w:t>
            </w:r>
          </w:p>
        </w:tc>
        <w:tc>
          <w:tcPr>
            <w:tcW w:w="2306" w:type="dxa"/>
            <w:vAlign w:val="center"/>
          </w:tcPr>
          <w:p w14:paraId="2AD40D90" w14:textId="77777777" w:rsidR="00021292" w:rsidRPr="000218D5" w:rsidRDefault="00642544"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Chef de projet</w:t>
            </w:r>
          </w:p>
          <w:p w14:paraId="24192594" w14:textId="77777777" w:rsidR="00021292" w:rsidRPr="000218D5" w:rsidRDefault="001D79B3" w:rsidP="00021292">
            <w:pPr>
              <w:spacing w:before="120" w:after="120"/>
              <w:rPr>
                <w:rFonts w:asciiTheme="majorBidi" w:eastAsia="SimSun" w:hAnsiTheme="majorBidi" w:cstheme="majorBidi"/>
                <w:sz w:val="20"/>
                <w:szCs w:val="20"/>
              </w:rPr>
            </w:pPr>
            <w:r>
              <w:rPr>
                <w:rFonts w:asciiTheme="majorBidi" w:eastAsia="SimSun" w:hAnsiTheme="majorBidi" w:cstheme="majorBidi"/>
                <w:sz w:val="20"/>
                <w:szCs w:val="20"/>
              </w:rPr>
              <w:t xml:space="preserve">PNUD </w:t>
            </w:r>
            <w:r w:rsidRPr="000218D5">
              <w:rPr>
                <w:rFonts w:asciiTheme="majorBidi" w:eastAsia="SimSun" w:hAnsiTheme="majorBidi" w:cstheme="majorBidi"/>
                <w:sz w:val="20"/>
                <w:szCs w:val="20"/>
              </w:rPr>
              <w:t>CO</w:t>
            </w:r>
          </w:p>
        </w:tc>
        <w:tc>
          <w:tcPr>
            <w:tcW w:w="1350" w:type="dxa"/>
            <w:vAlign w:val="center"/>
          </w:tcPr>
          <w:p w14:paraId="73C3778E" w14:textId="77777777" w:rsidR="00021292" w:rsidRPr="00021292" w:rsidRDefault="00642544" w:rsidP="00021292">
            <w:pPr>
              <w:spacing w:before="120" w:after="120"/>
              <w:rPr>
                <w:rFonts w:asciiTheme="majorBidi" w:eastAsia="SimSun" w:hAnsiTheme="majorBidi" w:cstheme="majorBidi"/>
                <w:i/>
                <w:sz w:val="20"/>
                <w:szCs w:val="20"/>
                <w:lang w:val="en-GB"/>
              </w:rPr>
            </w:pPr>
            <w:proofErr w:type="spellStart"/>
            <w:r>
              <w:rPr>
                <w:rFonts w:asciiTheme="majorBidi" w:eastAsia="SimSun" w:hAnsiTheme="majorBidi" w:cstheme="majorBidi"/>
                <w:i/>
                <w:sz w:val="20"/>
                <w:szCs w:val="20"/>
                <w:lang w:val="en-GB"/>
              </w:rPr>
              <w:t>Aucun</w:t>
            </w:r>
            <w:proofErr w:type="spellEnd"/>
          </w:p>
        </w:tc>
        <w:tc>
          <w:tcPr>
            <w:tcW w:w="1170" w:type="dxa"/>
            <w:vAlign w:val="center"/>
          </w:tcPr>
          <w:p w14:paraId="2CCE65CB" w14:textId="77777777" w:rsidR="00021292" w:rsidRPr="00021292" w:rsidRDefault="00642544" w:rsidP="00021292">
            <w:pPr>
              <w:spacing w:before="120" w:after="120"/>
              <w:rPr>
                <w:rFonts w:asciiTheme="majorBidi" w:eastAsia="SimSun" w:hAnsiTheme="majorBidi" w:cstheme="majorBidi"/>
                <w:i/>
                <w:sz w:val="20"/>
                <w:szCs w:val="20"/>
                <w:lang w:val="en-GB"/>
              </w:rPr>
            </w:pPr>
            <w:proofErr w:type="spellStart"/>
            <w:r>
              <w:rPr>
                <w:rFonts w:asciiTheme="majorBidi" w:eastAsia="SimSun" w:hAnsiTheme="majorBidi" w:cstheme="majorBidi"/>
                <w:i/>
                <w:sz w:val="20"/>
                <w:szCs w:val="20"/>
                <w:lang w:val="en-GB"/>
              </w:rPr>
              <w:t>Aucun</w:t>
            </w:r>
            <w:proofErr w:type="spellEnd"/>
          </w:p>
        </w:tc>
        <w:tc>
          <w:tcPr>
            <w:tcW w:w="1727" w:type="dxa"/>
            <w:vAlign w:val="center"/>
          </w:tcPr>
          <w:p w14:paraId="0523E31C" w14:textId="77777777" w:rsidR="00021292" w:rsidRPr="00021292" w:rsidRDefault="00021292" w:rsidP="00021292">
            <w:pPr>
              <w:spacing w:before="120" w:after="120"/>
              <w:rPr>
                <w:rFonts w:asciiTheme="majorBidi" w:eastAsia="SimSun" w:hAnsiTheme="majorBidi" w:cstheme="majorBidi"/>
                <w:sz w:val="20"/>
                <w:szCs w:val="20"/>
                <w:lang w:val="en-GB"/>
              </w:rPr>
            </w:pPr>
            <w:r w:rsidRPr="00021292">
              <w:rPr>
                <w:rFonts w:asciiTheme="majorBidi" w:eastAsia="SimSun" w:hAnsiTheme="majorBidi" w:cstheme="majorBidi"/>
                <w:sz w:val="20"/>
                <w:szCs w:val="20"/>
                <w:lang w:val="en-GB"/>
              </w:rPr>
              <w:t>Exempt</w:t>
            </w:r>
          </w:p>
        </w:tc>
      </w:tr>
      <w:tr w:rsidR="00021292" w:rsidRPr="00CF6B1A" w14:paraId="156DF7AF" w14:textId="77777777" w:rsidTr="00EE2E66">
        <w:trPr>
          <w:trHeight w:val="1034"/>
          <w:jc w:val="center"/>
        </w:trPr>
        <w:tc>
          <w:tcPr>
            <w:tcW w:w="3397" w:type="dxa"/>
            <w:vAlign w:val="center"/>
          </w:tcPr>
          <w:p w14:paraId="54845B13" w14:textId="77777777" w:rsidR="00021292" w:rsidRPr="000218D5" w:rsidRDefault="00642544" w:rsidP="00021292">
            <w:pPr>
              <w:spacing w:before="120" w:after="120"/>
              <w:rPr>
                <w:rFonts w:asciiTheme="majorBidi" w:eastAsia="SimSun" w:hAnsiTheme="majorBidi" w:cstheme="majorBidi"/>
                <w:b/>
                <w:sz w:val="20"/>
                <w:szCs w:val="20"/>
              </w:rPr>
            </w:pPr>
            <w:r w:rsidRPr="000218D5">
              <w:rPr>
                <w:rFonts w:asciiTheme="majorBidi" w:eastAsia="SimSun" w:hAnsiTheme="majorBidi" w:cstheme="majorBidi"/>
                <w:b/>
                <w:sz w:val="20"/>
                <w:szCs w:val="20"/>
              </w:rPr>
              <w:t>Traiter les griefs environnementaux et sociaux</w:t>
            </w:r>
          </w:p>
        </w:tc>
        <w:tc>
          <w:tcPr>
            <w:tcW w:w="2306" w:type="dxa"/>
            <w:vAlign w:val="center"/>
          </w:tcPr>
          <w:p w14:paraId="74A6C7CF" w14:textId="77777777" w:rsidR="00021292" w:rsidRPr="000218D5" w:rsidRDefault="00CF6B1A"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Chef de Projet</w:t>
            </w:r>
          </w:p>
          <w:p w14:paraId="3D4C3D38" w14:textId="77777777" w:rsidR="00CF6B1A" w:rsidRPr="000218D5" w:rsidRDefault="00CF6B1A"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UNDP CO</w:t>
            </w:r>
          </w:p>
          <w:p w14:paraId="30D57246" w14:textId="77777777" w:rsidR="00021292" w:rsidRPr="000218D5" w:rsidRDefault="00021292"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 xml:space="preserve"> BPPS </w:t>
            </w:r>
            <w:r w:rsidR="00CF6B1A" w:rsidRPr="000218D5">
              <w:rPr>
                <w:rFonts w:asciiTheme="majorBidi" w:eastAsia="SimSun" w:hAnsiTheme="majorBidi" w:cstheme="majorBidi"/>
                <w:sz w:val="20"/>
                <w:szCs w:val="20"/>
              </w:rPr>
              <w:t>si besoin</w:t>
            </w:r>
          </w:p>
        </w:tc>
        <w:tc>
          <w:tcPr>
            <w:tcW w:w="1350" w:type="dxa"/>
            <w:vAlign w:val="center"/>
          </w:tcPr>
          <w:p w14:paraId="078DB49C" w14:textId="77777777" w:rsidR="00021292" w:rsidRPr="000218D5" w:rsidRDefault="00CF6B1A" w:rsidP="00021292">
            <w:pPr>
              <w:spacing w:before="120" w:after="120"/>
              <w:rPr>
                <w:rFonts w:asciiTheme="majorBidi" w:eastAsia="SimSun" w:hAnsiTheme="majorBidi" w:cstheme="majorBidi"/>
                <w:i/>
                <w:sz w:val="20"/>
                <w:szCs w:val="20"/>
              </w:rPr>
            </w:pPr>
            <w:r w:rsidRPr="000218D5">
              <w:rPr>
                <w:rFonts w:asciiTheme="majorBidi" w:eastAsia="SimSun" w:hAnsiTheme="majorBidi" w:cstheme="majorBidi"/>
                <w:i/>
                <w:sz w:val="20"/>
                <w:szCs w:val="20"/>
              </w:rPr>
              <w:t xml:space="preserve">Aucun pour le temps du chef de </w:t>
            </w:r>
            <w:r>
              <w:rPr>
                <w:rFonts w:asciiTheme="majorBidi" w:eastAsia="SimSun" w:hAnsiTheme="majorBidi" w:cstheme="majorBidi"/>
                <w:i/>
                <w:sz w:val="20"/>
                <w:szCs w:val="20"/>
              </w:rPr>
              <w:t>projet et PNUD CO</w:t>
            </w:r>
          </w:p>
        </w:tc>
        <w:tc>
          <w:tcPr>
            <w:tcW w:w="1170" w:type="dxa"/>
            <w:vAlign w:val="center"/>
          </w:tcPr>
          <w:p w14:paraId="62567B98" w14:textId="77777777" w:rsidR="00021292" w:rsidRPr="00021292" w:rsidRDefault="00CF6B1A" w:rsidP="00021292">
            <w:pPr>
              <w:spacing w:before="120" w:after="120"/>
              <w:rPr>
                <w:rFonts w:asciiTheme="majorBidi" w:eastAsia="SimSun" w:hAnsiTheme="majorBidi" w:cstheme="majorBidi"/>
                <w:i/>
                <w:sz w:val="20"/>
                <w:szCs w:val="20"/>
                <w:lang w:val="en-GB"/>
              </w:rPr>
            </w:pPr>
            <w:proofErr w:type="spellStart"/>
            <w:r>
              <w:rPr>
                <w:rFonts w:asciiTheme="majorBidi" w:eastAsia="SimSun" w:hAnsiTheme="majorBidi" w:cstheme="majorBidi"/>
                <w:i/>
                <w:snapToGrid w:val="0"/>
                <w:sz w:val="20"/>
                <w:szCs w:val="20"/>
                <w:lang w:val="en-GB"/>
              </w:rPr>
              <w:t>Aucun</w:t>
            </w:r>
            <w:proofErr w:type="spellEnd"/>
          </w:p>
        </w:tc>
        <w:tc>
          <w:tcPr>
            <w:tcW w:w="1727" w:type="dxa"/>
            <w:vAlign w:val="center"/>
          </w:tcPr>
          <w:p w14:paraId="2AD05587" w14:textId="77777777" w:rsidR="00021292" w:rsidRPr="000218D5" w:rsidRDefault="00CF6B1A"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i/>
                <w:sz w:val="20"/>
                <w:szCs w:val="20"/>
              </w:rPr>
              <w:t>Les coûts associés aux missions, aux ateliers, à l'expertise BPPS, etc. peuvent être imputés au budget du projet.</w:t>
            </w:r>
          </w:p>
        </w:tc>
      </w:tr>
      <w:tr w:rsidR="00021292" w:rsidRPr="00021292" w14:paraId="51F0A2B4" w14:textId="77777777" w:rsidTr="00EE2E66">
        <w:trPr>
          <w:jc w:val="center"/>
        </w:trPr>
        <w:tc>
          <w:tcPr>
            <w:tcW w:w="3397" w:type="dxa"/>
            <w:vAlign w:val="center"/>
          </w:tcPr>
          <w:p w14:paraId="36C3ADAC" w14:textId="77777777" w:rsidR="00021292" w:rsidRPr="000218D5" w:rsidRDefault="00374D74" w:rsidP="00021292">
            <w:pPr>
              <w:spacing w:before="120" w:after="120"/>
              <w:rPr>
                <w:rFonts w:asciiTheme="majorBidi" w:eastAsia="SimSun" w:hAnsiTheme="majorBidi" w:cstheme="majorBidi"/>
                <w:b/>
                <w:sz w:val="20"/>
                <w:szCs w:val="20"/>
              </w:rPr>
            </w:pPr>
            <w:r w:rsidRPr="000218D5">
              <w:rPr>
                <w:rFonts w:asciiTheme="majorBidi" w:eastAsia="SimSun" w:hAnsiTheme="majorBidi" w:cstheme="majorBidi"/>
                <w:b/>
                <w:sz w:val="20"/>
                <w:szCs w:val="20"/>
              </w:rPr>
              <w:t>Réunions des comités de pilotage</w:t>
            </w:r>
          </w:p>
        </w:tc>
        <w:tc>
          <w:tcPr>
            <w:tcW w:w="2306" w:type="dxa"/>
            <w:vAlign w:val="center"/>
          </w:tcPr>
          <w:p w14:paraId="0BEA62B3" w14:textId="77777777" w:rsidR="00021292" w:rsidRPr="000218D5" w:rsidRDefault="00374D74"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CP</w:t>
            </w:r>
          </w:p>
          <w:p w14:paraId="39D91DE2" w14:textId="77777777" w:rsidR="00021292" w:rsidRPr="000218D5" w:rsidRDefault="00374D74"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PNUD Bureau de Pays</w:t>
            </w:r>
          </w:p>
          <w:p w14:paraId="595C2B0F" w14:textId="77777777" w:rsidR="00021292" w:rsidRPr="000218D5" w:rsidRDefault="00374D74"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lastRenderedPageBreak/>
              <w:t>Chef de projet</w:t>
            </w:r>
          </w:p>
        </w:tc>
        <w:tc>
          <w:tcPr>
            <w:tcW w:w="1350" w:type="dxa"/>
            <w:vAlign w:val="center"/>
          </w:tcPr>
          <w:p w14:paraId="3FECD4FC" w14:textId="77777777" w:rsidR="00021292" w:rsidRPr="00021292" w:rsidRDefault="00021292" w:rsidP="00021292">
            <w:pPr>
              <w:spacing w:before="120" w:after="120"/>
              <w:rPr>
                <w:rFonts w:asciiTheme="majorBidi" w:eastAsia="SimSun" w:hAnsiTheme="majorBidi" w:cstheme="majorBidi"/>
                <w:i/>
                <w:sz w:val="20"/>
                <w:szCs w:val="20"/>
                <w:lang w:val="en-GB"/>
              </w:rPr>
            </w:pPr>
            <w:r w:rsidRPr="00021292">
              <w:rPr>
                <w:rFonts w:asciiTheme="majorBidi" w:eastAsia="SimSun" w:hAnsiTheme="majorBidi" w:cstheme="majorBidi"/>
                <w:i/>
                <w:sz w:val="20"/>
                <w:szCs w:val="20"/>
                <w:lang w:val="en-GB"/>
              </w:rPr>
              <w:lastRenderedPageBreak/>
              <w:t>USD 2000</w:t>
            </w:r>
          </w:p>
        </w:tc>
        <w:tc>
          <w:tcPr>
            <w:tcW w:w="1170" w:type="dxa"/>
            <w:vAlign w:val="center"/>
          </w:tcPr>
          <w:p w14:paraId="7BB3AF05" w14:textId="77777777" w:rsidR="00021292" w:rsidRPr="00021292" w:rsidRDefault="00021292" w:rsidP="00021292">
            <w:pPr>
              <w:spacing w:before="120" w:after="120"/>
              <w:rPr>
                <w:rFonts w:asciiTheme="majorBidi" w:eastAsia="SimSun" w:hAnsiTheme="majorBidi" w:cstheme="majorBidi"/>
                <w:i/>
                <w:sz w:val="20"/>
                <w:szCs w:val="20"/>
                <w:lang w:val="en-GB"/>
              </w:rPr>
            </w:pPr>
            <w:r w:rsidRPr="00021292">
              <w:rPr>
                <w:rFonts w:asciiTheme="majorBidi" w:eastAsia="SimSun" w:hAnsiTheme="majorBidi" w:cstheme="majorBidi"/>
                <w:i/>
                <w:sz w:val="20"/>
                <w:szCs w:val="20"/>
                <w:lang w:val="en-GB"/>
              </w:rPr>
              <w:t>USD 2000</w:t>
            </w:r>
          </w:p>
        </w:tc>
        <w:tc>
          <w:tcPr>
            <w:tcW w:w="1727" w:type="dxa"/>
            <w:vAlign w:val="center"/>
          </w:tcPr>
          <w:p w14:paraId="374E4D1A" w14:textId="77777777" w:rsidR="00021292" w:rsidRPr="00021292" w:rsidRDefault="00374D74"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Annuellement</w:t>
            </w:r>
            <w:proofErr w:type="spellEnd"/>
            <w:r>
              <w:rPr>
                <w:rFonts w:asciiTheme="majorBidi" w:eastAsia="SimSun" w:hAnsiTheme="majorBidi" w:cstheme="majorBidi"/>
                <w:sz w:val="20"/>
                <w:szCs w:val="20"/>
                <w:lang w:val="en-GB"/>
              </w:rPr>
              <w:t xml:space="preserve"> au minimum</w:t>
            </w:r>
          </w:p>
        </w:tc>
      </w:tr>
      <w:tr w:rsidR="00021292" w:rsidRPr="00021292" w14:paraId="3F710848" w14:textId="77777777" w:rsidTr="00EE2E66">
        <w:trPr>
          <w:jc w:val="center"/>
        </w:trPr>
        <w:tc>
          <w:tcPr>
            <w:tcW w:w="3397" w:type="dxa"/>
            <w:vAlign w:val="center"/>
          </w:tcPr>
          <w:p w14:paraId="179EBF71" w14:textId="77777777" w:rsidR="00021292" w:rsidRPr="00021292" w:rsidRDefault="00374D74" w:rsidP="00021292">
            <w:pPr>
              <w:spacing w:before="120" w:after="120"/>
              <w:rPr>
                <w:rFonts w:asciiTheme="majorBidi" w:eastAsia="SimSun" w:hAnsiTheme="majorBidi" w:cstheme="majorBidi"/>
                <w:b/>
                <w:sz w:val="20"/>
                <w:szCs w:val="20"/>
                <w:lang w:val="en-GB"/>
              </w:rPr>
            </w:pPr>
            <w:r>
              <w:rPr>
                <w:rFonts w:asciiTheme="majorBidi" w:eastAsia="SimSun" w:hAnsiTheme="majorBidi" w:cstheme="majorBidi"/>
                <w:b/>
                <w:sz w:val="20"/>
                <w:szCs w:val="20"/>
                <w:lang w:val="en-GB"/>
              </w:rPr>
              <w:t xml:space="preserve">Missions de </w:t>
            </w:r>
            <w:r w:rsidR="00021292" w:rsidRPr="00021292">
              <w:rPr>
                <w:rFonts w:asciiTheme="majorBidi" w:eastAsia="SimSun" w:hAnsiTheme="majorBidi" w:cstheme="majorBidi"/>
                <w:b/>
                <w:sz w:val="20"/>
                <w:szCs w:val="20"/>
                <w:lang w:val="en-GB"/>
              </w:rPr>
              <w:t xml:space="preserve">Supervision </w:t>
            </w:r>
          </w:p>
        </w:tc>
        <w:tc>
          <w:tcPr>
            <w:tcW w:w="2306" w:type="dxa"/>
            <w:vAlign w:val="center"/>
          </w:tcPr>
          <w:p w14:paraId="402302AE" w14:textId="77777777" w:rsidR="00374D74" w:rsidRPr="008F01F5" w:rsidRDefault="00374D74" w:rsidP="00374D74">
            <w:pPr>
              <w:spacing w:before="120" w:after="120"/>
              <w:rPr>
                <w:rFonts w:asciiTheme="majorBidi" w:eastAsia="SimSun" w:hAnsiTheme="majorBidi" w:cstheme="majorBidi"/>
                <w:sz w:val="20"/>
                <w:szCs w:val="20"/>
              </w:rPr>
            </w:pPr>
            <w:r w:rsidRPr="008F01F5">
              <w:rPr>
                <w:rFonts w:asciiTheme="majorBidi" w:eastAsia="SimSun" w:hAnsiTheme="majorBidi" w:cstheme="majorBidi"/>
                <w:sz w:val="20"/>
                <w:szCs w:val="20"/>
              </w:rPr>
              <w:t>PNUD Bureau de Pays</w:t>
            </w:r>
          </w:p>
          <w:p w14:paraId="1A2AA2A2" w14:textId="77777777" w:rsidR="00021292" w:rsidRPr="00021292" w:rsidRDefault="00021292" w:rsidP="00021292">
            <w:pPr>
              <w:spacing w:before="120" w:after="120"/>
              <w:rPr>
                <w:rFonts w:asciiTheme="majorBidi" w:eastAsia="SimSun" w:hAnsiTheme="majorBidi" w:cstheme="majorBidi"/>
                <w:b/>
                <w:sz w:val="20"/>
                <w:szCs w:val="20"/>
                <w:lang w:val="en-GB"/>
              </w:rPr>
            </w:pPr>
          </w:p>
        </w:tc>
        <w:tc>
          <w:tcPr>
            <w:tcW w:w="1350" w:type="dxa"/>
            <w:vAlign w:val="center"/>
          </w:tcPr>
          <w:p w14:paraId="70ADD706" w14:textId="77777777" w:rsidR="00021292" w:rsidRPr="00021292" w:rsidRDefault="00374D74"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Aucun</w:t>
            </w:r>
            <w:proofErr w:type="spellEnd"/>
            <w:r w:rsidR="00021292" w:rsidRPr="00021292">
              <w:rPr>
                <w:rFonts w:asciiTheme="majorBidi" w:eastAsia="SimSun" w:hAnsiTheme="majorBidi" w:cstheme="majorBidi"/>
                <w:b/>
                <w:snapToGrid w:val="0"/>
                <w:sz w:val="20"/>
                <w:szCs w:val="20"/>
                <w:vertAlign w:val="superscript"/>
                <w:lang w:val="en-GB"/>
              </w:rPr>
              <w:footnoteReference w:id="17"/>
            </w:r>
          </w:p>
        </w:tc>
        <w:tc>
          <w:tcPr>
            <w:tcW w:w="1170" w:type="dxa"/>
            <w:vAlign w:val="center"/>
          </w:tcPr>
          <w:p w14:paraId="581EE788" w14:textId="77777777" w:rsidR="00021292" w:rsidRPr="00021292" w:rsidRDefault="00374D74"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i/>
                <w:snapToGrid w:val="0"/>
                <w:sz w:val="20"/>
                <w:szCs w:val="20"/>
                <w:lang w:val="en-GB"/>
              </w:rPr>
              <w:t>Aucun</w:t>
            </w:r>
            <w:proofErr w:type="spellEnd"/>
          </w:p>
        </w:tc>
        <w:tc>
          <w:tcPr>
            <w:tcW w:w="1727" w:type="dxa"/>
            <w:vAlign w:val="center"/>
          </w:tcPr>
          <w:p w14:paraId="34A52B0B" w14:textId="77777777" w:rsidR="00021292" w:rsidRPr="00021292" w:rsidRDefault="00374D74"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Annuellement</w:t>
            </w:r>
            <w:proofErr w:type="spellEnd"/>
          </w:p>
        </w:tc>
      </w:tr>
      <w:tr w:rsidR="00021292" w:rsidRPr="00021292" w14:paraId="1CB4FCBB" w14:textId="77777777" w:rsidTr="00EE2E66">
        <w:trPr>
          <w:jc w:val="center"/>
        </w:trPr>
        <w:tc>
          <w:tcPr>
            <w:tcW w:w="3397" w:type="dxa"/>
            <w:vAlign w:val="center"/>
          </w:tcPr>
          <w:p w14:paraId="6E579057" w14:textId="77777777" w:rsidR="00021292" w:rsidRPr="00021292" w:rsidRDefault="00374D74" w:rsidP="00021292">
            <w:pPr>
              <w:spacing w:before="120" w:after="120"/>
              <w:rPr>
                <w:rFonts w:asciiTheme="majorBidi" w:eastAsia="SimSun" w:hAnsiTheme="majorBidi" w:cstheme="majorBidi"/>
                <w:b/>
                <w:sz w:val="20"/>
                <w:szCs w:val="20"/>
                <w:lang w:val="en-GB"/>
              </w:rPr>
            </w:pPr>
            <w:r>
              <w:rPr>
                <w:rFonts w:asciiTheme="majorBidi" w:eastAsia="SimSun" w:hAnsiTheme="majorBidi" w:cstheme="majorBidi"/>
                <w:b/>
                <w:sz w:val="20"/>
                <w:szCs w:val="20"/>
                <w:lang w:val="en-GB"/>
              </w:rPr>
              <w:t>M</w:t>
            </w:r>
            <w:r w:rsidR="00021292" w:rsidRPr="00021292">
              <w:rPr>
                <w:rFonts w:asciiTheme="majorBidi" w:eastAsia="SimSun" w:hAnsiTheme="majorBidi" w:cstheme="majorBidi"/>
                <w:b/>
                <w:sz w:val="20"/>
                <w:szCs w:val="20"/>
                <w:lang w:val="en-GB"/>
              </w:rPr>
              <w:t>issions</w:t>
            </w:r>
            <w:r>
              <w:rPr>
                <w:rFonts w:asciiTheme="majorBidi" w:eastAsia="SimSun" w:hAnsiTheme="majorBidi" w:cstheme="majorBidi"/>
                <w:b/>
                <w:sz w:val="20"/>
                <w:szCs w:val="20"/>
                <w:lang w:val="en-GB"/>
              </w:rPr>
              <w:t xml:space="preserve"> de </w:t>
            </w:r>
            <w:proofErr w:type="spellStart"/>
            <w:r>
              <w:rPr>
                <w:rFonts w:asciiTheme="majorBidi" w:eastAsia="SimSun" w:hAnsiTheme="majorBidi" w:cstheme="majorBidi"/>
                <w:b/>
                <w:sz w:val="20"/>
                <w:szCs w:val="20"/>
                <w:lang w:val="en-GB"/>
              </w:rPr>
              <w:t>suivi</w:t>
            </w:r>
            <w:proofErr w:type="spellEnd"/>
          </w:p>
        </w:tc>
        <w:tc>
          <w:tcPr>
            <w:tcW w:w="2306" w:type="dxa"/>
            <w:vAlign w:val="center"/>
          </w:tcPr>
          <w:p w14:paraId="30493FCF" w14:textId="77777777" w:rsidR="00021292" w:rsidRPr="00021292" w:rsidRDefault="00374D74" w:rsidP="00021292">
            <w:pPr>
              <w:spacing w:before="120" w:after="120"/>
              <w:rPr>
                <w:rFonts w:asciiTheme="majorBidi" w:eastAsia="SimSun" w:hAnsiTheme="majorBidi" w:cstheme="majorBidi"/>
                <w:b/>
                <w:sz w:val="20"/>
                <w:szCs w:val="20"/>
                <w:lang w:val="en-GB"/>
              </w:rPr>
            </w:pPr>
            <w:proofErr w:type="spellStart"/>
            <w:r>
              <w:rPr>
                <w:rFonts w:asciiTheme="majorBidi" w:eastAsia="SimSun" w:hAnsiTheme="majorBidi" w:cstheme="majorBidi"/>
                <w:sz w:val="20"/>
                <w:szCs w:val="20"/>
                <w:lang w:val="en-GB"/>
              </w:rPr>
              <w:t>Equipe</w:t>
            </w:r>
            <w:proofErr w:type="spellEnd"/>
            <w:r>
              <w:rPr>
                <w:rFonts w:asciiTheme="majorBidi" w:eastAsia="SimSun" w:hAnsiTheme="majorBidi" w:cstheme="majorBidi"/>
                <w:sz w:val="20"/>
                <w:szCs w:val="20"/>
                <w:lang w:val="en-GB"/>
              </w:rPr>
              <w:t xml:space="preserve"> PNUD FEM</w:t>
            </w:r>
          </w:p>
        </w:tc>
        <w:tc>
          <w:tcPr>
            <w:tcW w:w="1350" w:type="dxa"/>
            <w:vAlign w:val="center"/>
          </w:tcPr>
          <w:p w14:paraId="0521B8C0" w14:textId="77777777" w:rsidR="00021292" w:rsidRPr="00021292" w:rsidRDefault="00374D74" w:rsidP="00021292">
            <w:pPr>
              <w:spacing w:before="120" w:after="120"/>
              <w:rPr>
                <w:rFonts w:asciiTheme="majorBidi" w:eastAsia="SimSun" w:hAnsiTheme="majorBidi" w:cstheme="majorBidi"/>
                <w:sz w:val="20"/>
                <w:szCs w:val="20"/>
                <w:lang w:val="en-GB"/>
              </w:rPr>
            </w:pPr>
            <w:r>
              <w:rPr>
                <w:rFonts w:asciiTheme="majorBidi" w:eastAsia="SimSun" w:hAnsiTheme="majorBidi" w:cstheme="majorBidi"/>
                <w:sz w:val="20"/>
                <w:szCs w:val="20"/>
                <w:lang w:val="en-GB"/>
              </w:rPr>
              <w:t>Aucun</w:t>
            </w:r>
            <w:r w:rsidR="00021292" w:rsidRPr="00021292">
              <w:rPr>
                <w:rFonts w:asciiTheme="majorBidi" w:eastAsia="SimSun" w:hAnsiTheme="majorBidi" w:cstheme="majorBidi"/>
                <w:b/>
                <w:sz w:val="12"/>
                <w:szCs w:val="12"/>
                <w:lang w:val="en-GB"/>
              </w:rPr>
              <w:t>12</w:t>
            </w:r>
          </w:p>
        </w:tc>
        <w:tc>
          <w:tcPr>
            <w:tcW w:w="1170" w:type="dxa"/>
            <w:vAlign w:val="center"/>
          </w:tcPr>
          <w:p w14:paraId="79B95B56" w14:textId="77777777" w:rsidR="00021292" w:rsidRPr="00021292" w:rsidRDefault="00021292" w:rsidP="00021292">
            <w:pPr>
              <w:spacing w:before="120" w:after="120"/>
              <w:rPr>
                <w:rFonts w:asciiTheme="majorBidi" w:eastAsia="SimSun" w:hAnsiTheme="majorBidi" w:cstheme="majorBidi"/>
                <w:sz w:val="20"/>
                <w:szCs w:val="20"/>
                <w:lang w:val="en-GB"/>
              </w:rPr>
            </w:pPr>
            <w:r w:rsidRPr="00021292">
              <w:rPr>
                <w:rFonts w:asciiTheme="majorBidi" w:eastAsia="SimSun" w:hAnsiTheme="majorBidi" w:cstheme="majorBidi"/>
                <w:i/>
                <w:snapToGrid w:val="0"/>
                <w:sz w:val="20"/>
                <w:szCs w:val="20"/>
                <w:lang w:val="en-GB"/>
              </w:rPr>
              <w:t>None</w:t>
            </w:r>
          </w:p>
        </w:tc>
        <w:tc>
          <w:tcPr>
            <w:tcW w:w="1727" w:type="dxa"/>
            <w:vAlign w:val="center"/>
          </w:tcPr>
          <w:p w14:paraId="56F1FE48" w14:textId="77777777" w:rsidR="00021292" w:rsidRPr="00021292" w:rsidRDefault="00021292" w:rsidP="00021292">
            <w:pPr>
              <w:spacing w:before="120" w:after="120"/>
              <w:rPr>
                <w:rFonts w:asciiTheme="majorBidi" w:eastAsia="SimSun" w:hAnsiTheme="majorBidi" w:cstheme="majorBidi"/>
                <w:sz w:val="20"/>
                <w:szCs w:val="20"/>
                <w:lang w:val="en-GB"/>
              </w:rPr>
            </w:pPr>
            <w:r w:rsidRPr="00021292">
              <w:rPr>
                <w:rFonts w:asciiTheme="majorBidi" w:eastAsia="SimSun" w:hAnsiTheme="majorBidi" w:cstheme="majorBidi"/>
                <w:sz w:val="20"/>
                <w:szCs w:val="20"/>
                <w:lang w:val="en-GB"/>
              </w:rPr>
              <w:t>Troubleshooting as needed</w:t>
            </w:r>
          </w:p>
        </w:tc>
      </w:tr>
      <w:tr w:rsidR="00021292" w:rsidRPr="00021292" w14:paraId="6F5BB8C2" w14:textId="77777777" w:rsidTr="00EE2E66">
        <w:trPr>
          <w:jc w:val="center"/>
        </w:trPr>
        <w:tc>
          <w:tcPr>
            <w:tcW w:w="3397" w:type="dxa"/>
            <w:vAlign w:val="center"/>
          </w:tcPr>
          <w:p w14:paraId="66504CFA" w14:textId="77777777" w:rsidR="00021292" w:rsidRPr="000218D5" w:rsidRDefault="00374D74" w:rsidP="00021292">
            <w:pPr>
              <w:spacing w:before="120" w:after="120"/>
              <w:rPr>
                <w:rFonts w:asciiTheme="majorBidi" w:eastAsia="SimSun" w:hAnsiTheme="majorBidi" w:cstheme="majorBidi"/>
                <w:b/>
                <w:iCs/>
                <w:sz w:val="20"/>
                <w:szCs w:val="20"/>
                <w:lang w:val="en-GB"/>
              </w:rPr>
            </w:pPr>
            <w:r w:rsidRPr="000218D5">
              <w:rPr>
                <w:rFonts w:asciiTheme="majorBidi" w:eastAsia="SimSun" w:hAnsiTheme="majorBidi" w:cstheme="majorBidi"/>
                <w:b/>
                <w:iCs/>
                <w:sz w:val="20"/>
                <w:szCs w:val="20"/>
                <w:lang w:val="en-GB"/>
              </w:rPr>
              <w:t xml:space="preserve">Gestion des </w:t>
            </w:r>
            <w:proofErr w:type="spellStart"/>
            <w:r w:rsidRPr="000218D5">
              <w:rPr>
                <w:rFonts w:asciiTheme="majorBidi" w:eastAsia="SimSun" w:hAnsiTheme="majorBidi" w:cstheme="majorBidi"/>
                <w:b/>
                <w:iCs/>
                <w:sz w:val="20"/>
                <w:szCs w:val="20"/>
                <w:lang w:val="en-GB"/>
              </w:rPr>
              <w:t>connaissances</w:t>
            </w:r>
            <w:proofErr w:type="spellEnd"/>
          </w:p>
        </w:tc>
        <w:tc>
          <w:tcPr>
            <w:tcW w:w="2306" w:type="dxa"/>
            <w:vAlign w:val="center"/>
          </w:tcPr>
          <w:p w14:paraId="31A5F1C1" w14:textId="77777777" w:rsidR="00021292" w:rsidRPr="00021292" w:rsidRDefault="00374D74" w:rsidP="00021292">
            <w:pPr>
              <w:spacing w:before="120" w:after="120"/>
              <w:rPr>
                <w:rFonts w:asciiTheme="majorBidi" w:eastAsia="SimSun" w:hAnsiTheme="majorBidi" w:cstheme="majorBidi"/>
                <w:i/>
                <w:sz w:val="20"/>
                <w:szCs w:val="20"/>
                <w:lang w:val="en-GB"/>
              </w:rPr>
            </w:pPr>
            <w:r>
              <w:rPr>
                <w:rFonts w:asciiTheme="majorBidi" w:eastAsia="SimSun" w:hAnsiTheme="majorBidi" w:cstheme="majorBidi"/>
                <w:i/>
                <w:sz w:val="20"/>
                <w:szCs w:val="20"/>
                <w:lang w:val="en-GB"/>
              </w:rPr>
              <w:t xml:space="preserve">Chef de </w:t>
            </w:r>
            <w:proofErr w:type="spellStart"/>
            <w:r>
              <w:rPr>
                <w:rFonts w:asciiTheme="majorBidi" w:eastAsia="SimSun" w:hAnsiTheme="majorBidi" w:cstheme="majorBidi"/>
                <w:i/>
                <w:sz w:val="20"/>
                <w:szCs w:val="20"/>
                <w:lang w:val="en-GB"/>
              </w:rPr>
              <w:t>projet</w:t>
            </w:r>
            <w:proofErr w:type="spellEnd"/>
          </w:p>
        </w:tc>
        <w:tc>
          <w:tcPr>
            <w:tcW w:w="1350" w:type="dxa"/>
            <w:vAlign w:val="center"/>
          </w:tcPr>
          <w:p w14:paraId="46385846" w14:textId="77777777" w:rsidR="00021292" w:rsidRPr="000218D5" w:rsidRDefault="00374D74" w:rsidP="00021292">
            <w:pPr>
              <w:spacing w:before="120" w:after="120"/>
              <w:rPr>
                <w:rFonts w:asciiTheme="majorBidi" w:eastAsia="SimSun" w:hAnsiTheme="majorBidi" w:cstheme="majorBidi"/>
                <w:i/>
                <w:sz w:val="20"/>
                <w:szCs w:val="20"/>
              </w:rPr>
            </w:pPr>
            <w:r w:rsidRPr="000218D5">
              <w:rPr>
                <w:rFonts w:asciiTheme="majorBidi" w:eastAsia="SimSun" w:hAnsiTheme="majorBidi" w:cstheme="majorBidi"/>
                <w:i/>
                <w:sz w:val="20"/>
                <w:szCs w:val="20"/>
              </w:rPr>
              <w:t>Aucune pour le temps du chef de projet et du bureau de pays du PNUD</w:t>
            </w:r>
          </w:p>
        </w:tc>
        <w:tc>
          <w:tcPr>
            <w:tcW w:w="1170" w:type="dxa"/>
            <w:vAlign w:val="center"/>
          </w:tcPr>
          <w:p w14:paraId="7A9F4321" w14:textId="77777777" w:rsidR="00021292" w:rsidRPr="00021292" w:rsidRDefault="00374D74" w:rsidP="00021292">
            <w:pPr>
              <w:spacing w:before="120" w:after="120"/>
              <w:rPr>
                <w:rFonts w:asciiTheme="majorBidi" w:eastAsia="SimSun" w:hAnsiTheme="majorBidi" w:cstheme="majorBidi"/>
                <w:i/>
                <w:sz w:val="20"/>
                <w:szCs w:val="20"/>
                <w:highlight w:val="yellow"/>
                <w:lang w:val="en-GB"/>
              </w:rPr>
            </w:pPr>
            <w:proofErr w:type="spellStart"/>
            <w:r>
              <w:rPr>
                <w:rFonts w:asciiTheme="majorBidi" w:eastAsia="SimSun" w:hAnsiTheme="majorBidi" w:cstheme="majorBidi"/>
                <w:i/>
                <w:sz w:val="20"/>
                <w:szCs w:val="20"/>
                <w:lang w:val="en-GB"/>
              </w:rPr>
              <w:t>Aucun</w:t>
            </w:r>
            <w:proofErr w:type="spellEnd"/>
          </w:p>
        </w:tc>
        <w:tc>
          <w:tcPr>
            <w:tcW w:w="1727" w:type="dxa"/>
            <w:vAlign w:val="center"/>
          </w:tcPr>
          <w:p w14:paraId="4ADF30B0" w14:textId="77777777" w:rsidR="00021292" w:rsidRPr="00021292" w:rsidRDefault="00374D74" w:rsidP="00021292">
            <w:pPr>
              <w:spacing w:before="120" w:after="120"/>
              <w:rPr>
                <w:rFonts w:asciiTheme="majorBidi" w:eastAsia="SimSun" w:hAnsiTheme="majorBidi" w:cstheme="majorBidi"/>
                <w:i/>
                <w:sz w:val="20"/>
                <w:szCs w:val="20"/>
                <w:lang w:val="en-GB"/>
              </w:rPr>
            </w:pPr>
            <w:proofErr w:type="spellStart"/>
            <w:r>
              <w:rPr>
                <w:rFonts w:asciiTheme="majorBidi" w:eastAsia="SimSun" w:hAnsiTheme="majorBidi" w:cstheme="majorBidi"/>
                <w:i/>
                <w:sz w:val="20"/>
                <w:szCs w:val="20"/>
                <w:lang w:val="en-GB"/>
              </w:rPr>
              <w:t>Encours</w:t>
            </w:r>
            <w:proofErr w:type="spellEnd"/>
          </w:p>
        </w:tc>
      </w:tr>
      <w:tr w:rsidR="00021292" w:rsidRPr="00021292" w14:paraId="2BAB8C0E" w14:textId="77777777" w:rsidTr="00EE2E66">
        <w:trPr>
          <w:jc w:val="center"/>
        </w:trPr>
        <w:tc>
          <w:tcPr>
            <w:tcW w:w="3397" w:type="dxa"/>
            <w:vAlign w:val="center"/>
          </w:tcPr>
          <w:p w14:paraId="2CCBEF1A" w14:textId="77777777" w:rsidR="00021292" w:rsidRPr="000218D5" w:rsidRDefault="00374D74" w:rsidP="00021292">
            <w:pPr>
              <w:spacing w:before="120" w:after="120"/>
              <w:rPr>
                <w:rFonts w:asciiTheme="majorBidi" w:eastAsia="SimSun" w:hAnsiTheme="majorBidi" w:cstheme="majorBidi"/>
                <w:b/>
                <w:sz w:val="20"/>
                <w:szCs w:val="20"/>
              </w:rPr>
            </w:pPr>
            <w:r w:rsidRPr="000218D5">
              <w:rPr>
                <w:rFonts w:asciiTheme="majorBidi" w:eastAsia="SimSun" w:hAnsiTheme="majorBidi" w:cstheme="majorBidi"/>
                <w:b/>
                <w:sz w:val="20"/>
                <w:szCs w:val="20"/>
              </w:rPr>
              <w:t>Missions d'apprentissage / visites de sites du secrétariat du FEM</w:t>
            </w:r>
          </w:p>
        </w:tc>
        <w:tc>
          <w:tcPr>
            <w:tcW w:w="2306" w:type="dxa"/>
            <w:vAlign w:val="center"/>
          </w:tcPr>
          <w:p w14:paraId="26A07F67" w14:textId="77777777" w:rsidR="00374D74" w:rsidRPr="000218D5" w:rsidRDefault="00374D74" w:rsidP="00374D74">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Chef du Projet,</w:t>
            </w:r>
          </w:p>
          <w:p w14:paraId="76446CC7" w14:textId="77777777" w:rsidR="00021292" w:rsidRPr="000218D5" w:rsidRDefault="00374D74" w:rsidP="00374D74">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PNUD CO et Equipe PNUD FEM</w:t>
            </w:r>
          </w:p>
        </w:tc>
        <w:tc>
          <w:tcPr>
            <w:tcW w:w="1350" w:type="dxa"/>
            <w:vAlign w:val="center"/>
          </w:tcPr>
          <w:p w14:paraId="3A0E10BE" w14:textId="77777777" w:rsidR="00021292" w:rsidRPr="00021292" w:rsidRDefault="00374D74"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sz w:val="20"/>
                <w:szCs w:val="20"/>
                <w:lang w:val="en-GB"/>
              </w:rPr>
              <w:t>Aucun</w:t>
            </w:r>
            <w:proofErr w:type="spellEnd"/>
          </w:p>
        </w:tc>
        <w:tc>
          <w:tcPr>
            <w:tcW w:w="1170" w:type="dxa"/>
            <w:vAlign w:val="center"/>
          </w:tcPr>
          <w:p w14:paraId="48A52C01" w14:textId="77777777" w:rsidR="00021292" w:rsidRPr="00021292" w:rsidRDefault="00374D74" w:rsidP="00021292">
            <w:pPr>
              <w:spacing w:before="120" w:after="120"/>
              <w:rPr>
                <w:rFonts w:asciiTheme="majorBidi" w:eastAsia="SimSun" w:hAnsiTheme="majorBidi" w:cstheme="majorBidi"/>
                <w:sz w:val="20"/>
                <w:szCs w:val="20"/>
                <w:lang w:val="en-GB"/>
              </w:rPr>
            </w:pPr>
            <w:proofErr w:type="spellStart"/>
            <w:r>
              <w:rPr>
                <w:rFonts w:asciiTheme="majorBidi" w:eastAsia="SimSun" w:hAnsiTheme="majorBidi" w:cstheme="majorBidi"/>
                <w:i/>
                <w:snapToGrid w:val="0"/>
                <w:sz w:val="20"/>
                <w:szCs w:val="20"/>
                <w:lang w:val="en-GB"/>
              </w:rPr>
              <w:t>Aucun</w:t>
            </w:r>
            <w:proofErr w:type="spellEnd"/>
          </w:p>
        </w:tc>
        <w:tc>
          <w:tcPr>
            <w:tcW w:w="1727" w:type="dxa"/>
            <w:vAlign w:val="center"/>
          </w:tcPr>
          <w:p w14:paraId="0395FA2F" w14:textId="77777777" w:rsidR="00021292" w:rsidRPr="00021292" w:rsidRDefault="00374D74" w:rsidP="00021292">
            <w:pPr>
              <w:spacing w:before="120" w:after="120"/>
              <w:rPr>
                <w:rFonts w:asciiTheme="majorBidi" w:eastAsia="SimSun" w:hAnsiTheme="majorBidi" w:cstheme="majorBidi"/>
                <w:sz w:val="20"/>
                <w:szCs w:val="20"/>
                <w:lang w:val="en-GB"/>
              </w:rPr>
            </w:pPr>
            <w:r>
              <w:rPr>
                <w:rFonts w:asciiTheme="majorBidi" w:eastAsia="SimSun" w:hAnsiTheme="majorBidi" w:cstheme="majorBidi"/>
                <w:sz w:val="20"/>
                <w:szCs w:val="20"/>
                <w:lang w:val="en-GB"/>
              </w:rPr>
              <w:t xml:space="preserve">A </w:t>
            </w:r>
            <w:proofErr w:type="spellStart"/>
            <w:r>
              <w:rPr>
                <w:rFonts w:asciiTheme="majorBidi" w:eastAsia="SimSun" w:hAnsiTheme="majorBidi" w:cstheme="majorBidi"/>
                <w:sz w:val="20"/>
                <w:szCs w:val="20"/>
                <w:lang w:val="en-GB"/>
              </w:rPr>
              <w:t>déterminer</w:t>
            </w:r>
            <w:proofErr w:type="spellEnd"/>
            <w:r w:rsidR="00021292" w:rsidRPr="00021292">
              <w:rPr>
                <w:rFonts w:asciiTheme="majorBidi" w:eastAsia="SimSun" w:hAnsiTheme="majorBidi" w:cstheme="majorBidi"/>
                <w:sz w:val="20"/>
                <w:szCs w:val="20"/>
                <w:lang w:val="en-GB"/>
              </w:rPr>
              <w:t>.</w:t>
            </w:r>
          </w:p>
        </w:tc>
      </w:tr>
      <w:tr w:rsidR="00021292" w:rsidRPr="00642544" w14:paraId="2B12DBF5" w14:textId="77777777" w:rsidTr="00EE2E66">
        <w:trPr>
          <w:jc w:val="center"/>
        </w:trPr>
        <w:tc>
          <w:tcPr>
            <w:tcW w:w="3397" w:type="dxa"/>
            <w:vAlign w:val="center"/>
          </w:tcPr>
          <w:p w14:paraId="6F28CAA7" w14:textId="77777777" w:rsidR="00021292" w:rsidRPr="00021292" w:rsidRDefault="00374D74" w:rsidP="00021292">
            <w:pPr>
              <w:spacing w:before="120" w:after="120"/>
              <w:rPr>
                <w:rFonts w:asciiTheme="majorBidi" w:eastAsia="SimSun" w:hAnsiTheme="majorBidi" w:cstheme="majorBidi"/>
                <w:b/>
                <w:sz w:val="20"/>
                <w:szCs w:val="20"/>
                <w:lang w:val="en-GB"/>
              </w:rPr>
            </w:pPr>
            <w:r>
              <w:rPr>
                <w:rFonts w:asciiTheme="majorBidi" w:eastAsia="SimSun" w:hAnsiTheme="majorBidi" w:cstheme="majorBidi"/>
                <w:b/>
                <w:sz w:val="20"/>
                <w:szCs w:val="20"/>
                <w:lang w:val="en-GB"/>
              </w:rPr>
              <w:t xml:space="preserve">Rapport final du </w:t>
            </w:r>
            <w:proofErr w:type="spellStart"/>
            <w:r>
              <w:rPr>
                <w:rFonts w:asciiTheme="majorBidi" w:eastAsia="SimSun" w:hAnsiTheme="majorBidi" w:cstheme="majorBidi"/>
                <w:b/>
                <w:sz w:val="20"/>
                <w:szCs w:val="20"/>
                <w:lang w:val="en-GB"/>
              </w:rPr>
              <w:t>projet</w:t>
            </w:r>
            <w:proofErr w:type="spellEnd"/>
          </w:p>
        </w:tc>
        <w:tc>
          <w:tcPr>
            <w:tcW w:w="2306" w:type="dxa"/>
            <w:vAlign w:val="center"/>
          </w:tcPr>
          <w:p w14:paraId="0AF35325" w14:textId="77777777" w:rsidR="00021292" w:rsidRPr="00021292" w:rsidRDefault="00642544" w:rsidP="0053713D">
            <w:pPr>
              <w:numPr>
                <w:ilvl w:val="0"/>
                <w:numId w:val="50"/>
              </w:numPr>
              <w:spacing w:before="120" w:after="120"/>
              <w:jc w:val="both"/>
              <w:rPr>
                <w:rFonts w:asciiTheme="majorBidi" w:eastAsia="SimSun" w:hAnsiTheme="majorBidi" w:cstheme="majorBidi"/>
                <w:sz w:val="20"/>
                <w:szCs w:val="20"/>
                <w:lang w:val="en-GB"/>
              </w:rPr>
            </w:pPr>
            <w:r>
              <w:rPr>
                <w:rFonts w:asciiTheme="majorBidi" w:eastAsia="SimSun" w:hAnsiTheme="majorBidi" w:cstheme="majorBidi"/>
                <w:sz w:val="20"/>
                <w:szCs w:val="20"/>
                <w:lang w:val="en-GB"/>
              </w:rPr>
              <w:t xml:space="preserve">Chef et </w:t>
            </w:r>
            <w:proofErr w:type="spellStart"/>
            <w:r>
              <w:rPr>
                <w:rFonts w:asciiTheme="majorBidi" w:eastAsia="SimSun" w:hAnsiTheme="majorBidi" w:cstheme="majorBidi"/>
                <w:sz w:val="20"/>
                <w:szCs w:val="20"/>
                <w:lang w:val="en-GB"/>
              </w:rPr>
              <w:t>équipe</w:t>
            </w:r>
            <w:proofErr w:type="spellEnd"/>
            <w:r>
              <w:rPr>
                <w:rFonts w:asciiTheme="majorBidi" w:eastAsia="SimSun" w:hAnsiTheme="majorBidi" w:cstheme="majorBidi"/>
                <w:sz w:val="20"/>
                <w:szCs w:val="20"/>
                <w:lang w:val="en-GB"/>
              </w:rPr>
              <w:t xml:space="preserve"> du </w:t>
            </w:r>
            <w:proofErr w:type="spellStart"/>
            <w:r>
              <w:rPr>
                <w:rFonts w:asciiTheme="majorBidi" w:eastAsia="SimSun" w:hAnsiTheme="majorBidi" w:cstheme="majorBidi"/>
                <w:sz w:val="20"/>
                <w:szCs w:val="20"/>
                <w:lang w:val="en-GB"/>
              </w:rPr>
              <w:t>projet</w:t>
            </w:r>
            <w:proofErr w:type="spellEnd"/>
          </w:p>
          <w:p w14:paraId="33C96A44" w14:textId="77777777" w:rsidR="00021292" w:rsidRPr="00021292" w:rsidRDefault="00642544" w:rsidP="0053713D">
            <w:pPr>
              <w:numPr>
                <w:ilvl w:val="0"/>
                <w:numId w:val="50"/>
              </w:numPr>
              <w:spacing w:before="120" w:after="120"/>
              <w:jc w:val="both"/>
              <w:rPr>
                <w:rFonts w:asciiTheme="majorBidi" w:eastAsia="Times New Roman" w:hAnsiTheme="majorBidi" w:cstheme="majorBidi"/>
                <w:sz w:val="20"/>
                <w:szCs w:val="20"/>
                <w:lang w:val="en-GB"/>
              </w:rPr>
            </w:pPr>
            <w:r>
              <w:rPr>
                <w:rFonts w:asciiTheme="majorBidi" w:eastAsia="SimSun" w:hAnsiTheme="majorBidi" w:cstheme="majorBidi"/>
                <w:sz w:val="20"/>
                <w:szCs w:val="20"/>
                <w:lang w:val="en-GB"/>
              </w:rPr>
              <w:t>PNUD CO</w:t>
            </w:r>
          </w:p>
        </w:tc>
        <w:tc>
          <w:tcPr>
            <w:tcW w:w="1350" w:type="dxa"/>
            <w:vAlign w:val="center"/>
          </w:tcPr>
          <w:p w14:paraId="50FE728B" w14:textId="77777777" w:rsidR="00021292" w:rsidRPr="00021292" w:rsidRDefault="00021292" w:rsidP="00021292">
            <w:pPr>
              <w:spacing w:before="120" w:after="120"/>
              <w:rPr>
                <w:rFonts w:asciiTheme="majorBidi" w:eastAsia="SimSun" w:hAnsiTheme="majorBidi" w:cstheme="majorBidi"/>
                <w:sz w:val="20"/>
                <w:szCs w:val="20"/>
                <w:lang w:val="en-GB"/>
              </w:rPr>
            </w:pPr>
            <w:r w:rsidRPr="00021292">
              <w:rPr>
                <w:rFonts w:asciiTheme="majorBidi" w:eastAsia="SimSun" w:hAnsiTheme="majorBidi" w:cstheme="majorBidi"/>
                <w:sz w:val="20"/>
                <w:szCs w:val="20"/>
                <w:lang w:val="en-GB"/>
              </w:rPr>
              <w:t>USD 2000</w:t>
            </w:r>
          </w:p>
        </w:tc>
        <w:tc>
          <w:tcPr>
            <w:tcW w:w="1170" w:type="dxa"/>
            <w:vAlign w:val="center"/>
          </w:tcPr>
          <w:p w14:paraId="4C7D0F0B" w14:textId="77777777" w:rsidR="00021292" w:rsidRPr="00021292" w:rsidRDefault="00021292" w:rsidP="00021292">
            <w:pPr>
              <w:spacing w:before="120" w:after="120"/>
              <w:rPr>
                <w:rFonts w:asciiTheme="majorBidi" w:eastAsia="SimSun" w:hAnsiTheme="majorBidi" w:cstheme="majorBidi"/>
                <w:i/>
                <w:snapToGrid w:val="0"/>
                <w:sz w:val="20"/>
                <w:szCs w:val="20"/>
                <w:lang w:val="en-GB"/>
              </w:rPr>
            </w:pPr>
            <w:r w:rsidRPr="00021292">
              <w:rPr>
                <w:rFonts w:asciiTheme="majorBidi" w:eastAsia="SimSun" w:hAnsiTheme="majorBidi" w:cstheme="majorBidi"/>
                <w:i/>
                <w:snapToGrid w:val="0"/>
                <w:sz w:val="20"/>
                <w:szCs w:val="20"/>
                <w:lang w:val="en-GB"/>
              </w:rPr>
              <w:t>None</w:t>
            </w:r>
          </w:p>
        </w:tc>
        <w:tc>
          <w:tcPr>
            <w:tcW w:w="1727" w:type="dxa"/>
            <w:vAlign w:val="center"/>
          </w:tcPr>
          <w:p w14:paraId="74B6FCF3" w14:textId="77777777" w:rsidR="00021292" w:rsidRPr="000218D5" w:rsidRDefault="00642544"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Au moins 3 mois avant la fin du projet</w:t>
            </w:r>
          </w:p>
        </w:tc>
      </w:tr>
      <w:tr w:rsidR="00021292" w:rsidRPr="00021292" w14:paraId="5ED30060" w14:textId="77777777" w:rsidTr="00EE2E66">
        <w:trPr>
          <w:cantSplit/>
          <w:trHeight w:val="710"/>
          <w:jc w:val="center"/>
        </w:trPr>
        <w:tc>
          <w:tcPr>
            <w:tcW w:w="5703" w:type="dxa"/>
            <w:gridSpan w:val="2"/>
            <w:shd w:val="clear" w:color="auto" w:fill="E6E6E6"/>
            <w:vAlign w:val="center"/>
          </w:tcPr>
          <w:p w14:paraId="0D8D0C37" w14:textId="77777777" w:rsidR="00021292" w:rsidRPr="000218D5" w:rsidRDefault="00642544" w:rsidP="00021292">
            <w:pPr>
              <w:spacing w:before="120" w:after="120"/>
              <w:rPr>
                <w:rFonts w:asciiTheme="majorBidi" w:eastAsia="SimSun" w:hAnsiTheme="majorBidi" w:cstheme="majorBidi"/>
                <w:b/>
                <w:sz w:val="20"/>
                <w:szCs w:val="20"/>
              </w:rPr>
            </w:pPr>
            <w:r w:rsidRPr="000218D5">
              <w:rPr>
                <w:rFonts w:asciiTheme="majorBidi" w:eastAsia="SimSun" w:hAnsiTheme="majorBidi" w:cstheme="majorBidi"/>
                <w:b/>
                <w:sz w:val="20"/>
                <w:szCs w:val="20"/>
              </w:rPr>
              <w:t>Coût Total indicatif</w:t>
            </w:r>
          </w:p>
          <w:p w14:paraId="771A5505" w14:textId="77777777" w:rsidR="00021292" w:rsidRPr="000218D5" w:rsidRDefault="00642544" w:rsidP="00021292">
            <w:pPr>
              <w:spacing w:before="120" w:after="120"/>
              <w:rPr>
                <w:rFonts w:asciiTheme="majorBidi" w:eastAsia="SimSun" w:hAnsiTheme="majorBidi" w:cstheme="majorBidi"/>
                <w:sz w:val="20"/>
                <w:szCs w:val="20"/>
              </w:rPr>
            </w:pPr>
            <w:r w:rsidRPr="000218D5">
              <w:rPr>
                <w:rFonts w:asciiTheme="majorBidi" w:eastAsia="SimSun" w:hAnsiTheme="majorBidi" w:cstheme="majorBidi"/>
                <w:sz w:val="20"/>
                <w:szCs w:val="20"/>
              </w:rPr>
              <w:t>Hors temps des membres d</w:t>
            </w:r>
            <w:r w:rsidRPr="00642544">
              <w:rPr>
                <w:rFonts w:asciiTheme="majorBidi" w:eastAsia="SimSun" w:hAnsiTheme="majorBidi" w:cstheme="majorBidi"/>
                <w:sz w:val="20"/>
                <w:szCs w:val="20"/>
              </w:rPr>
              <w:t xml:space="preserve">e l’équipe de projet et frais </w:t>
            </w:r>
            <w:r>
              <w:rPr>
                <w:rFonts w:asciiTheme="majorBidi" w:eastAsia="SimSun" w:hAnsiTheme="majorBidi" w:cstheme="majorBidi"/>
                <w:sz w:val="20"/>
                <w:szCs w:val="20"/>
              </w:rPr>
              <w:t xml:space="preserve">de déplacement </w:t>
            </w:r>
            <w:proofErr w:type="spellStart"/>
            <w:r w:rsidRPr="00642544">
              <w:rPr>
                <w:rFonts w:asciiTheme="majorBidi" w:eastAsia="SimSun" w:hAnsiTheme="majorBidi" w:cstheme="majorBidi"/>
                <w:sz w:val="20"/>
                <w:szCs w:val="20"/>
              </w:rPr>
              <w:t>d</w:t>
            </w:r>
            <w:r>
              <w:rPr>
                <w:rFonts w:asciiTheme="majorBidi" w:eastAsia="SimSun" w:hAnsiTheme="majorBidi" w:cstheme="majorBidi"/>
                <w:sz w:val="20"/>
                <w:szCs w:val="20"/>
              </w:rPr>
              <w:t>ustaff</w:t>
            </w:r>
            <w:proofErr w:type="spellEnd"/>
            <w:r>
              <w:rPr>
                <w:rFonts w:asciiTheme="majorBidi" w:eastAsia="SimSun" w:hAnsiTheme="majorBidi" w:cstheme="majorBidi"/>
                <w:sz w:val="20"/>
                <w:szCs w:val="20"/>
              </w:rPr>
              <w:t xml:space="preserve"> </w:t>
            </w:r>
            <w:r w:rsidRPr="000218D5">
              <w:rPr>
                <w:rFonts w:asciiTheme="majorBidi" w:eastAsia="SimSun" w:hAnsiTheme="majorBidi" w:cstheme="majorBidi"/>
                <w:sz w:val="20"/>
                <w:szCs w:val="20"/>
              </w:rPr>
              <w:t>PNUD</w:t>
            </w:r>
          </w:p>
        </w:tc>
        <w:tc>
          <w:tcPr>
            <w:tcW w:w="1350" w:type="dxa"/>
            <w:shd w:val="clear" w:color="auto" w:fill="E6E6E6"/>
            <w:vAlign w:val="center"/>
          </w:tcPr>
          <w:p w14:paraId="483CA61D" w14:textId="77777777" w:rsidR="00021292" w:rsidRPr="00021292" w:rsidRDefault="00021292" w:rsidP="00021292">
            <w:pPr>
              <w:spacing w:before="120" w:after="120"/>
              <w:rPr>
                <w:rFonts w:asciiTheme="majorBidi" w:eastAsia="SimSun" w:hAnsiTheme="majorBidi" w:cstheme="majorBidi"/>
                <w:b/>
                <w:bCs/>
                <w:i/>
                <w:sz w:val="20"/>
                <w:szCs w:val="20"/>
                <w:highlight w:val="yellow"/>
                <w:lang w:val="en-GB"/>
              </w:rPr>
            </w:pPr>
            <w:r w:rsidRPr="00021292">
              <w:rPr>
                <w:rFonts w:asciiTheme="majorBidi" w:eastAsia="SimSun" w:hAnsiTheme="majorBidi" w:cstheme="majorBidi"/>
                <w:b/>
                <w:bCs/>
                <w:i/>
                <w:sz w:val="20"/>
                <w:szCs w:val="20"/>
                <w:lang w:val="en-GB"/>
              </w:rPr>
              <w:t>USD 33,000</w:t>
            </w:r>
          </w:p>
        </w:tc>
        <w:tc>
          <w:tcPr>
            <w:tcW w:w="1170" w:type="dxa"/>
            <w:shd w:val="clear" w:color="auto" w:fill="E6E6E6"/>
            <w:vAlign w:val="center"/>
          </w:tcPr>
          <w:p w14:paraId="59BD85C5" w14:textId="77777777" w:rsidR="00021292" w:rsidRPr="00021292" w:rsidRDefault="00021292" w:rsidP="00021292">
            <w:pPr>
              <w:spacing w:before="120" w:after="120"/>
              <w:rPr>
                <w:rFonts w:asciiTheme="majorBidi" w:eastAsia="SimSun" w:hAnsiTheme="majorBidi" w:cstheme="majorBidi"/>
                <w:b/>
                <w:bCs/>
                <w:i/>
                <w:sz w:val="20"/>
                <w:szCs w:val="20"/>
                <w:highlight w:val="yellow"/>
                <w:lang w:val="en-GB"/>
              </w:rPr>
            </w:pPr>
            <w:r w:rsidRPr="00021292">
              <w:rPr>
                <w:rFonts w:asciiTheme="majorBidi" w:eastAsia="SimSun" w:hAnsiTheme="majorBidi" w:cstheme="majorBidi"/>
                <w:b/>
                <w:bCs/>
                <w:i/>
                <w:sz w:val="20"/>
                <w:szCs w:val="20"/>
                <w:lang w:val="en-GB"/>
              </w:rPr>
              <w:t>USD 20,000</w:t>
            </w:r>
          </w:p>
        </w:tc>
        <w:tc>
          <w:tcPr>
            <w:tcW w:w="1727" w:type="dxa"/>
            <w:shd w:val="clear" w:color="auto" w:fill="E6E6E6"/>
            <w:vAlign w:val="center"/>
          </w:tcPr>
          <w:p w14:paraId="56C1AB3C" w14:textId="77777777" w:rsidR="00021292" w:rsidRPr="00021292" w:rsidRDefault="00021292" w:rsidP="00021292">
            <w:pPr>
              <w:spacing w:before="120" w:after="120"/>
              <w:rPr>
                <w:rFonts w:asciiTheme="majorBidi" w:eastAsia="SimSun" w:hAnsiTheme="majorBidi" w:cstheme="majorBidi"/>
                <w:sz w:val="20"/>
                <w:szCs w:val="20"/>
                <w:highlight w:val="yellow"/>
                <w:lang w:val="en-GB"/>
              </w:rPr>
            </w:pPr>
          </w:p>
        </w:tc>
      </w:tr>
    </w:tbl>
    <w:p w14:paraId="5FC24C13" w14:textId="77777777" w:rsidR="00E27718" w:rsidRDefault="00E27718">
      <w:pPr>
        <w:rPr>
          <w:rFonts w:ascii="Arial" w:eastAsia="Times New Roman" w:hAnsi="Arial" w:cs="Arial"/>
          <w:b/>
          <w:sz w:val="20"/>
          <w:szCs w:val="20"/>
          <w:u w:val="single"/>
          <w:lang w:val="en-GB"/>
        </w:rPr>
      </w:pPr>
      <w:r>
        <w:rPr>
          <w:rFonts w:ascii="Arial" w:eastAsia="Times New Roman" w:hAnsi="Arial" w:cs="Arial"/>
          <w:b/>
          <w:sz w:val="20"/>
          <w:szCs w:val="20"/>
          <w:u w:val="single"/>
          <w:lang w:val="en-GB"/>
        </w:rPr>
        <w:br w:type="page"/>
      </w:r>
    </w:p>
    <w:p w14:paraId="3BED4FA4" w14:textId="77777777" w:rsidR="00E474BE" w:rsidRPr="00EE2E66" w:rsidRDefault="009A3B99" w:rsidP="0053713D">
      <w:pPr>
        <w:pStyle w:val="Title"/>
        <w:numPr>
          <w:ilvl w:val="0"/>
          <w:numId w:val="49"/>
        </w:numPr>
      </w:pPr>
      <w:bookmarkStart w:id="139" w:name="_Toc517858557"/>
      <w:bookmarkStart w:id="140" w:name="_Toc515292129"/>
      <w:bookmarkStart w:id="141" w:name="_Toc515292375"/>
      <w:bookmarkStart w:id="142" w:name="_Toc515293411"/>
      <w:bookmarkStart w:id="143" w:name="_Toc515292130"/>
      <w:bookmarkStart w:id="144" w:name="_Toc515292376"/>
      <w:bookmarkStart w:id="145" w:name="_Toc515293412"/>
      <w:bookmarkStart w:id="146" w:name="_Toc515292131"/>
      <w:bookmarkStart w:id="147" w:name="_Toc515292377"/>
      <w:bookmarkStart w:id="148" w:name="_Toc515293413"/>
      <w:bookmarkStart w:id="149" w:name="_Toc515292133"/>
      <w:bookmarkStart w:id="150" w:name="_Toc515292379"/>
      <w:bookmarkStart w:id="151" w:name="_Toc515293415"/>
      <w:bookmarkStart w:id="152" w:name="_Toc515292134"/>
      <w:bookmarkStart w:id="153" w:name="_Toc515292380"/>
      <w:bookmarkStart w:id="154" w:name="_Toc515293416"/>
      <w:bookmarkStart w:id="155" w:name="_Toc515292135"/>
      <w:bookmarkStart w:id="156" w:name="_Toc515292381"/>
      <w:bookmarkStart w:id="157" w:name="_Toc515293417"/>
      <w:bookmarkStart w:id="158" w:name="_Toc515292136"/>
      <w:bookmarkStart w:id="159" w:name="_Toc515292382"/>
      <w:bookmarkStart w:id="160" w:name="_Toc515293418"/>
      <w:bookmarkStart w:id="161" w:name="_Toc515292137"/>
      <w:bookmarkStart w:id="162" w:name="_Toc515292383"/>
      <w:bookmarkStart w:id="163" w:name="_Toc515293419"/>
      <w:bookmarkStart w:id="164" w:name="_Toc515292138"/>
      <w:bookmarkStart w:id="165" w:name="_Toc515292384"/>
      <w:bookmarkStart w:id="166" w:name="_Toc515293420"/>
      <w:bookmarkStart w:id="167" w:name="_Toc515292141"/>
      <w:bookmarkStart w:id="168" w:name="_Toc515292387"/>
      <w:bookmarkStart w:id="169" w:name="_Toc515293423"/>
      <w:bookmarkStart w:id="170" w:name="_Toc515292142"/>
      <w:bookmarkStart w:id="171" w:name="_Toc515292388"/>
      <w:bookmarkStart w:id="172" w:name="_Toc515293424"/>
      <w:bookmarkStart w:id="173" w:name="_Toc515292144"/>
      <w:bookmarkStart w:id="174" w:name="_Toc515292390"/>
      <w:bookmarkStart w:id="175" w:name="_Toc515293426"/>
      <w:bookmarkStart w:id="176" w:name="_Toc515292145"/>
      <w:bookmarkStart w:id="177" w:name="_Toc515292391"/>
      <w:bookmarkStart w:id="178" w:name="_Toc515293427"/>
      <w:bookmarkStart w:id="179" w:name="_Toc515292146"/>
      <w:bookmarkStart w:id="180" w:name="_Toc515292392"/>
      <w:bookmarkStart w:id="181" w:name="_Toc515293428"/>
      <w:bookmarkStart w:id="182" w:name="_Toc515292147"/>
      <w:bookmarkStart w:id="183" w:name="_Toc515292393"/>
      <w:bookmarkStart w:id="184" w:name="_Toc515293429"/>
      <w:bookmarkStart w:id="185" w:name="_Toc515292150"/>
      <w:bookmarkStart w:id="186" w:name="_Toc515292396"/>
      <w:bookmarkStart w:id="187" w:name="_Toc515293432"/>
      <w:bookmarkStart w:id="188" w:name="_Toc534732950"/>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proofErr w:type="spellStart"/>
      <w:r w:rsidRPr="00EE2E66">
        <w:lastRenderedPageBreak/>
        <w:t>Context</w:t>
      </w:r>
      <w:r w:rsidR="00EE2E66">
        <w:t>e</w:t>
      </w:r>
      <w:proofErr w:type="spellEnd"/>
      <w:r w:rsidR="00814474">
        <w:t xml:space="preserve"> </w:t>
      </w:r>
      <w:proofErr w:type="spellStart"/>
      <w:r w:rsidR="00EE2E66">
        <w:t>lé</w:t>
      </w:r>
      <w:r w:rsidRPr="00EE2E66">
        <w:t>gal</w:t>
      </w:r>
      <w:bookmarkEnd w:id="188"/>
      <w:proofErr w:type="spellEnd"/>
    </w:p>
    <w:p w14:paraId="1A151F25" w14:textId="77777777" w:rsidR="00ED7081" w:rsidRPr="00035B1A" w:rsidRDefault="00ED7081" w:rsidP="00ED7081">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Le présent Document de projet est l’instrument défini à l’article 1 de l’Accord de base type en matière d’assistance (« SBAA ») entre le gouvernement de l’Algérie et le PNUD, signé le 20 juillet 1977. Toutes les références faites dans le SBAA à « l’Organisation chargée de l’exécution » sont réputées faire référence au « Partenaire de réalisation ».</w:t>
      </w:r>
    </w:p>
    <w:p w14:paraId="37589CBE" w14:textId="77777777" w:rsidR="00ED7081" w:rsidRPr="00035B1A" w:rsidRDefault="00ED7081" w:rsidP="00ED7081">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 xml:space="preserve">Le présent projet </w:t>
      </w:r>
      <w:r w:rsidRPr="00035B1A">
        <w:rPr>
          <w:rFonts w:asciiTheme="minorHAnsi" w:hAnsiTheme="minorHAnsi" w:cstheme="minorHAnsi"/>
          <w:iCs/>
          <w:sz w:val="24"/>
          <w:szCs w:val="24"/>
          <w:lang w:val="fr-CA" w:bidi="ar-SA"/>
        </w:rPr>
        <w:t xml:space="preserve">sera réalisé par le Ministère de l’Environnement et des </w:t>
      </w:r>
      <w:r w:rsidR="00784410">
        <w:rPr>
          <w:rFonts w:asciiTheme="minorHAnsi" w:hAnsiTheme="minorHAnsi" w:cstheme="minorHAnsi"/>
          <w:iCs/>
          <w:sz w:val="24"/>
          <w:szCs w:val="24"/>
          <w:lang w:val="fr-CA" w:bidi="ar-SA"/>
        </w:rPr>
        <w:t>é</w:t>
      </w:r>
      <w:r w:rsidR="00784410" w:rsidRPr="00035B1A">
        <w:rPr>
          <w:rFonts w:asciiTheme="minorHAnsi" w:hAnsiTheme="minorHAnsi" w:cstheme="minorHAnsi"/>
          <w:iCs/>
          <w:sz w:val="24"/>
          <w:szCs w:val="24"/>
          <w:lang w:val="fr-CA" w:bidi="ar-SA"/>
        </w:rPr>
        <w:t>nergies</w:t>
      </w:r>
      <w:r w:rsidR="00814474">
        <w:rPr>
          <w:rFonts w:asciiTheme="minorHAnsi" w:hAnsiTheme="minorHAnsi" w:cstheme="minorHAnsi"/>
          <w:iCs/>
          <w:sz w:val="24"/>
          <w:szCs w:val="24"/>
          <w:lang w:val="fr-CA" w:bidi="ar-SA"/>
        </w:rPr>
        <w:t xml:space="preserve"> </w:t>
      </w:r>
      <w:r w:rsidR="00784410">
        <w:rPr>
          <w:rFonts w:asciiTheme="minorHAnsi" w:hAnsiTheme="minorHAnsi" w:cstheme="minorHAnsi"/>
          <w:iCs/>
          <w:sz w:val="24"/>
          <w:szCs w:val="24"/>
          <w:lang w:val="fr-CA" w:bidi="ar-SA"/>
        </w:rPr>
        <w:t>r</w:t>
      </w:r>
      <w:r w:rsidRPr="00035B1A">
        <w:rPr>
          <w:rFonts w:asciiTheme="minorHAnsi" w:hAnsiTheme="minorHAnsi" w:cstheme="minorHAnsi"/>
          <w:iCs/>
          <w:sz w:val="24"/>
          <w:szCs w:val="24"/>
          <w:lang w:val="fr-CA" w:bidi="ar-SA"/>
        </w:rPr>
        <w:t>enouvelables (Partenaire de réalisation</w:t>
      </w:r>
      <w:r w:rsidR="00BC1D82" w:rsidRPr="00035B1A">
        <w:rPr>
          <w:rFonts w:asciiTheme="minorHAnsi" w:hAnsiTheme="minorHAnsi" w:cstheme="minorHAnsi"/>
          <w:iCs/>
          <w:sz w:val="24"/>
          <w:szCs w:val="24"/>
          <w:lang w:val="fr-CA" w:bidi="ar-SA"/>
        </w:rPr>
        <w:t>)</w:t>
      </w:r>
      <w:r w:rsidR="00784410">
        <w:rPr>
          <w:rFonts w:asciiTheme="minorHAnsi" w:hAnsiTheme="minorHAnsi" w:cstheme="minorHAnsi"/>
          <w:iCs/>
          <w:sz w:val="24"/>
          <w:szCs w:val="24"/>
          <w:lang w:val="fr-CA" w:bidi="ar-SA"/>
        </w:rPr>
        <w:t>,</w:t>
      </w:r>
      <w:r w:rsidRPr="00035B1A">
        <w:rPr>
          <w:rFonts w:asciiTheme="minorHAnsi" w:hAnsiTheme="minorHAnsi" w:cstheme="minorHAnsi"/>
          <w:iCs/>
          <w:sz w:val="24"/>
          <w:szCs w:val="24"/>
          <w:lang w:val="fr-CA" w:bidi="ar-SA"/>
        </w:rPr>
        <w:t xml:space="preserve"> conformément à ses réglementations financières, règles, pratiques et procédures, seulement dans la mesure où elles ne contreviennent pas aux principes du Règlement financier et des Règles de gestion financière du PNUD. Lorsque la gouvernance financière d’un Partenaire de réalisation ne prévoit pas les mesures nécessaires pour garantir le meilleur rapport qualité/prix, l’équité, l’intégrité, la transparence et une concurrence internationale effective, la gouvernance financière du PNUD </w:t>
      </w:r>
      <w:r w:rsidR="00C5042D">
        <w:rPr>
          <w:rFonts w:asciiTheme="minorHAnsi" w:hAnsiTheme="minorHAnsi" w:cstheme="minorHAnsi"/>
          <w:iCs/>
          <w:sz w:val="24"/>
          <w:szCs w:val="24"/>
          <w:lang w:val="fr-CA" w:bidi="ar-SA"/>
        </w:rPr>
        <w:t>est mise en application</w:t>
      </w:r>
      <w:r w:rsidRPr="00035B1A">
        <w:rPr>
          <w:rFonts w:asciiTheme="minorHAnsi" w:hAnsiTheme="minorHAnsi" w:cstheme="minorHAnsi"/>
          <w:sz w:val="24"/>
          <w:szCs w:val="24"/>
          <w:lang w:val="fr-CA"/>
        </w:rPr>
        <w:t>.</w:t>
      </w:r>
    </w:p>
    <w:p w14:paraId="5D81F7BE" w14:textId="77777777" w:rsidR="00C675C7" w:rsidRPr="00035B1A" w:rsidRDefault="00BC1D82">
      <w:pPr>
        <w:rPr>
          <w:rFonts w:cstheme="minorHAnsi"/>
          <w:color w:val="000000" w:themeColor="text1"/>
          <w:sz w:val="24"/>
          <w:szCs w:val="24"/>
        </w:rPr>
      </w:pPr>
      <w:r w:rsidRPr="00035B1A">
        <w:rPr>
          <w:rFonts w:cstheme="minorHAnsi"/>
          <w:color w:val="000000" w:themeColor="text1"/>
          <w:sz w:val="24"/>
          <w:szCs w:val="24"/>
        </w:rPr>
        <w:t>Toute désignation sur des cartes ou autres références utilisées dans ce document de projet n'implique aucunement l'expression d'une quelconque opinion du PNUD concernant le statut juridique d'un pays, territoire, ville ou zone ou de ses autorités, ou concernant la délimitation de ses frontières ou des limites.</w:t>
      </w:r>
    </w:p>
    <w:p w14:paraId="5E0A223E" w14:textId="77777777" w:rsidR="003329AE" w:rsidRPr="00035B1A" w:rsidRDefault="003329AE">
      <w:pPr>
        <w:rPr>
          <w:rFonts w:cstheme="minorHAnsi"/>
          <w:color w:val="000000" w:themeColor="text1"/>
          <w:sz w:val="24"/>
          <w:szCs w:val="24"/>
        </w:rPr>
      </w:pPr>
    </w:p>
    <w:p w14:paraId="45D085C8" w14:textId="77777777" w:rsidR="007F7CFD" w:rsidRPr="00EE2E66" w:rsidRDefault="00E4426C" w:rsidP="0053713D">
      <w:pPr>
        <w:pStyle w:val="Title"/>
        <w:numPr>
          <w:ilvl w:val="0"/>
          <w:numId w:val="49"/>
        </w:numPr>
      </w:pPr>
      <w:bookmarkStart w:id="189" w:name="_Toc515292152"/>
      <w:bookmarkStart w:id="190" w:name="_Toc515292398"/>
      <w:bookmarkStart w:id="191" w:name="_Toc515293434"/>
      <w:bookmarkStart w:id="192" w:name="_Toc515292155"/>
      <w:bookmarkStart w:id="193" w:name="_Toc515292401"/>
      <w:bookmarkStart w:id="194" w:name="_Toc515293437"/>
      <w:bookmarkStart w:id="195" w:name="_Toc515292156"/>
      <w:bookmarkStart w:id="196" w:name="_Toc515292402"/>
      <w:bookmarkStart w:id="197" w:name="_Toc515293438"/>
      <w:bookmarkStart w:id="198" w:name="_Toc515292160"/>
      <w:bookmarkStart w:id="199" w:name="_Toc515292406"/>
      <w:bookmarkStart w:id="200" w:name="_Toc515293442"/>
      <w:bookmarkStart w:id="201" w:name="_Toc515292163"/>
      <w:bookmarkStart w:id="202" w:name="_Toc515292409"/>
      <w:bookmarkStart w:id="203" w:name="_Toc515293445"/>
      <w:bookmarkStart w:id="204" w:name="_Toc515292164"/>
      <w:bookmarkStart w:id="205" w:name="_Toc515292410"/>
      <w:bookmarkStart w:id="206" w:name="_Toc515293446"/>
      <w:bookmarkStart w:id="207" w:name="_Toc515292165"/>
      <w:bookmarkStart w:id="208" w:name="_Toc515292411"/>
      <w:bookmarkStart w:id="209" w:name="_Toc515293447"/>
      <w:bookmarkStart w:id="210" w:name="_Toc534732951"/>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r w:rsidRPr="00EE2E66">
        <w:t>Gestion de</w:t>
      </w:r>
      <w:r w:rsidR="00332EC6" w:rsidRPr="00EE2E66">
        <w:t>s</w:t>
      </w:r>
      <w:r w:rsidR="00814474">
        <w:t xml:space="preserve"> </w:t>
      </w:r>
      <w:proofErr w:type="spellStart"/>
      <w:r w:rsidRPr="00EE2E66">
        <w:t>risque</w:t>
      </w:r>
      <w:r w:rsidR="00A818F2" w:rsidRPr="00EE2E66">
        <w:t>s</w:t>
      </w:r>
      <w:bookmarkEnd w:id="210"/>
      <w:proofErr w:type="spellEnd"/>
    </w:p>
    <w:p w14:paraId="6BA91AA7" w14:textId="76704448" w:rsidR="00AE7739" w:rsidRPr="00035B1A" w:rsidRDefault="009936D2">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Entité gouvernementale (Modalité </w:t>
      </w:r>
      <w:r w:rsidR="00983680" w:rsidRPr="00035B1A">
        <w:rPr>
          <w:rFonts w:asciiTheme="minorHAnsi" w:hAnsiTheme="minorHAnsi" w:cstheme="minorHAnsi"/>
          <w:sz w:val="24"/>
          <w:szCs w:val="24"/>
        </w:rPr>
        <w:t>nationale</w:t>
      </w:r>
      <w:r w:rsidR="00D94317" w:rsidRPr="00035B1A">
        <w:rPr>
          <w:rFonts w:asciiTheme="minorHAnsi" w:hAnsiTheme="minorHAnsi" w:cstheme="minorHAnsi"/>
          <w:sz w:val="24"/>
          <w:szCs w:val="24"/>
        </w:rPr>
        <w:t xml:space="preserve"> d’exécution</w:t>
      </w:r>
      <w:r w:rsidR="002D041A">
        <w:rPr>
          <w:rFonts w:asciiTheme="minorHAnsi" w:hAnsiTheme="minorHAnsi" w:cstheme="minorHAnsi"/>
          <w:sz w:val="24"/>
          <w:szCs w:val="24"/>
        </w:rPr>
        <w:t xml:space="preserve"> </w:t>
      </w:r>
      <w:r w:rsidR="00D94317" w:rsidRPr="00035B1A">
        <w:rPr>
          <w:rFonts w:asciiTheme="minorHAnsi" w:hAnsiTheme="minorHAnsi" w:cstheme="minorHAnsi"/>
          <w:sz w:val="24"/>
          <w:szCs w:val="24"/>
        </w:rPr>
        <w:t>(</w:t>
      </w:r>
      <w:r w:rsidR="00983680" w:rsidRPr="00035B1A">
        <w:rPr>
          <w:rFonts w:asciiTheme="minorHAnsi" w:hAnsiTheme="minorHAnsi" w:cstheme="minorHAnsi"/>
          <w:sz w:val="24"/>
          <w:szCs w:val="24"/>
        </w:rPr>
        <w:t>NIM</w:t>
      </w:r>
      <w:r w:rsidR="00D94317" w:rsidRPr="00035B1A">
        <w:rPr>
          <w:rFonts w:asciiTheme="minorHAnsi" w:hAnsiTheme="minorHAnsi" w:cstheme="minorHAnsi"/>
          <w:sz w:val="24"/>
          <w:szCs w:val="24"/>
        </w:rPr>
        <w:t>)</w:t>
      </w:r>
      <w:r w:rsidR="00983680" w:rsidRPr="00035B1A">
        <w:rPr>
          <w:rFonts w:asciiTheme="minorHAnsi" w:hAnsiTheme="minorHAnsi" w:cstheme="minorHAnsi"/>
          <w:sz w:val="24"/>
          <w:szCs w:val="24"/>
        </w:rPr>
        <w:t>)</w:t>
      </w:r>
    </w:p>
    <w:p w14:paraId="51706011" w14:textId="77777777" w:rsidR="008059EF" w:rsidRPr="00035B1A" w:rsidRDefault="00983680" w:rsidP="000218D5">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Conformément aux dispositions de l’Article III du SBAA, la responsabilité de la sécurité du Partenaire de réalisation et de son personnel et de ses biens, et de la propriété du PNUD sous la garde du Partenaire de réalisation, relève du Partenaire de réalisation. À cette fin, le Partenaire de réalisation :</w:t>
      </w:r>
    </w:p>
    <w:p w14:paraId="5F225F7D" w14:textId="15B5B0F3" w:rsidR="00983680" w:rsidRPr="00035B1A" w:rsidRDefault="002D041A" w:rsidP="0053713D">
      <w:pPr>
        <w:pStyle w:val="CorpsdetexteProDoc"/>
        <w:numPr>
          <w:ilvl w:val="0"/>
          <w:numId w:val="54"/>
        </w:numPr>
        <w:rPr>
          <w:rFonts w:asciiTheme="minorHAnsi" w:hAnsiTheme="minorHAnsi" w:cstheme="minorHAnsi"/>
          <w:sz w:val="24"/>
          <w:szCs w:val="24"/>
          <w:lang w:val="fr-CA"/>
        </w:rPr>
      </w:pPr>
      <w:r w:rsidRPr="00035B1A">
        <w:rPr>
          <w:rFonts w:asciiTheme="minorHAnsi" w:hAnsiTheme="minorHAnsi" w:cstheme="minorHAnsi"/>
          <w:sz w:val="24"/>
          <w:szCs w:val="24"/>
          <w:lang w:val="fr-CA"/>
        </w:rPr>
        <w:t>Met</w:t>
      </w:r>
      <w:r w:rsidR="00983680" w:rsidRPr="00035B1A">
        <w:rPr>
          <w:rFonts w:asciiTheme="minorHAnsi" w:hAnsiTheme="minorHAnsi" w:cstheme="minorHAnsi"/>
          <w:sz w:val="24"/>
          <w:szCs w:val="24"/>
          <w:lang w:val="fr-CA"/>
        </w:rPr>
        <w:t xml:space="preserve"> en place un plan de sécurité approprié et veille à son administration, compte tenu de la situation en matière de sécurité dans le pays où le projet est réalisé;</w:t>
      </w:r>
    </w:p>
    <w:p w14:paraId="44B62D27" w14:textId="467BC48D" w:rsidR="00983680" w:rsidRPr="00035B1A" w:rsidRDefault="002D041A" w:rsidP="0053713D">
      <w:pPr>
        <w:pStyle w:val="CorpsdetexteProDoc"/>
        <w:numPr>
          <w:ilvl w:val="0"/>
          <w:numId w:val="54"/>
        </w:numPr>
        <w:rPr>
          <w:rFonts w:asciiTheme="minorHAnsi" w:hAnsiTheme="minorHAnsi" w:cstheme="minorHAnsi"/>
          <w:sz w:val="24"/>
          <w:szCs w:val="24"/>
          <w:lang w:val="fr-CA"/>
        </w:rPr>
      </w:pPr>
      <w:r w:rsidRPr="00035B1A">
        <w:rPr>
          <w:rFonts w:asciiTheme="minorHAnsi" w:hAnsiTheme="minorHAnsi" w:cstheme="minorHAnsi"/>
          <w:sz w:val="24"/>
          <w:szCs w:val="24"/>
          <w:lang w:val="fr-CA"/>
        </w:rPr>
        <w:t>Assume</w:t>
      </w:r>
      <w:r w:rsidR="00983680" w:rsidRPr="00035B1A">
        <w:rPr>
          <w:rFonts w:asciiTheme="minorHAnsi" w:hAnsiTheme="minorHAnsi" w:cstheme="minorHAnsi"/>
          <w:sz w:val="24"/>
          <w:szCs w:val="24"/>
          <w:lang w:val="fr-CA"/>
        </w:rPr>
        <w:t xml:space="preserve"> tous les risques et toutes </w:t>
      </w:r>
      <w:proofErr w:type="gramStart"/>
      <w:r w:rsidR="00983680" w:rsidRPr="00035B1A">
        <w:rPr>
          <w:rFonts w:asciiTheme="minorHAnsi" w:hAnsiTheme="minorHAnsi" w:cstheme="minorHAnsi"/>
          <w:sz w:val="24"/>
          <w:szCs w:val="24"/>
          <w:lang w:val="fr-CA"/>
        </w:rPr>
        <w:t>les responsabilités liés</w:t>
      </w:r>
      <w:proofErr w:type="gramEnd"/>
      <w:r w:rsidR="00983680" w:rsidRPr="00035B1A">
        <w:rPr>
          <w:rFonts w:asciiTheme="minorHAnsi" w:hAnsiTheme="minorHAnsi" w:cstheme="minorHAnsi"/>
          <w:sz w:val="24"/>
          <w:szCs w:val="24"/>
          <w:lang w:val="fr-CA"/>
        </w:rPr>
        <w:t xml:space="preserve"> à la mise en œuvre </w:t>
      </w:r>
      <w:r w:rsidR="00D04BCC">
        <w:rPr>
          <w:rFonts w:asciiTheme="minorHAnsi" w:hAnsiTheme="minorHAnsi" w:cstheme="minorHAnsi"/>
          <w:sz w:val="24"/>
          <w:szCs w:val="24"/>
          <w:lang w:val="fr-CA"/>
        </w:rPr>
        <w:t xml:space="preserve">des consignes et des règles </w:t>
      </w:r>
      <w:r w:rsidR="00983680" w:rsidRPr="00035B1A">
        <w:rPr>
          <w:rFonts w:asciiTheme="minorHAnsi" w:hAnsiTheme="minorHAnsi" w:cstheme="minorHAnsi"/>
          <w:sz w:val="24"/>
          <w:szCs w:val="24"/>
          <w:lang w:val="fr-CA"/>
        </w:rPr>
        <w:t xml:space="preserve">de sécurité du Partenaire de réalisation et assure la mise en œuvre complète du plan </w:t>
      </w:r>
      <w:r w:rsidR="00D04BCC">
        <w:rPr>
          <w:rFonts w:asciiTheme="minorHAnsi" w:hAnsiTheme="minorHAnsi" w:cstheme="minorHAnsi"/>
          <w:sz w:val="24"/>
          <w:szCs w:val="24"/>
          <w:lang w:val="fr-CA"/>
        </w:rPr>
        <w:t xml:space="preserve">établi à cet effet. </w:t>
      </w:r>
    </w:p>
    <w:p w14:paraId="1BEF1CD8" w14:textId="77777777" w:rsidR="008059EF" w:rsidRPr="00035B1A" w:rsidRDefault="009936D2" w:rsidP="000218D5">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Le PNUD se réserve le droit de vérifier si un tel plan est en place et de suggérer que des modifications y soient apportées si nécessaire. Le défaut de mise en place et de mise en œuvre d’un plan de sécurité approprié</w:t>
      </w:r>
      <w:r w:rsidR="00D04BCC">
        <w:rPr>
          <w:rFonts w:asciiTheme="minorHAnsi" w:hAnsiTheme="minorHAnsi" w:cstheme="minorHAnsi"/>
          <w:sz w:val="24"/>
          <w:szCs w:val="24"/>
          <w:lang w:val="fr-CA"/>
        </w:rPr>
        <w:t>,</w:t>
      </w:r>
      <w:r w:rsidRPr="00035B1A">
        <w:rPr>
          <w:rFonts w:asciiTheme="minorHAnsi" w:hAnsiTheme="minorHAnsi" w:cstheme="minorHAnsi"/>
          <w:sz w:val="24"/>
          <w:szCs w:val="24"/>
          <w:lang w:val="fr-CA"/>
        </w:rPr>
        <w:t xml:space="preserve"> tel que requis en vertu du présent document</w:t>
      </w:r>
      <w:r w:rsidR="00D04BCC">
        <w:rPr>
          <w:rFonts w:asciiTheme="minorHAnsi" w:hAnsiTheme="minorHAnsi" w:cstheme="minorHAnsi"/>
          <w:sz w:val="24"/>
          <w:szCs w:val="24"/>
          <w:lang w:val="fr-CA"/>
        </w:rPr>
        <w:t>,</w:t>
      </w:r>
      <w:r w:rsidR="00814474">
        <w:rPr>
          <w:rFonts w:asciiTheme="minorHAnsi" w:hAnsiTheme="minorHAnsi" w:cstheme="minorHAnsi"/>
          <w:sz w:val="24"/>
          <w:szCs w:val="24"/>
          <w:lang w:val="fr-CA"/>
        </w:rPr>
        <w:t xml:space="preserve"> </w:t>
      </w:r>
      <w:r w:rsidRPr="00035B1A">
        <w:rPr>
          <w:rFonts w:asciiTheme="minorHAnsi" w:hAnsiTheme="minorHAnsi" w:cstheme="minorHAnsi"/>
          <w:sz w:val="24"/>
          <w:szCs w:val="24"/>
          <w:lang w:val="fr-CA"/>
        </w:rPr>
        <w:t>constituer</w:t>
      </w:r>
      <w:r w:rsidR="00D04BCC">
        <w:rPr>
          <w:rFonts w:asciiTheme="minorHAnsi" w:hAnsiTheme="minorHAnsi" w:cstheme="minorHAnsi"/>
          <w:sz w:val="24"/>
          <w:szCs w:val="24"/>
          <w:lang w:val="fr-CA"/>
        </w:rPr>
        <w:t>a</w:t>
      </w:r>
      <w:r w:rsidRPr="00035B1A">
        <w:rPr>
          <w:rFonts w:asciiTheme="minorHAnsi" w:hAnsiTheme="minorHAnsi" w:cstheme="minorHAnsi"/>
          <w:sz w:val="24"/>
          <w:szCs w:val="24"/>
          <w:lang w:val="fr-CA"/>
        </w:rPr>
        <w:t xml:space="preserve"> un manquement aux obligations du Partenaire de réalisation au titre du présent Document de projet.</w:t>
      </w:r>
    </w:p>
    <w:p w14:paraId="3F323E9F" w14:textId="77777777" w:rsidR="007278B2" w:rsidRPr="007278B2" w:rsidRDefault="009936D2" w:rsidP="007278B2">
      <w:pPr>
        <w:pStyle w:val="CorpstexteTNC"/>
        <w:rPr>
          <w:rFonts w:asciiTheme="majorBidi" w:hAnsiTheme="majorBidi" w:cstheme="majorBidi"/>
          <w:szCs w:val="24"/>
          <w:lang w:val="fr-FR"/>
        </w:rPr>
      </w:pPr>
      <w:r w:rsidRPr="007278B2">
        <w:rPr>
          <w:rFonts w:asciiTheme="minorHAnsi" w:hAnsiTheme="minorHAnsi" w:cstheme="minorHAnsi"/>
          <w:szCs w:val="24"/>
          <w:lang w:val="fr-FR"/>
        </w:rPr>
        <w:t xml:space="preserve">Le Partenaire de réalisation convient de déployer tous les efforts raisonnables pour faire en sorte qu’aucuns des fonds du PNUD reçus en vertu du Document de projet ne soient utilisés pour financer des personnes physiques ou morales associées au terrorisme et à ce que les bénéficiaires de toute somme remise par le PNUD dans le cadre de ces dispositions ne figurent pas sur la liste administrée par le Comité du Conseil de sécurité établie en vertu de la résolution 1267 (1999), laquelle liste peut être consultée à </w:t>
      </w:r>
      <w:hyperlink r:id="rId23" w:history="1">
        <w:r w:rsidR="007278B2" w:rsidRPr="007278B2">
          <w:rPr>
            <w:rStyle w:val="Hyperlink"/>
            <w:rFonts w:asciiTheme="majorBidi" w:hAnsiTheme="majorBidi" w:cstheme="majorBidi"/>
            <w:szCs w:val="24"/>
            <w:lang w:val="fr-FR"/>
          </w:rPr>
          <w:t>http://www.un.org/sc/committees/1267/aq_sanctions_list.shtml</w:t>
        </w:r>
      </w:hyperlink>
      <w:r w:rsidR="007278B2" w:rsidRPr="007278B2">
        <w:rPr>
          <w:rFonts w:asciiTheme="majorBidi" w:hAnsiTheme="majorBidi" w:cstheme="majorBidi"/>
          <w:color w:val="000080"/>
          <w:szCs w:val="24"/>
          <w:lang w:val="fr-FR"/>
        </w:rPr>
        <w:t>.</w:t>
      </w:r>
    </w:p>
    <w:p w14:paraId="05991D6D" w14:textId="77777777" w:rsidR="008059EF" w:rsidRPr="00035B1A" w:rsidRDefault="009936D2" w:rsidP="007278B2">
      <w:pPr>
        <w:pStyle w:val="CorpsdetexteProDoc"/>
        <w:jc w:val="left"/>
        <w:rPr>
          <w:rFonts w:asciiTheme="minorHAnsi" w:hAnsiTheme="minorHAnsi" w:cstheme="minorHAnsi"/>
          <w:sz w:val="24"/>
          <w:szCs w:val="24"/>
          <w:lang w:val="fr-CA"/>
        </w:rPr>
      </w:pPr>
      <w:r w:rsidRPr="00035B1A">
        <w:rPr>
          <w:rFonts w:asciiTheme="minorHAnsi" w:hAnsiTheme="minorHAnsi" w:cstheme="minorHAnsi"/>
          <w:sz w:val="24"/>
          <w:szCs w:val="24"/>
          <w:lang w:val="fr-CA"/>
        </w:rPr>
        <w:t xml:space="preserve">La durabilité sociale et environnementale du projet sera favorisée par l’application des normes du PNUD </w:t>
      </w:r>
      <w:r w:rsidRPr="00035B1A">
        <w:rPr>
          <w:rFonts w:asciiTheme="minorHAnsi" w:hAnsiTheme="minorHAnsi" w:cstheme="minorHAnsi"/>
          <w:sz w:val="24"/>
          <w:szCs w:val="24"/>
        </w:rPr>
        <w:t xml:space="preserve">en la matière </w:t>
      </w:r>
      <w:r w:rsidRPr="00035B1A">
        <w:rPr>
          <w:rFonts w:asciiTheme="minorHAnsi" w:hAnsiTheme="minorHAnsi" w:cstheme="minorHAnsi"/>
          <w:sz w:val="24"/>
          <w:szCs w:val="24"/>
          <w:lang w:val="fr-CA"/>
        </w:rPr>
        <w:t>(http://www.undp.org/ses) et du mécanisme de responsabilisation connexe (http://www.undp.org/secu-srm).</w:t>
      </w:r>
    </w:p>
    <w:p w14:paraId="5E0A92E5" w14:textId="77777777" w:rsidR="008059EF" w:rsidRPr="00035B1A" w:rsidRDefault="009936D2" w:rsidP="000218D5">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 xml:space="preserve">Le Partenaire de réalisation est tenu : a) de mener les activités liées au projet et au programme en accord avec les normes du PNUD en matière sociale et environnementale, b) de mettre en œuvre tout plan de </w:t>
      </w:r>
      <w:r w:rsidRPr="00035B1A">
        <w:rPr>
          <w:rFonts w:asciiTheme="minorHAnsi" w:hAnsiTheme="minorHAnsi" w:cstheme="minorHAnsi"/>
          <w:sz w:val="24"/>
          <w:szCs w:val="24"/>
          <w:lang w:val="fr-CA"/>
        </w:rPr>
        <w:lastRenderedPageBreak/>
        <w:t>gestion ou d’atténuation élaboré pour le projet ou programme en conformité avec ces normes, et c) de s’employer de manière constructive et opportune</w:t>
      </w:r>
      <w:r w:rsidR="000E3CC2">
        <w:rPr>
          <w:rFonts w:asciiTheme="minorHAnsi" w:hAnsiTheme="minorHAnsi" w:cstheme="minorHAnsi"/>
          <w:sz w:val="24"/>
          <w:szCs w:val="24"/>
          <w:lang w:val="fr-CA"/>
        </w:rPr>
        <w:t>,</w:t>
      </w:r>
      <w:r w:rsidRPr="00035B1A">
        <w:rPr>
          <w:rFonts w:asciiTheme="minorHAnsi" w:hAnsiTheme="minorHAnsi" w:cstheme="minorHAnsi"/>
          <w:sz w:val="24"/>
          <w:szCs w:val="24"/>
          <w:lang w:val="fr-CA"/>
        </w:rPr>
        <w:t xml:space="preserve"> à répondre à toute préoccupation et plainte émise par le biais du mécanisme de responsabilisation. Le PNUD veillera à ce que les communautés et autres parties prenantes au projet soient informées du mécanisme de responsabilisation et y aient accès. </w:t>
      </w:r>
    </w:p>
    <w:p w14:paraId="56B25327" w14:textId="77777777" w:rsidR="008059EF" w:rsidRPr="00035B1A" w:rsidRDefault="009936D2" w:rsidP="000218D5">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Tous les signataires du Document de projet sont tenus de coopérer de bonne foi à toute activité d’évaluation des engagements ou de respect des normes sociales et environnementales du PNUD en rapport avec le programme ou projet. Ceci inclut l’octroi de l’accès aux sites du projet</w:t>
      </w:r>
      <w:r w:rsidR="000E3CC2">
        <w:rPr>
          <w:rFonts w:asciiTheme="minorHAnsi" w:hAnsiTheme="minorHAnsi" w:cstheme="minorHAnsi"/>
          <w:sz w:val="24"/>
          <w:szCs w:val="24"/>
          <w:lang w:val="fr-CA"/>
        </w:rPr>
        <w:t>,</w:t>
      </w:r>
      <w:r w:rsidRPr="00035B1A">
        <w:rPr>
          <w:rFonts w:asciiTheme="minorHAnsi" w:hAnsiTheme="minorHAnsi" w:cstheme="minorHAnsi"/>
          <w:sz w:val="24"/>
          <w:szCs w:val="24"/>
          <w:lang w:val="fr-CA"/>
        </w:rPr>
        <w:t xml:space="preserve"> au personnel correspondant et aux informations et à la documentation.</w:t>
      </w:r>
    </w:p>
    <w:p w14:paraId="122CD198" w14:textId="4DFE1693" w:rsidR="00202F5A" w:rsidRPr="00035B1A" w:rsidRDefault="00202F5A" w:rsidP="00BA2E43">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Le projet actuel est exclu de l'obligation du PNUD</w:t>
      </w:r>
      <w:r w:rsidR="000E3CC2">
        <w:rPr>
          <w:rFonts w:asciiTheme="minorHAnsi" w:hAnsiTheme="minorHAnsi" w:cstheme="minorHAnsi"/>
          <w:sz w:val="24"/>
          <w:szCs w:val="24"/>
          <w:lang w:val="fr-CA"/>
        </w:rPr>
        <w:t xml:space="preserve"> intitulée</w:t>
      </w:r>
      <w:r w:rsidR="00E127B7">
        <w:rPr>
          <w:rFonts w:asciiTheme="minorHAnsi" w:hAnsiTheme="minorHAnsi" w:cstheme="minorHAnsi"/>
          <w:sz w:val="24"/>
          <w:szCs w:val="24"/>
          <w:lang w:val="fr-CA"/>
        </w:rPr>
        <w:t xml:space="preserve"> </w:t>
      </w:r>
      <w:r w:rsidR="000E3CC2">
        <w:rPr>
          <w:rFonts w:asciiTheme="minorHAnsi" w:hAnsiTheme="minorHAnsi" w:cstheme="minorHAnsi"/>
          <w:sz w:val="24"/>
          <w:szCs w:val="24"/>
          <w:lang w:val="fr-CA"/>
        </w:rPr>
        <w:t>« S</w:t>
      </w:r>
      <w:r w:rsidRPr="00035B1A">
        <w:rPr>
          <w:rFonts w:asciiTheme="minorHAnsi" w:hAnsiTheme="minorHAnsi" w:cstheme="minorHAnsi"/>
          <w:sz w:val="24"/>
          <w:szCs w:val="24"/>
          <w:lang w:val="fr-CA"/>
        </w:rPr>
        <w:t xml:space="preserve">ocial </w:t>
      </w:r>
      <w:r w:rsidR="007278B2">
        <w:rPr>
          <w:rFonts w:asciiTheme="minorHAnsi" w:hAnsiTheme="minorHAnsi" w:cstheme="minorHAnsi"/>
          <w:sz w:val="24"/>
          <w:szCs w:val="24"/>
          <w:lang w:val="fr-CA"/>
        </w:rPr>
        <w:t>and</w:t>
      </w:r>
      <w:r w:rsidR="00E127B7">
        <w:rPr>
          <w:rFonts w:asciiTheme="minorHAnsi" w:hAnsiTheme="minorHAnsi" w:cstheme="minorHAnsi"/>
          <w:sz w:val="24"/>
          <w:szCs w:val="24"/>
          <w:lang w:val="fr-CA"/>
        </w:rPr>
        <w:t xml:space="preserve"> </w:t>
      </w:r>
      <w:r w:rsidR="000E3CC2">
        <w:rPr>
          <w:rFonts w:asciiTheme="minorHAnsi" w:hAnsiTheme="minorHAnsi" w:cstheme="minorHAnsi"/>
          <w:sz w:val="24"/>
          <w:szCs w:val="24"/>
          <w:lang w:val="fr-CA"/>
        </w:rPr>
        <w:t>E</w:t>
      </w:r>
      <w:r w:rsidRPr="00035B1A">
        <w:rPr>
          <w:rFonts w:asciiTheme="minorHAnsi" w:hAnsiTheme="minorHAnsi" w:cstheme="minorHAnsi"/>
          <w:sz w:val="24"/>
          <w:szCs w:val="24"/>
          <w:lang w:val="fr-CA"/>
        </w:rPr>
        <w:t xml:space="preserve">nvironnemental Screening </w:t>
      </w:r>
      <w:proofErr w:type="spellStart"/>
      <w:r w:rsidR="00BA2E43" w:rsidRPr="00035B1A">
        <w:rPr>
          <w:rFonts w:asciiTheme="minorHAnsi" w:hAnsiTheme="minorHAnsi" w:cstheme="minorHAnsi"/>
          <w:sz w:val="24"/>
          <w:szCs w:val="24"/>
          <w:lang w:val="fr-CA"/>
        </w:rPr>
        <w:t>Proc</w:t>
      </w:r>
      <w:r w:rsidR="00BA2E43">
        <w:rPr>
          <w:rFonts w:asciiTheme="minorHAnsi" w:hAnsiTheme="minorHAnsi" w:cstheme="minorHAnsi"/>
          <w:sz w:val="24"/>
          <w:szCs w:val="24"/>
          <w:lang w:val="fr-CA"/>
        </w:rPr>
        <w:t>e</w:t>
      </w:r>
      <w:r w:rsidR="00BA2E43" w:rsidRPr="00035B1A">
        <w:rPr>
          <w:rFonts w:asciiTheme="minorHAnsi" w:hAnsiTheme="minorHAnsi" w:cstheme="minorHAnsi"/>
          <w:sz w:val="24"/>
          <w:szCs w:val="24"/>
          <w:lang w:val="fr-CA"/>
        </w:rPr>
        <w:t>dure</w:t>
      </w:r>
      <w:proofErr w:type="spellEnd"/>
      <w:r w:rsidR="00BA2E43" w:rsidRPr="00035B1A">
        <w:rPr>
          <w:rFonts w:asciiTheme="minorHAnsi" w:hAnsiTheme="minorHAnsi" w:cstheme="minorHAnsi"/>
          <w:sz w:val="24"/>
          <w:szCs w:val="24"/>
          <w:lang w:val="fr-CA"/>
        </w:rPr>
        <w:t xml:space="preserve"> </w:t>
      </w:r>
      <w:r w:rsidRPr="00035B1A">
        <w:rPr>
          <w:rFonts w:asciiTheme="minorHAnsi" w:hAnsiTheme="minorHAnsi" w:cstheme="minorHAnsi"/>
          <w:sz w:val="24"/>
          <w:szCs w:val="24"/>
          <w:lang w:val="fr-CA"/>
        </w:rPr>
        <w:t>(SESP)</w:t>
      </w:r>
      <w:r w:rsidR="000E3CC2">
        <w:rPr>
          <w:rFonts w:asciiTheme="minorHAnsi" w:hAnsiTheme="minorHAnsi" w:cstheme="minorHAnsi"/>
          <w:sz w:val="24"/>
          <w:szCs w:val="24"/>
          <w:lang w:val="fr-CA"/>
        </w:rPr>
        <w:t> »</w:t>
      </w:r>
      <w:r w:rsidRPr="00035B1A">
        <w:rPr>
          <w:rFonts w:asciiTheme="minorHAnsi" w:hAnsiTheme="minorHAnsi" w:cstheme="minorHAnsi"/>
          <w:sz w:val="24"/>
          <w:szCs w:val="24"/>
          <w:lang w:val="fr-CA"/>
        </w:rPr>
        <w:t>. Depuis le 1</w:t>
      </w:r>
      <w:r w:rsidR="004137F9" w:rsidRPr="00374934">
        <w:rPr>
          <w:rFonts w:asciiTheme="minorHAnsi" w:hAnsiTheme="minorHAnsi" w:cstheme="minorHAnsi"/>
          <w:sz w:val="24"/>
          <w:szCs w:val="24"/>
          <w:vertAlign w:val="superscript"/>
          <w:lang w:val="fr-CA"/>
        </w:rPr>
        <w:t>er</w:t>
      </w:r>
      <w:r w:rsidRPr="00035B1A">
        <w:rPr>
          <w:rFonts w:asciiTheme="minorHAnsi" w:hAnsiTheme="minorHAnsi" w:cstheme="minorHAnsi"/>
          <w:sz w:val="24"/>
          <w:szCs w:val="24"/>
          <w:lang w:val="fr-CA"/>
        </w:rPr>
        <w:t xml:space="preserve"> mars 2016, le PNUD a élargi la liste des critères d'exemption fondés sur le risque pour inclure la préparation et la diffusion de rapports, de documents et de supports de communication.</w:t>
      </w:r>
    </w:p>
    <w:p w14:paraId="5C716033" w14:textId="77777777" w:rsidR="008059EF" w:rsidRPr="00035B1A" w:rsidRDefault="009936D2" w:rsidP="000218D5">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Le Partenaire de réalisation prendra des mesures appropriées de prévention du mésusage des fonds, de la fraude ou de la corruption du fait de ses personnels officiels, des consultants, des parties responsables, des sous-traitants et des sous-bénéficiaires dans la réalisation du projet ou l’emploi des fonds du PNUD.  Le Partenaire de réalisation veillera à ce que ses politiques de gestion financière et de lutte contre la corruption et la fraude soient en place et appliquées pour tous les financements reçus provenant du PNUD ou acheminés par l’intermédiaire de celui-ci.</w:t>
      </w:r>
    </w:p>
    <w:p w14:paraId="04847646" w14:textId="77777777" w:rsidR="008059EF" w:rsidRPr="00035B1A" w:rsidRDefault="009936D2" w:rsidP="000218D5">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 xml:space="preserve">Les exigences énoncées dans les documents suivants en vigueur à la date de la signature du Document de projet s’appliquent au Partenaire de réalisation : a) la Politique du PNUD en matière de fraude et autres pratiques de corruption et b) les Directives relatives aux enquêtes du Bureau de l’audit et des enquêtes du PNUD. Le Partenaire de réalisation accepte les exigences énoncées dans les documents ci-dessus, qui font partie intégrante du présent Document de projet et sont disponibles en ligne à www.undp.org. </w:t>
      </w:r>
    </w:p>
    <w:p w14:paraId="68BA0490" w14:textId="77777777" w:rsidR="008059EF" w:rsidRPr="00035B1A" w:rsidRDefault="009936D2" w:rsidP="000218D5">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Au cas où il s’impose de procéder à une enquête, le PNUD a l’obligation d’enquêter sur tout aspect de ses projets et programmes. Le Partenaire de réalisation est tenu d’accorder sa pleine coopération, notamment en mettant à disposition le personnel et la documentation appropriée et en accordant l’accès aux locaux du Partenaire de réalisation (et à ceux de ses consultants, des parties responsables, des sous-traitants et des sous-bénéficiaires) à ces fins, à des heures et dans des conditions raisonnables</w:t>
      </w:r>
      <w:r w:rsidR="00836AF1">
        <w:rPr>
          <w:rFonts w:asciiTheme="minorHAnsi" w:hAnsiTheme="minorHAnsi" w:cstheme="minorHAnsi"/>
          <w:sz w:val="24"/>
          <w:szCs w:val="24"/>
          <w:lang w:val="fr-CA"/>
        </w:rPr>
        <w:t>,</w:t>
      </w:r>
      <w:r w:rsidRPr="00035B1A">
        <w:rPr>
          <w:rFonts w:asciiTheme="minorHAnsi" w:hAnsiTheme="minorHAnsi" w:cstheme="minorHAnsi"/>
          <w:sz w:val="24"/>
          <w:szCs w:val="24"/>
          <w:lang w:val="fr-CA"/>
        </w:rPr>
        <w:t xml:space="preserve"> ainsi que peut l’exiger l’objet de l’enquête. Au cas où l’exécution de cette obligation serait sujette à une limite, le PNUD consulte le Partenaire de réalisation pour trouver une solution.</w:t>
      </w:r>
    </w:p>
    <w:p w14:paraId="434DFDCD" w14:textId="77777777" w:rsidR="008059EF" w:rsidRPr="00035B1A" w:rsidRDefault="009936D2" w:rsidP="000218D5">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Les signataires du présent Document de projet s’informent promptement les uns les autres de tout cas éventuel d’emploi inapproprié de fonds ou d’allégation crédible de fraude ou de corruption en respectant dûment la confidentialité de cette information.</w:t>
      </w:r>
    </w:p>
    <w:p w14:paraId="220E741F" w14:textId="77777777" w:rsidR="00983680" w:rsidRPr="00035B1A" w:rsidRDefault="009936D2" w:rsidP="00983680">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 xml:space="preserve">Lorsque le Partenaire de réalisation a connaissance de ce qu’un projet ou une activité du PNUD fait, en tout ou en partie, l’objet d’une enquête </w:t>
      </w:r>
      <w:proofErr w:type="gramStart"/>
      <w:r w:rsidRPr="00035B1A">
        <w:rPr>
          <w:rFonts w:asciiTheme="minorHAnsi" w:hAnsiTheme="minorHAnsi" w:cstheme="minorHAnsi"/>
          <w:sz w:val="24"/>
          <w:szCs w:val="24"/>
          <w:lang w:val="fr-CA"/>
        </w:rPr>
        <w:t>suite à des allégations</w:t>
      </w:r>
      <w:proofErr w:type="gramEnd"/>
      <w:r w:rsidRPr="00035B1A">
        <w:rPr>
          <w:rFonts w:asciiTheme="minorHAnsi" w:hAnsiTheme="minorHAnsi" w:cstheme="minorHAnsi"/>
          <w:sz w:val="24"/>
          <w:szCs w:val="24"/>
          <w:lang w:val="fr-CA"/>
        </w:rPr>
        <w:t xml:space="preserve"> de fraude/corruption, il en informe le représentant résident/chef de bureau du PNUD, qui en informe promptement le Bureau de l’audit et des enquêtes (OAI) du PNUD. Le Partenaire de réalisation fournit des informations périodiques au responsable du PNUD dans le pays et à l’OAI sur le statut de ladite enquête et sur les actions y afférentes.</w:t>
      </w:r>
    </w:p>
    <w:p w14:paraId="1F898A27" w14:textId="77777777" w:rsidR="009738A9" w:rsidRPr="00035B1A" w:rsidRDefault="009936D2" w:rsidP="009738A9">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Le PNUD a droit à un remboursement de la part du Partenaire de réalisation de tous les fonds fournis qui ont été employés de manière inappropriée, notamment par fraude ou corruption, ou versés d’autre manière de façon non conforme aux dispositions du Document de projet. Cette somme peut être déduite par le PNUD de tout paiement dû au Partenaire de réalisation au titre du présent accord ou de tout autre.  Le recouvrement de cette somme par le PNUD ne diminue pas ni ne limite les obligations du Partenaire de réalisation au titre du présent Document de projet.</w:t>
      </w:r>
    </w:p>
    <w:p w14:paraId="7A85B92E" w14:textId="77777777" w:rsidR="009738A9" w:rsidRPr="00035B1A" w:rsidRDefault="009738A9" w:rsidP="009738A9">
      <w:pPr>
        <w:pStyle w:val="CorpsdetexteProDoc"/>
        <w:rPr>
          <w:rFonts w:asciiTheme="minorHAnsi" w:hAnsiTheme="minorHAnsi" w:cstheme="minorHAnsi"/>
          <w:sz w:val="24"/>
          <w:szCs w:val="24"/>
          <w:lang w:val="fr-CA"/>
        </w:rPr>
      </w:pPr>
      <w:r w:rsidRPr="00035B1A">
        <w:rPr>
          <w:rFonts w:asciiTheme="minorHAnsi" w:hAnsiTheme="minorHAnsi" w:cstheme="minorHAnsi"/>
          <w:i/>
          <w:sz w:val="24"/>
          <w:szCs w:val="24"/>
          <w:u w:val="single"/>
          <w:lang w:val="fr-CA"/>
        </w:rPr>
        <w:lastRenderedPageBreak/>
        <w:t>N.B.</w:t>
      </w:r>
      <w:r w:rsidRPr="00035B1A">
        <w:rPr>
          <w:rFonts w:asciiTheme="minorHAnsi" w:hAnsiTheme="minorHAnsi" w:cstheme="minorHAnsi"/>
          <w:i/>
          <w:sz w:val="24"/>
          <w:szCs w:val="24"/>
          <w:lang w:val="fr-CA"/>
        </w:rPr>
        <w:t>:</w:t>
      </w:r>
      <w:r w:rsidRPr="00035B1A">
        <w:rPr>
          <w:rFonts w:asciiTheme="minorHAnsi" w:hAnsiTheme="minorHAnsi" w:cstheme="minorHAnsi"/>
          <w:sz w:val="24"/>
          <w:szCs w:val="24"/>
          <w:lang w:val="fr-CA"/>
        </w:rPr>
        <w:t xml:space="preserve"> Le terme « Document de projet » employé dans la présente clause est à interpréter comme incluant tout accord subsidiaire pertinent au titre du présent Document de projet, et notamment les accords avec les parties responsables, sous-traitants et sous-bénéficiaires.</w:t>
      </w:r>
    </w:p>
    <w:p w14:paraId="771E10B2" w14:textId="77777777" w:rsidR="008059EF" w:rsidRPr="00035B1A" w:rsidRDefault="009738A9" w:rsidP="000218D5">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Chaque contrat émis par le Partenaire de réalisation en rapport avec le présent Document de projet doit comporter une disposition selon laquelle il ne saurait être accordé, reçu ou promis de redevances, gratifications, rabais, cadeaux, commissions ni autres paiements, si ce n’est ceux qui figurent dans la proposition, en rapport avec le processus de sélection ou de réalisation du contrat, et prévoyant que le bénéficiaire de fonds du Partenaire de réalisation est tenu de coopérer avec toute enquête et tout audit après paiement quels qu’ils soient.</w:t>
      </w:r>
    </w:p>
    <w:p w14:paraId="57736796" w14:textId="77777777" w:rsidR="008059EF" w:rsidRPr="00035B1A" w:rsidRDefault="009738A9" w:rsidP="000218D5">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Au cas où le PNUD s’adresserait aux autorités nationales compétentes pour entamer des actions juridiques appropriées concernant toute faute présumée en rapport avec le projet, le gouvernement veillera à ce que lesdites autorités nationales enquêtent activement sur l’affaire et prennent des mesures juridiques appropriées à l’encontre de toutes les personnes dont il aura été déterminé qu’elles ont participé à la commission de la faute, recouvrent les fonds et rendent tous les fonds recouvrés au PNUD.</w:t>
      </w:r>
    </w:p>
    <w:p w14:paraId="0159C721" w14:textId="77777777" w:rsidR="008059EF" w:rsidRPr="00035B1A" w:rsidRDefault="009738A9" w:rsidP="000218D5">
      <w:pPr>
        <w:pStyle w:val="CorpsdetexteProDoc"/>
        <w:rPr>
          <w:rFonts w:asciiTheme="minorHAnsi" w:hAnsiTheme="minorHAnsi" w:cstheme="minorHAnsi"/>
          <w:sz w:val="24"/>
          <w:szCs w:val="24"/>
          <w:lang w:val="fr-CA"/>
        </w:rPr>
      </w:pPr>
      <w:r w:rsidRPr="00035B1A">
        <w:rPr>
          <w:rFonts w:asciiTheme="minorHAnsi" w:hAnsiTheme="minorHAnsi" w:cstheme="minorHAnsi"/>
          <w:sz w:val="24"/>
          <w:szCs w:val="24"/>
          <w:lang w:val="fr-CA"/>
        </w:rPr>
        <w:t xml:space="preserve">Le Partenaire de réalisation est tenu de veiller à ce que toutes ses obligations énoncées dans la présente section à la rubrique « gestion des risques » soient transférées à chaque partie responsable, sous-traitant et sous-bénéficiaire et à ce que toutes les clauses de la présente section intitulées « clauses standard de gestion des risques » soient incluses, </w:t>
      </w:r>
      <w:r w:rsidRPr="00035B1A">
        <w:rPr>
          <w:rFonts w:asciiTheme="minorHAnsi" w:hAnsiTheme="minorHAnsi" w:cstheme="minorHAnsi"/>
          <w:i/>
          <w:sz w:val="24"/>
          <w:szCs w:val="24"/>
          <w:lang w:val="fr-CA"/>
        </w:rPr>
        <w:t>mutatis mutandis</w:t>
      </w:r>
      <w:r w:rsidRPr="00035B1A">
        <w:rPr>
          <w:rFonts w:asciiTheme="minorHAnsi" w:hAnsiTheme="minorHAnsi" w:cstheme="minorHAnsi"/>
          <w:sz w:val="24"/>
          <w:szCs w:val="24"/>
          <w:lang w:val="fr-CA"/>
        </w:rPr>
        <w:t xml:space="preserve">, dans tous les sous-contrats ou sous-accords conclus </w:t>
      </w:r>
      <w:proofErr w:type="gramStart"/>
      <w:r w:rsidRPr="00035B1A">
        <w:rPr>
          <w:rFonts w:asciiTheme="minorHAnsi" w:hAnsiTheme="minorHAnsi" w:cstheme="minorHAnsi"/>
          <w:sz w:val="24"/>
          <w:szCs w:val="24"/>
          <w:lang w:val="fr-CA"/>
        </w:rPr>
        <w:t>suite au</w:t>
      </w:r>
      <w:proofErr w:type="gramEnd"/>
      <w:r w:rsidRPr="00035B1A">
        <w:rPr>
          <w:rFonts w:asciiTheme="minorHAnsi" w:hAnsiTheme="minorHAnsi" w:cstheme="minorHAnsi"/>
          <w:sz w:val="24"/>
          <w:szCs w:val="24"/>
          <w:lang w:val="fr-CA"/>
        </w:rPr>
        <w:t xml:space="preserve"> présent Document de projet.</w:t>
      </w:r>
    </w:p>
    <w:p w14:paraId="6C38E419" w14:textId="77777777" w:rsidR="009738A9" w:rsidRPr="00035B1A" w:rsidRDefault="009738A9" w:rsidP="009738A9">
      <w:pPr>
        <w:pStyle w:val="CorpsdetexteProDoc"/>
        <w:rPr>
          <w:rFonts w:asciiTheme="minorHAnsi" w:hAnsiTheme="minorHAnsi" w:cstheme="minorHAnsi"/>
          <w:sz w:val="24"/>
          <w:szCs w:val="24"/>
          <w:lang w:val="fr-CA"/>
        </w:rPr>
      </w:pPr>
    </w:p>
    <w:p w14:paraId="5D938C3E" w14:textId="77777777" w:rsidR="00EE2E66" w:rsidRDefault="00EE2E66">
      <w:pPr>
        <w:rPr>
          <w:rFonts w:asciiTheme="majorBidi" w:hAnsiTheme="majorBidi" w:cstheme="majorBidi"/>
          <w:b/>
          <w:bCs/>
          <w:sz w:val="26"/>
          <w:szCs w:val="26"/>
          <w:lang w:eastAsia="fr-FR" w:bidi="ar-DZ"/>
        </w:rPr>
      </w:pPr>
      <w:r>
        <w:rPr>
          <w:b/>
          <w:bCs/>
        </w:rPr>
        <w:br w:type="page"/>
      </w:r>
    </w:p>
    <w:p w14:paraId="007800F7" w14:textId="77777777" w:rsidR="00114F79" w:rsidRDefault="00114F79" w:rsidP="0053713D">
      <w:pPr>
        <w:pStyle w:val="Title"/>
        <w:numPr>
          <w:ilvl w:val="0"/>
          <w:numId w:val="49"/>
        </w:numPr>
      </w:pPr>
      <w:bookmarkStart w:id="211" w:name="_Toc534732952"/>
      <w:r w:rsidRPr="00114F79">
        <w:lastRenderedPageBreak/>
        <w:t>ANNEXES OBLIGATOIRES</w:t>
      </w:r>
      <w:bookmarkEnd w:id="211"/>
    </w:p>
    <w:p w14:paraId="16C9C06D" w14:textId="77777777" w:rsidR="00114F79" w:rsidRPr="00114F79" w:rsidRDefault="00114F79" w:rsidP="00114F79">
      <w:pPr>
        <w:pStyle w:val="CorpsdetexteProDoc"/>
        <w:spacing w:before="96" w:after="0"/>
        <w:rPr>
          <w:sz w:val="24"/>
          <w:szCs w:val="24"/>
        </w:rPr>
      </w:pPr>
      <w:r w:rsidRPr="00114F79">
        <w:rPr>
          <w:sz w:val="24"/>
          <w:szCs w:val="24"/>
        </w:rPr>
        <w:t>Annexe A. plan de travail et Calendrier des livrables</w:t>
      </w:r>
    </w:p>
    <w:p w14:paraId="54E7CE05" w14:textId="77777777" w:rsidR="00114F79" w:rsidRPr="00114F79" w:rsidRDefault="00114F79" w:rsidP="00114F79">
      <w:pPr>
        <w:pStyle w:val="CorpsdetexteProDoc"/>
        <w:spacing w:before="96" w:after="0"/>
        <w:rPr>
          <w:sz w:val="24"/>
          <w:szCs w:val="24"/>
        </w:rPr>
      </w:pPr>
      <w:r w:rsidRPr="00114F79">
        <w:rPr>
          <w:sz w:val="24"/>
          <w:szCs w:val="24"/>
        </w:rPr>
        <w:t>Annexe B - Termes de références pour l’équipe de projet</w:t>
      </w:r>
    </w:p>
    <w:p w14:paraId="5BD7728A" w14:textId="77777777" w:rsidR="00E042CE" w:rsidRDefault="00114F79" w:rsidP="00E042CE">
      <w:pPr>
        <w:pStyle w:val="CorpsdetexteProDoc"/>
        <w:spacing w:before="96"/>
      </w:pPr>
      <w:r>
        <w:t xml:space="preserve">Annexe C- </w:t>
      </w:r>
      <w:r w:rsidR="00E042CE" w:rsidRPr="00E042CE">
        <w:t>Examen Social et environnemental préalable du PNUD :  Non-applicable</w:t>
      </w:r>
    </w:p>
    <w:p w14:paraId="7351FCAF" w14:textId="77777777" w:rsidR="00E042CE" w:rsidRDefault="00E042CE" w:rsidP="00E042CE">
      <w:pPr>
        <w:pStyle w:val="CorpsdetexteProDoc"/>
        <w:spacing w:before="96"/>
      </w:pPr>
      <w:r>
        <w:t xml:space="preserve">Annex D- </w:t>
      </w:r>
      <w:r w:rsidRPr="00E042CE">
        <w:t>Rapport Assurance/Qualité du PNUD</w:t>
      </w:r>
    </w:p>
    <w:p w14:paraId="2B57BCA3" w14:textId="77777777" w:rsidR="00E042CE" w:rsidRDefault="00E042CE" w:rsidP="0040140F">
      <w:pPr>
        <w:pStyle w:val="CorpsdetexteProDoc"/>
        <w:spacing w:before="96"/>
      </w:pPr>
      <w:r>
        <w:t xml:space="preserve">Annexe E- </w:t>
      </w:r>
      <w:r w:rsidR="0040140F">
        <w:t>Risk Log du PNUD</w:t>
      </w:r>
    </w:p>
    <w:p w14:paraId="5FEC84D1" w14:textId="77777777" w:rsidR="00E042CE" w:rsidRDefault="0040140F" w:rsidP="00E042CE">
      <w:pPr>
        <w:pStyle w:val="CorpsdetexteProDoc"/>
        <w:spacing w:before="96"/>
      </w:pPr>
      <w:r w:rsidRPr="0040140F">
        <w:t>Annexe F. Résultats de l'évaluation des capacités du partenaire d'exécution du projet et de la micro évaluation HACT</w:t>
      </w:r>
    </w:p>
    <w:p w14:paraId="0FB02A55" w14:textId="77777777" w:rsidR="0040140F" w:rsidRDefault="0040140F" w:rsidP="00E042CE">
      <w:pPr>
        <w:pStyle w:val="CorpsdetexteProDoc"/>
        <w:spacing w:before="96"/>
      </w:pPr>
      <w:r>
        <w:t>Annexe G</w:t>
      </w:r>
      <w:proofErr w:type="gramStart"/>
      <w:r>
        <w:t xml:space="preserve">-  </w:t>
      </w:r>
      <w:r w:rsidRPr="0040140F">
        <w:t>Lettre</w:t>
      </w:r>
      <w:proofErr w:type="gramEnd"/>
      <w:r w:rsidRPr="0040140F">
        <w:t xml:space="preserve"> d'accord type entre le PNUD et le gouvernement pour la fourniture de services d'appui</w:t>
      </w:r>
    </w:p>
    <w:p w14:paraId="7454C1A3" w14:textId="77777777" w:rsidR="0040140F" w:rsidRDefault="0040140F" w:rsidP="00E042CE">
      <w:pPr>
        <w:pStyle w:val="CorpsdetexteProDoc"/>
        <w:spacing w:before="96"/>
      </w:pPr>
      <w:r>
        <w:t>Annexe H- Rapport final de la TNC&amp; FBUR</w:t>
      </w:r>
    </w:p>
    <w:p w14:paraId="72958458" w14:textId="77777777" w:rsidR="0040140F" w:rsidRPr="00114F79" w:rsidRDefault="0040140F" w:rsidP="00E042CE">
      <w:pPr>
        <w:pStyle w:val="CorpsdetexteProDoc"/>
        <w:spacing w:before="96"/>
        <w:sectPr w:rsidR="0040140F" w:rsidRPr="00114F79" w:rsidSect="00B45A3D">
          <w:pgSz w:w="11906" w:h="16838"/>
          <w:pgMar w:top="1134" w:right="851" w:bottom="851" w:left="851" w:header="708" w:footer="708" w:gutter="0"/>
          <w:cols w:space="708"/>
          <w:docGrid w:linePitch="360"/>
        </w:sectPr>
      </w:pPr>
      <w:r>
        <w:t xml:space="preserve">Annexe I- Lettre d’endossement du Point focal opérationnel </w:t>
      </w:r>
    </w:p>
    <w:p w14:paraId="6D03272A" w14:textId="77777777" w:rsidR="002F78C8" w:rsidRPr="005E4957" w:rsidRDefault="002F78C8"/>
    <w:p w14:paraId="2D02788F" w14:textId="77777777" w:rsidR="00BA35A3" w:rsidRDefault="00BA35A3" w:rsidP="00201780">
      <w:pPr>
        <w:pStyle w:val="Heading1"/>
      </w:pPr>
      <w:bookmarkStart w:id="212" w:name="_Toc534732953"/>
      <w:bookmarkStart w:id="213" w:name="_Hlk534728597"/>
      <w:r>
        <w:t>Annexe A. plan de travail et Calendrier des livrables</w:t>
      </w:r>
      <w:bookmarkEnd w:id="212"/>
    </w:p>
    <w:p w14:paraId="52D7DAFE" w14:textId="77777777" w:rsidR="00BA35A3" w:rsidRPr="00C34592" w:rsidRDefault="00BA35A3" w:rsidP="00C34592">
      <w:pPr>
        <w:pStyle w:val="Heading2"/>
      </w:pPr>
      <w:bookmarkStart w:id="214" w:name="_Toc534732954"/>
      <w:bookmarkEnd w:id="213"/>
      <w:r>
        <w:t>A1.</w:t>
      </w:r>
      <w:r>
        <w:tab/>
      </w:r>
      <w:r w:rsidRPr="00BA35A3">
        <w:t>Plan de travail pluriannuel</w:t>
      </w:r>
      <w:bookmarkEnd w:id="214"/>
    </w:p>
    <w:tbl>
      <w:tblPr>
        <w:tblStyle w:val="Grilledutableau1"/>
        <w:tblW w:w="0" w:type="auto"/>
        <w:jc w:val="center"/>
        <w:tblLook w:val="00A0" w:firstRow="1" w:lastRow="0" w:firstColumn="1" w:lastColumn="0" w:noHBand="0" w:noVBand="0"/>
      </w:tblPr>
      <w:tblGrid>
        <w:gridCol w:w="6912"/>
        <w:gridCol w:w="421"/>
        <w:gridCol w:w="421"/>
        <w:gridCol w:w="421"/>
        <w:gridCol w:w="421"/>
        <w:gridCol w:w="421"/>
        <w:gridCol w:w="421"/>
        <w:gridCol w:w="421"/>
        <w:gridCol w:w="421"/>
        <w:gridCol w:w="421"/>
        <w:gridCol w:w="501"/>
        <w:gridCol w:w="501"/>
        <w:gridCol w:w="501"/>
        <w:gridCol w:w="501"/>
        <w:gridCol w:w="501"/>
        <w:gridCol w:w="501"/>
        <w:gridCol w:w="501"/>
      </w:tblGrid>
      <w:tr w:rsidR="00BA35A3" w:rsidRPr="00FB7C07" w14:paraId="1F7DF917" w14:textId="77777777" w:rsidTr="003840D3">
        <w:trPr>
          <w:trHeight w:val="284"/>
          <w:jc w:val="center"/>
        </w:trPr>
        <w:tc>
          <w:tcPr>
            <w:tcW w:w="6912" w:type="dxa"/>
            <w:vMerge w:val="restart"/>
            <w:shd w:val="clear" w:color="auto" w:fill="C0C0C0"/>
            <w:vAlign w:val="center"/>
          </w:tcPr>
          <w:p w14:paraId="3DF92255" w14:textId="77777777" w:rsidR="00BA35A3" w:rsidRDefault="00BA35A3" w:rsidP="003840D3">
            <w:pPr>
              <w:widowControl/>
              <w:autoSpaceDE/>
              <w:autoSpaceDN/>
              <w:spacing w:before="40" w:after="40"/>
              <w:rPr>
                <w:rFonts w:asciiTheme="minorHAnsi" w:eastAsiaTheme="minorHAnsi" w:hAnsiTheme="minorHAnsi" w:cstheme="minorHAnsi"/>
                <w:b/>
                <w:bCs/>
                <w:sz w:val="18"/>
                <w:szCs w:val="18"/>
                <w:lang w:eastAsia="en-US"/>
              </w:rPr>
            </w:pPr>
            <w:bookmarkStart w:id="215" w:name="OLE_LINK5"/>
            <w:bookmarkStart w:id="216" w:name="OLE_LINK6"/>
            <w:bookmarkStart w:id="217" w:name="OLE_LINK7"/>
            <w:bookmarkStart w:id="218" w:name="OLE_LINK1"/>
            <w:r w:rsidRPr="00A231D9">
              <w:rPr>
                <w:rFonts w:cstheme="minorHAnsi"/>
                <w:b/>
                <w:bCs/>
                <w:sz w:val="18"/>
                <w:szCs w:val="18"/>
              </w:rPr>
              <w:t xml:space="preserve">Activité </w:t>
            </w:r>
          </w:p>
        </w:tc>
        <w:tc>
          <w:tcPr>
            <w:tcW w:w="0" w:type="auto"/>
            <w:gridSpan w:val="4"/>
            <w:shd w:val="clear" w:color="auto" w:fill="C0C0C0"/>
            <w:vAlign w:val="center"/>
          </w:tcPr>
          <w:p w14:paraId="19A6EB7A" w14:textId="77777777" w:rsidR="00BA35A3" w:rsidRDefault="00BA35A3" w:rsidP="003840D3">
            <w:pPr>
              <w:widowControl/>
              <w:autoSpaceDE/>
              <w:autoSpaceDN/>
              <w:spacing w:before="40" w:after="40"/>
              <w:jc w:val="center"/>
              <w:rPr>
                <w:rFonts w:asciiTheme="minorHAnsi" w:eastAsiaTheme="minorHAnsi" w:hAnsiTheme="minorHAnsi" w:cstheme="minorHAnsi"/>
                <w:b/>
                <w:bCs/>
                <w:sz w:val="18"/>
                <w:szCs w:val="18"/>
                <w:lang w:eastAsia="en-US"/>
              </w:rPr>
            </w:pPr>
            <w:r w:rsidRPr="005E2E53">
              <w:rPr>
                <w:rFonts w:cstheme="minorHAnsi"/>
                <w:b/>
                <w:bCs/>
                <w:sz w:val="18"/>
                <w:szCs w:val="18"/>
              </w:rPr>
              <w:t>Année 1</w:t>
            </w:r>
          </w:p>
        </w:tc>
        <w:tc>
          <w:tcPr>
            <w:tcW w:w="0" w:type="auto"/>
            <w:gridSpan w:val="4"/>
            <w:shd w:val="clear" w:color="auto" w:fill="C0C0C0"/>
            <w:vAlign w:val="center"/>
          </w:tcPr>
          <w:p w14:paraId="33A45D92" w14:textId="77777777" w:rsidR="00BA35A3" w:rsidRDefault="00BA35A3" w:rsidP="003840D3">
            <w:pPr>
              <w:widowControl/>
              <w:autoSpaceDE/>
              <w:autoSpaceDN/>
              <w:spacing w:before="40" w:after="40"/>
              <w:jc w:val="center"/>
              <w:rPr>
                <w:rFonts w:asciiTheme="minorHAnsi" w:eastAsiaTheme="minorHAnsi" w:hAnsiTheme="minorHAnsi" w:cstheme="minorHAnsi"/>
                <w:b/>
                <w:bCs/>
                <w:sz w:val="18"/>
                <w:szCs w:val="18"/>
                <w:lang w:eastAsia="en-US"/>
              </w:rPr>
            </w:pPr>
            <w:r w:rsidRPr="005E2E53">
              <w:rPr>
                <w:rFonts w:cstheme="minorHAnsi"/>
                <w:b/>
                <w:bCs/>
                <w:sz w:val="18"/>
                <w:szCs w:val="18"/>
              </w:rPr>
              <w:t>Année 2</w:t>
            </w:r>
          </w:p>
        </w:tc>
        <w:tc>
          <w:tcPr>
            <w:tcW w:w="0" w:type="auto"/>
            <w:gridSpan w:val="4"/>
            <w:shd w:val="clear" w:color="auto" w:fill="C0C0C0"/>
            <w:vAlign w:val="center"/>
          </w:tcPr>
          <w:p w14:paraId="43A670FF" w14:textId="77777777" w:rsidR="00BA35A3" w:rsidRDefault="00BA35A3" w:rsidP="003840D3">
            <w:pPr>
              <w:widowControl/>
              <w:autoSpaceDE/>
              <w:autoSpaceDN/>
              <w:spacing w:before="40" w:after="40"/>
              <w:jc w:val="center"/>
              <w:rPr>
                <w:rFonts w:asciiTheme="minorHAnsi" w:eastAsiaTheme="minorHAnsi" w:hAnsiTheme="minorHAnsi" w:cstheme="minorHAnsi"/>
                <w:b/>
                <w:bCs/>
                <w:sz w:val="18"/>
                <w:szCs w:val="18"/>
                <w:lang w:eastAsia="en-US"/>
              </w:rPr>
            </w:pPr>
            <w:r w:rsidRPr="005E2E53">
              <w:rPr>
                <w:rFonts w:cstheme="minorHAnsi"/>
                <w:b/>
                <w:bCs/>
                <w:sz w:val="18"/>
                <w:szCs w:val="18"/>
              </w:rPr>
              <w:t>Année 3</w:t>
            </w:r>
          </w:p>
        </w:tc>
        <w:tc>
          <w:tcPr>
            <w:tcW w:w="0" w:type="auto"/>
            <w:gridSpan w:val="4"/>
            <w:shd w:val="clear" w:color="auto" w:fill="C0C0C0"/>
          </w:tcPr>
          <w:p w14:paraId="6349C100" w14:textId="77777777" w:rsidR="00BA35A3" w:rsidRPr="005E2E53" w:rsidRDefault="00BA35A3" w:rsidP="003840D3">
            <w:pPr>
              <w:spacing w:before="40" w:after="40"/>
              <w:jc w:val="center"/>
              <w:rPr>
                <w:rFonts w:cstheme="minorHAnsi"/>
                <w:b/>
                <w:bCs/>
                <w:sz w:val="18"/>
                <w:szCs w:val="18"/>
              </w:rPr>
            </w:pPr>
            <w:r>
              <w:rPr>
                <w:rFonts w:cstheme="minorHAnsi"/>
                <w:b/>
                <w:bCs/>
                <w:sz w:val="18"/>
                <w:szCs w:val="18"/>
              </w:rPr>
              <w:t>Année 4</w:t>
            </w:r>
          </w:p>
        </w:tc>
      </w:tr>
      <w:tr w:rsidR="00BA35A3" w:rsidRPr="00FB7C07" w14:paraId="2543986E" w14:textId="77777777" w:rsidTr="003840D3">
        <w:trPr>
          <w:trHeight w:val="284"/>
          <w:jc w:val="center"/>
        </w:trPr>
        <w:tc>
          <w:tcPr>
            <w:tcW w:w="6912" w:type="dxa"/>
            <w:vMerge/>
            <w:shd w:val="clear" w:color="auto" w:fill="C0C0C0"/>
            <w:vAlign w:val="center"/>
          </w:tcPr>
          <w:p w14:paraId="3EC9A3E6" w14:textId="77777777" w:rsidR="00BA35A3" w:rsidRDefault="00BA35A3" w:rsidP="003840D3">
            <w:pPr>
              <w:widowControl/>
              <w:autoSpaceDE/>
              <w:autoSpaceDN/>
              <w:spacing w:before="40" w:after="40"/>
              <w:rPr>
                <w:rFonts w:asciiTheme="minorHAnsi" w:eastAsiaTheme="minorHAnsi" w:hAnsiTheme="minorHAnsi" w:cstheme="minorHAnsi"/>
                <w:b/>
                <w:bCs/>
                <w:sz w:val="18"/>
                <w:szCs w:val="18"/>
                <w:lang w:eastAsia="en-US"/>
              </w:rPr>
            </w:pPr>
          </w:p>
        </w:tc>
        <w:tc>
          <w:tcPr>
            <w:tcW w:w="0" w:type="auto"/>
            <w:shd w:val="clear" w:color="auto" w:fill="C0C0C0"/>
            <w:vAlign w:val="center"/>
          </w:tcPr>
          <w:p w14:paraId="58A17F67"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Q1</w:t>
            </w:r>
          </w:p>
        </w:tc>
        <w:tc>
          <w:tcPr>
            <w:tcW w:w="0" w:type="auto"/>
            <w:shd w:val="clear" w:color="auto" w:fill="C0C0C0"/>
            <w:vAlign w:val="center"/>
          </w:tcPr>
          <w:p w14:paraId="46A16BE2"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Q2</w:t>
            </w:r>
          </w:p>
        </w:tc>
        <w:tc>
          <w:tcPr>
            <w:tcW w:w="0" w:type="auto"/>
            <w:shd w:val="clear" w:color="auto" w:fill="C0C0C0"/>
            <w:vAlign w:val="center"/>
          </w:tcPr>
          <w:p w14:paraId="39B4924C"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Q3</w:t>
            </w:r>
          </w:p>
        </w:tc>
        <w:tc>
          <w:tcPr>
            <w:tcW w:w="0" w:type="auto"/>
            <w:shd w:val="clear" w:color="auto" w:fill="C0C0C0"/>
            <w:vAlign w:val="center"/>
          </w:tcPr>
          <w:p w14:paraId="5F5D353D"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Q4</w:t>
            </w:r>
          </w:p>
        </w:tc>
        <w:tc>
          <w:tcPr>
            <w:tcW w:w="0" w:type="auto"/>
            <w:shd w:val="clear" w:color="auto" w:fill="C0C0C0"/>
            <w:vAlign w:val="center"/>
          </w:tcPr>
          <w:p w14:paraId="15D057E1"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Q5</w:t>
            </w:r>
          </w:p>
        </w:tc>
        <w:tc>
          <w:tcPr>
            <w:tcW w:w="0" w:type="auto"/>
            <w:shd w:val="clear" w:color="auto" w:fill="C0C0C0"/>
            <w:vAlign w:val="center"/>
          </w:tcPr>
          <w:p w14:paraId="74C809BC"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Q6</w:t>
            </w:r>
          </w:p>
        </w:tc>
        <w:tc>
          <w:tcPr>
            <w:tcW w:w="0" w:type="auto"/>
            <w:shd w:val="clear" w:color="auto" w:fill="C0C0C0"/>
            <w:vAlign w:val="center"/>
          </w:tcPr>
          <w:p w14:paraId="392A5793"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Q7</w:t>
            </w:r>
          </w:p>
        </w:tc>
        <w:tc>
          <w:tcPr>
            <w:tcW w:w="0" w:type="auto"/>
            <w:shd w:val="clear" w:color="auto" w:fill="C0C0C0"/>
            <w:vAlign w:val="center"/>
          </w:tcPr>
          <w:p w14:paraId="286E79FF"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Q8</w:t>
            </w:r>
          </w:p>
        </w:tc>
        <w:tc>
          <w:tcPr>
            <w:tcW w:w="0" w:type="auto"/>
            <w:shd w:val="clear" w:color="auto" w:fill="C0C0C0"/>
            <w:vAlign w:val="center"/>
          </w:tcPr>
          <w:p w14:paraId="314AEC14"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Q9</w:t>
            </w:r>
          </w:p>
        </w:tc>
        <w:tc>
          <w:tcPr>
            <w:tcW w:w="0" w:type="auto"/>
            <w:shd w:val="clear" w:color="auto" w:fill="C0C0C0"/>
            <w:vAlign w:val="center"/>
          </w:tcPr>
          <w:p w14:paraId="224F76D6"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Q10</w:t>
            </w:r>
          </w:p>
        </w:tc>
        <w:tc>
          <w:tcPr>
            <w:tcW w:w="0" w:type="auto"/>
            <w:shd w:val="clear" w:color="auto" w:fill="C0C0C0"/>
            <w:vAlign w:val="center"/>
          </w:tcPr>
          <w:p w14:paraId="5D8EB2BA"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Q11</w:t>
            </w:r>
          </w:p>
        </w:tc>
        <w:tc>
          <w:tcPr>
            <w:tcW w:w="0" w:type="auto"/>
            <w:shd w:val="clear" w:color="auto" w:fill="C0C0C0"/>
            <w:vAlign w:val="center"/>
          </w:tcPr>
          <w:p w14:paraId="466B723F" w14:textId="77777777" w:rsidR="00BA35A3" w:rsidRDefault="00BA35A3" w:rsidP="003840D3">
            <w:pPr>
              <w:widowControl/>
              <w:autoSpaceDE/>
              <w:autoSpaceDN/>
              <w:spacing w:before="40" w:after="40"/>
              <w:rPr>
                <w:rFonts w:asciiTheme="minorHAnsi" w:eastAsiaTheme="minorHAnsi" w:hAnsiTheme="minorHAnsi" w:cstheme="minorHAnsi"/>
                <w:b/>
                <w:bCs/>
                <w:sz w:val="16"/>
                <w:szCs w:val="16"/>
                <w:lang w:eastAsia="en-US"/>
              </w:rPr>
            </w:pPr>
            <w:r>
              <w:rPr>
                <w:rFonts w:cstheme="minorHAnsi"/>
                <w:b/>
                <w:bCs/>
                <w:sz w:val="16"/>
                <w:szCs w:val="16"/>
              </w:rPr>
              <w:t>Q12</w:t>
            </w:r>
          </w:p>
        </w:tc>
        <w:tc>
          <w:tcPr>
            <w:tcW w:w="0" w:type="auto"/>
            <w:shd w:val="clear" w:color="auto" w:fill="C0C0C0"/>
          </w:tcPr>
          <w:p w14:paraId="230AAB36" w14:textId="77777777" w:rsidR="00BA35A3" w:rsidRDefault="00BA35A3" w:rsidP="003840D3">
            <w:pPr>
              <w:spacing w:before="40" w:after="40"/>
              <w:rPr>
                <w:rFonts w:cstheme="minorHAnsi"/>
                <w:b/>
                <w:bCs/>
                <w:sz w:val="16"/>
                <w:szCs w:val="16"/>
              </w:rPr>
            </w:pPr>
            <w:r>
              <w:rPr>
                <w:rFonts w:cstheme="minorHAnsi"/>
                <w:b/>
                <w:bCs/>
                <w:sz w:val="16"/>
                <w:szCs w:val="16"/>
              </w:rPr>
              <w:t>Q13</w:t>
            </w:r>
          </w:p>
        </w:tc>
        <w:tc>
          <w:tcPr>
            <w:tcW w:w="0" w:type="auto"/>
            <w:shd w:val="clear" w:color="auto" w:fill="C0C0C0"/>
          </w:tcPr>
          <w:p w14:paraId="6B5705AA" w14:textId="77777777" w:rsidR="00BA35A3" w:rsidRDefault="00BA35A3" w:rsidP="003840D3">
            <w:pPr>
              <w:spacing w:before="40" w:after="40"/>
              <w:rPr>
                <w:rFonts w:cstheme="minorHAnsi"/>
                <w:b/>
                <w:bCs/>
                <w:sz w:val="16"/>
                <w:szCs w:val="16"/>
              </w:rPr>
            </w:pPr>
            <w:r>
              <w:rPr>
                <w:rFonts w:cstheme="minorHAnsi"/>
                <w:b/>
                <w:bCs/>
                <w:sz w:val="16"/>
                <w:szCs w:val="16"/>
              </w:rPr>
              <w:t>Q14</w:t>
            </w:r>
          </w:p>
        </w:tc>
        <w:tc>
          <w:tcPr>
            <w:tcW w:w="0" w:type="auto"/>
            <w:shd w:val="clear" w:color="auto" w:fill="C0C0C0"/>
          </w:tcPr>
          <w:p w14:paraId="04813CCD" w14:textId="77777777" w:rsidR="00BA35A3" w:rsidRDefault="00BA35A3" w:rsidP="003840D3">
            <w:pPr>
              <w:spacing w:before="40" w:after="40"/>
              <w:rPr>
                <w:rFonts w:cstheme="minorHAnsi"/>
                <w:b/>
                <w:bCs/>
                <w:sz w:val="16"/>
                <w:szCs w:val="16"/>
              </w:rPr>
            </w:pPr>
            <w:r>
              <w:rPr>
                <w:rFonts w:cstheme="minorHAnsi"/>
                <w:b/>
                <w:bCs/>
                <w:sz w:val="16"/>
                <w:szCs w:val="16"/>
              </w:rPr>
              <w:t>Q15</w:t>
            </w:r>
          </w:p>
        </w:tc>
        <w:tc>
          <w:tcPr>
            <w:tcW w:w="0" w:type="auto"/>
            <w:shd w:val="clear" w:color="auto" w:fill="C0C0C0"/>
          </w:tcPr>
          <w:p w14:paraId="6D0649A1" w14:textId="77777777" w:rsidR="00BA35A3" w:rsidRDefault="00BA35A3" w:rsidP="003840D3">
            <w:pPr>
              <w:spacing w:before="40" w:after="40"/>
              <w:rPr>
                <w:rFonts w:cstheme="minorHAnsi"/>
                <w:b/>
                <w:bCs/>
                <w:sz w:val="16"/>
                <w:szCs w:val="16"/>
              </w:rPr>
            </w:pPr>
            <w:r>
              <w:rPr>
                <w:rFonts w:cstheme="minorHAnsi"/>
                <w:b/>
                <w:bCs/>
                <w:sz w:val="16"/>
                <w:szCs w:val="16"/>
              </w:rPr>
              <w:t>Q16</w:t>
            </w:r>
          </w:p>
        </w:tc>
      </w:tr>
      <w:tr w:rsidR="00BA35A3" w:rsidRPr="00FB7C07" w14:paraId="5EAADAF0" w14:textId="77777777" w:rsidTr="003840D3">
        <w:trPr>
          <w:trHeight w:val="284"/>
          <w:jc w:val="center"/>
        </w:trPr>
        <w:tc>
          <w:tcPr>
            <w:tcW w:w="14208" w:type="dxa"/>
            <w:gridSpan w:val="17"/>
            <w:shd w:val="clear" w:color="auto" w:fill="66FFFF"/>
            <w:vAlign w:val="center"/>
          </w:tcPr>
          <w:p w14:paraId="2D3B8004" w14:textId="77777777" w:rsidR="00BA35A3" w:rsidRDefault="00BA35A3" w:rsidP="003840D3">
            <w:pPr>
              <w:spacing w:before="40" w:after="40"/>
              <w:rPr>
                <w:rFonts w:cstheme="minorHAnsi"/>
                <w:b/>
                <w:bCs/>
                <w:sz w:val="18"/>
                <w:szCs w:val="18"/>
              </w:rPr>
            </w:pPr>
            <w:r>
              <w:rPr>
                <w:rFonts w:cstheme="minorHAnsi"/>
                <w:b/>
                <w:bCs/>
                <w:sz w:val="18"/>
                <w:szCs w:val="18"/>
              </w:rPr>
              <w:t>Arrangements institutionnels et organisationnels du projet</w:t>
            </w:r>
          </w:p>
        </w:tc>
      </w:tr>
      <w:tr w:rsidR="00BA35A3" w:rsidRPr="00FB7C07" w14:paraId="5C3C834B" w14:textId="77777777" w:rsidTr="003840D3">
        <w:trPr>
          <w:trHeight w:val="284"/>
          <w:jc w:val="center"/>
        </w:trPr>
        <w:tc>
          <w:tcPr>
            <w:tcW w:w="14208" w:type="dxa"/>
            <w:gridSpan w:val="17"/>
            <w:shd w:val="clear" w:color="auto" w:fill="CCFFCC"/>
            <w:vAlign w:val="center"/>
          </w:tcPr>
          <w:p w14:paraId="5B9E1FF3" w14:textId="77777777" w:rsidR="00BA35A3" w:rsidRDefault="00BA35A3" w:rsidP="003840D3">
            <w:pPr>
              <w:spacing w:before="40" w:after="40"/>
              <w:rPr>
                <w:rFonts w:cstheme="minorHAnsi"/>
                <w:sz w:val="16"/>
                <w:szCs w:val="16"/>
              </w:rPr>
            </w:pPr>
            <w:r>
              <w:rPr>
                <w:rFonts w:cstheme="minorHAnsi"/>
                <w:sz w:val="16"/>
                <w:szCs w:val="16"/>
              </w:rPr>
              <w:t xml:space="preserve">Arrangements institutionnels et lancement du projet TNC et </w:t>
            </w:r>
            <w:r w:rsidRPr="00A231D9">
              <w:rPr>
                <w:rFonts w:cstheme="minorHAnsi"/>
                <w:sz w:val="16"/>
                <w:szCs w:val="16"/>
              </w:rPr>
              <w:t>BUR 1</w:t>
            </w:r>
          </w:p>
        </w:tc>
      </w:tr>
      <w:tr w:rsidR="00BA35A3" w:rsidRPr="00FB7C07" w14:paraId="2DCE48E4" w14:textId="77777777" w:rsidTr="003840D3">
        <w:trPr>
          <w:trHeight w:val="284"/>
          <w:jc w:val="center"/>
        </w:trPr>
        <w:tc>
          <w:tcPr>
            <w:tcW w:w="6912" w:type="dxa"/>
            <w:vAlign w:val="center"/>
          </w:tcPr>
          <w:p w14:paraId="1885C22B" w14:textId="77777777" w:rsidR="00BA35A3" w:rsidRDefault="00BA35A3" w:rsidP="0053713D">
            <w:pPr>
              <w:widowControl/>
              <w:numPr>
                <w:ilvl w:val="0"/>
                <w:numId w:val="3"/>
              </w:numPr>
              <w:tabs>
                <w:tab w:val="clear" w:pos="720"/>
                <w:tab w:val="num" w:pos="360"/>
              </w:tabs>
              <w:autoSpaceDE/>
              <w:autoSpaceDN/>
              <w:spacing w:before="40" w:after="40"/>
              <w:ind w:left="357" w:hanging="357"/>
              <w:rPr>
                <w:rFonts w:asciiTheme="minorHAnsi" w:eastAsiaTheme="minorHAnsi" w:hAnsiTheme="minorHAnsi" w:cstheme="minorHAnsi"/>
                <w:sz w:val="16"/>
                <w:szCs w:val="16"/>
                <w:lang w:eastAsia="en-US"/>
              </w:rPr>
            </w:pPr>
            <w:r>
              <w:rPr>
                <w:rFonts w:cstheme="minorHAnsi"/>
                <w:sz w:val="16"/>
                <w:szCs w:val="16"/>
              </w:rPr>
              <w:t>Recrutement du coordonnateur national du projet</w:t>
            </w:r>
          </w:p>
        </w:tc>
        <w:tc>
          <w:tcPr>
            <w:tcW w:w="0" w:type="auto"/>
            <w:tcBorders>
              <w:bottom w:val="single" w:sz="4" w:space="0" w:color="auto"/>
              <w:tl2br w:val="nil"/>
              <w:tr2bl w:val="nil"/>
            </w:tcBorders>
            <w:shd w:val="clear" w:color="auto" w:fill="FFC000"/>
            <w:vAlign w:val="center"/>
          </w:tcPr>
          <w:p w14:paraId="5E76B10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A7154D9"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8D0C85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CA3BF8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0F8524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17A11C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30946A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5E941F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093EA2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58BDDE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1CD804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3BED9A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1BB13F9A" w14:textId="77777777" w:rsidR="00BA35A3" w:rsidRDefault="00BA35A3" w:rsidP="003840D3">
            <w:pPr>
              <w:spacing w:before="40" w:after="40"/>
              <w:rPr>
                <w:rFonts w:cstheme="minorHAnsi"/>
                <w:sz w:val="16"/>
                <w:szCs w:val="16"/>
              </w:rPr>
            </w:pPr>
          </w:p>
        </w:tc>
        <w:tc>
          <w:tcPr>
            <w:tcW w:w="0" w:type="auto"/>
            <w:tcBorders>
              <w:tl2br w:val="nil"/>
              <w:tr2bl w:val="nil"/>
            </w:tcBorders>
          </w:tcPr>
          <w:p w14:paraId="79E1BF8C" w14:textId="77777777" w:rsidR="00BA35A3" w:rsidRDefault="00BA35A3" w:rsidP="003840D3">
            <w:pPr>
              <w:spacing w:before="40" w:after="40"/>
              <w:rPr>
                <w:rFonts w:cstheme="minorHAnsi"/>
                <w:sz w:val="16"/>
                <w:szCs w:val="16"/>
              </w:rPr>
            </w:pPr>
          </w:p>
        </w:tc>
        <w:tc>
          <w:tcPr>
            <w:tcW w:w="0" w:type="auto"/>
            <w:tcBorders>
              <w:tl2br w:val="nil"/>
              <w:tr2bl w:val="nil"/>
            </w:tcBorders>
          </w:tcPr>
          <w:p w14:paraId="647E5E6F" w14:textId="77777777" w:rsidR="00BA35A3" w:rsidRDefault="00BA35A3" w:rsidP="003840D3">
            <w:pPr>
              <w:spacing w:before="40" w:after="40"/>
              <w:rPr>
                <w:rFonts w:cstheme="minorHAnsi"/>
                <w:sz w:val="16"/>
                <w:szCs w:val="16"/>
              </w:rPr>
            </w:pPr>
          </w:p>
        </w:tc>
        <w:tc>
          <w:tcPr>
            <w:tcW w:w="0" w:type="auto"/>
            <w:tcBorders>
              <w:tl2br w:val="nil"/>
              <w:tr2bl w:val="nil"/>
            </w:tcBorders>
          </w:tcPr>
          <w:p w14:paraId="5EF9BCD6" w14:textId="77777777" w:rsidR="00BA35A3" w:rsidRDefault="00BA35A3" w:rsidP="003840D3">
            <w:pPr>
              <w:spacing w:before="40" w:after="40"/>
              <w:rPr>
                <w:rFonts w:cstheme="minorHAnsi"/>
                <w:sz w:val="16"/>
                <w:szCs w:val="16"/>
              </w:rPr>
            </w:pPr>
          </w:p>
        </w:tc>
      </w:tr>
      <w:tr w:rsidR="00BA35A3" w:rsidRPr="00FB7C07" w14:paraId="516C44DA" w14:textId="77777777" w:rsidTr="003840D3">
        <w:trPr>
          <w:trHeight w:val="284"/>
          <w:jc w:val="center"/>
        </w:trPr>
        <w:tc>
          <w:tcPr>
            <w:tcW w:w="6912" w:type="dxa"/>
            <w:vAlign w:val="center"/>
          </w:tcPr>
          <w:p w14:paraId="5DCF22ED" w14:textId="77777777" w:rsidR="00BA35A3" w:rsidRDefault="00BA35A3" w:rsidP="0053713D">
            <w:pPr>
              <w:widowControl/>
              <w:numPr>
                <w:ilvl w:val="0"/>
                <w:numId w:val="3"/>
              </w:numPr>
              <w:tabs>
                <w:tab w:val="clear" w:pos="720"/>
                <w:tab w:val="num" w:pos="360"/>
              </w:tabs>
              <w:autoSpaceDE/>
              <w:autoSpaceDN/>
              <w:spacing w:before="40" w:after="40"/>
              <w:ind w:left="357" w:hanging="357"/>
              <w:rPr>
                <w:rFonts w:asciiTheme="minorHAnsi" w:eastAsiaTheme="minorHAnsi" w:hAnsiTheme="minorHAnsi" w:cstheme="minorHAnsi"/>
                <w:sz w:val="16"/>
                <w:szCs w:val="16"/>
                <w:lang w:eastAsia="en-US"/>
              </w:rPr>
            </w:pPr>
            <w:r>
              <w:rPr>
                <w:rFonts w:cstheme="minorHAnsi"/>
                <w:sz w:val="16"/>
                <w:szCs w:val="16"/>
              </w:rPr>
              <w:t>Constitution des équipes d’experts techniques</w:t>
            </w:r>
          </w:p>
        </w:tc>
        <w:tc>
          <w:tcPr>
            <w:tcW w:w="0" w:type="auto"/>
            <w:tcBorders>
              <w:bottom w:val="single" w:sz="4" w:space="0" w:color="auto"/>
              <w:tl2br w:val="nil"/>
              <w:tr2bl w:val="nil"/>
            </w:tcBorders>
            <w:shd w:val="clear" w:color="auto" w:fill="FFC000"/>
            <w:vAlign w:val="center"/>
          </w:tcPr>
          <w:p w14:paraId="6E7BBE9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C4C185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E4EF8A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6A6153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C88535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4F3111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BE2A3C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0B2B52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2DC9686"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387681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CB1639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C478AC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3FA2C63C" w14:textId="77777777" w:rsidR="00BA35A3" w:rsidRDefault="00BA35A3" w:rsidP="003840D3">
            <w:pPr>
              <w:spacing w:before="40" w:after="40"/>
              <w:rPr>
                <w:rFonts w:cstheme="minorHAnsi"/>
                <w:sz w:val="16"/>
                <w:szCs w:val="16"/>
              </w:rPr>
            </w:pPr>
          </w:p>
        </w:tc>
        <w:tc>
          <w:tcPr>
            <w:tcW w:w="0" w:type="auto"/>
            <w:tcBorders>
              <w:tl2br w:val="nil"/>
              <w:tr2bl w:val="nil"/>
            </w:tcBorders>
          </w:tcPr>
          <w:p w14:paraId="629BC782" w14:textId="77777777" w:rsidR="00BA35A3" w:rsidRDefault="00BA35A3" w:rsidP="003840D3">
            <w:pPr>
              <w:spacing w:before="40" w:after="40"/>
              <w:rPr>
                <w:rFonts w:cstheme="minorHAnsi"/>
                <w:sz w:val="16"/>
                <w:szCs w:val="16"/>
              </w:rPr>
            </w:pPr>
          </w:p>
        </w:tc>
        <w:tc>
          <w:tcPr>
            <w:tcW w:w="0" w:type="auto"/>
            <w:tcBorders>
              <w:tl2br w:val="nil"/>
              <w:tr2bl w:val="nil"/>
            </w:tcBorders>
          </w:tcPr>
          <w:p w14:paraId="0D41ACA8" w14:textId="77777777" w:rsidR="00BA35A3" w:rsidRDefault="00BA35A3" w:rsidP="003840D3">
            <w:pPr>
              <w:spacing w:before="40" w:after="40"/>
              <w:rPr>
                <w:rFonts w:cstheme="minorHAnsi"/>
                <w:sz w:val="16"/>
                <w:szCs w:val="16"/>
              </w:rPr>
            </w:pPr>
          </w:p>
        </w:tc>
        <w:tc>
          <w:tcPr>
            <w:tcW w:w="0" w:type="auto"/>
            <w:tcBorders>
              <w:tl2br w:val="nil"/>
              <w:tr2bl w:val="nil"/>
            </w:tcBorders>
          </w:tcPr>
          <w:p w14:paraId="2B89681F" w14:textId="77777777" w:rsidR="00BA35A3" w:rsidRDefault="00BA35A3" w:rsidP="003840D3">
            <w:pPr>
              <w:spacing w:before="40" w:after="40"/>
              <w:rPr>
                <w:rFonts w:cstheme="minorHAnsi"/>
                <w:sz w:val="16"/>
                <w:szCs w:val="16"/>
              </w:rPr>
            </w:pPr>
          </w:p>
        </w:tc>
      </w:tr>
      <w:tr w:rsidR="00BA35A3" w:rsidRPr="00FB7C07" w14:paraId="38BE4C79" w14:textId="77777777" w:rsidTr="003840D3">
        <w:trPr>
          <w:trHeight w:val="284"/>
          <w:jc w:val="center"/>
        </w:trPr>
        <w:tc>
          <w:tcPr>
            <w:tcW w:w="6912" w:type="dxa"/>
            <w:vAlign w:val="center"/>
          </w:tcPr>
          <w:p w14:paraId="419A45FF" w14:textId="77777777" w:rsidR="00BA35A3" w:rsidRDefault="00BA35A3" w:rsidP="0053713D">
            <w:pPr>
              <w:widowControl/>
              <w:numPr>
                <w:ilvl w:val="0"/>
                <w:numId w:val="3"/>
              </w:numPr>
              <w:tabs>
                <w:tab w:val="clear" w:pos="720"/>
                <w:tab w:val="num" w:pos="360"/>
              </w:tabs>
              <w:autoSpaceDE/>
              <w:autoSpaceDN/>
              <w:spacing w:before="40" w:after="40"/>
              <w:ind w:left="357" w:hanging="357"/>
              <w:rPr>
                <w:rFonts w:asciiTheme="minorHAnsi" w:eastAsiaTheme="minorHAnsi" w:hAnsiTheme="minorHAnsi" w:cstheme="minorHAnsi"/>
                <w:sz w:val="16"/>
                <w:szCs w:val="16"/>
                <w:lang w:eastAsia="en-US"/>
              </w:rPr>
            </w:pPr>
            <w:r>
              <w:rPr>
                <w:rFonts w:cstheme="minorHAnsi"/>
                <w:sz w:val="16"/>
                <w:szCs w:val="16"/>
              </w:rPr>
              <w:t>Organisation d’un atelier de lancement du projet de la TNC et du BUR 1</w:t>
            </w:r>
          </w:p>
        </w:tc>
        <w:tc>
          <w:tcPr>
            <w:tcW w:w="0" w:type="auto"/>
            <w:tcBorders>
              <w:tl2br w:val="nil"/>
              <w:tr2bl w:val="nil"/>
            </w:tcBorders>
            <w:shd w:val="clear" w:color="auto" w:fill="FFC000"/>
            <w:vAlign w:val="center"/>
          </w:tcPr>
          <w:p w14:paraId="567C299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4538906"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3BC93D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48108F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541750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B332EB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594CE0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8B15D7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75BF73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E2820B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47D0D7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C7A4C3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1AC9FC53" w14:textId="77777777" w:rsidR="00BA35A3" w:rsidRDefault="00BA35A3" w:rsidP="003840D3">
            <w:pPr>
              <w:spacing w:before="40" w:after="40"/>
              <w:rPr>
                <w:rFonts w:cstheme="minorHAnsi"/>
                <w:sz w:val="16"/>
                <w:szCs w:val="16"/>
              </w:rPr>
            </w:pPr>
          </w:p>
        </w:tc>
        <w:tc>
          <w:tcPr>
            <w:tcW w:w="0" w:type="auto"/>
            <w:tcBorders>
              <w:tl2br w:val="nil"/>
              <w:tr2bl w:val="nil"/>
            </w:tcBorders>
          </w:tcPr>
          <w:p w14:paraId="51E1ADAE" w14:textId="77777777" w:rsidR="00BA35A3" w:rsidRDefault="00BA35A3" w:rsidP="003840D3">
            <w:pPr>
              <w:spacing w:before="40" w:after="40"/>
              <w:rPr>
                <w:rFonts w:cstheme="minorHAnsi"/>
                <w:sz w:val="16"/>
                <w:szCs w:val="16"/>
              </w:rPr>
            </w:pPr>
          </w:p>
        </w:tc>
        <w:tc>
          <w:tcPr>
            <w:tcW w:w="0" w:type="auto"/>
            <w:tcBorders>
              <w:tl2br w:val="nil"/>
              <w:tr2bl w:val="nil"/>
            </w:tcBorders>
          </w:tcPr>
          <w:p w14:paraId="59D0C885" w14:textId="77777777" w:rsidR="00BA35A3" w:rsidRDefault="00BA35A3" w:rsidP="003840D3">
            <w:pPr>
              <w:spacing w:before="40" w:after="40"/>
              <w:rPr>
                <w:rFonts w:cstheme="minorHAnsi"/>
                <w:sz w:val="16"/>
                <w:szCs w:val="16"/>
              </w:rPr>
            </w:pPr>
          </w:p>
        </w:tc>
        <w:tc>
          <w:tcPr>
            <w:tcW w:w="0" w:type="auto"/>
            <w:tcBorders>
              <w:tl2br w:val="nil"/>
              <w:tr2bl w:val="nil"/>
            </w:tcBorders>
          </w:tcPr>
          <w:p w14:paraId="39A98E21" w14:textId="77777777" w:rsidR="00BA35A3" w:rsidRDefault="00BA35A3" w:rsidP="003840D3">
            <w:pPr>
              <w:spacing w:before="40" w:after="40"/>
              <w:rPr>
                <w:rFonts w:cstheme="minorHAnsi"/>
                <w:sz w:val="16"/>
                <w:szCs w:val="16"/>
              </w:rPr>
            </w:pPr>
          </w:p>
        </w:tc>
      </w:tr>
      <w:tr w:rsidR="00BA35A3" w:rsidRPr="00FB7C07" w14:paraId="0AF6552F" w14:textId="77777777" w:rsidTr="003840D3">
        <w:trPr>
          <w:trHeight w:val="284"/>
          <w:jc w:val="center"/>
        </w:trPr>
        <w:tc>
          <w:tcPr>
            <w:tcW w:w="6912" w:type="dxa"/>
            <w:vAlign w:val="center"/>
          </w:tcPr>
          <w:p w14:paraId="7788988B" w14:textId="77777777" w:rsidR="00BA35A3" w:rsidRDefault="00BA35A3" w:rsidP="0053713D">
            <w:pPr>
              <w:widowControl/>
              <w:numPr>
                <w:ilvl w:val="0"/>
                <w:numId w:val="3"/>
              </w:numPr>
              <w:tabs>
                <w:tab w:val="clear" w:pos="720"/>
                <w:tab w:val="num" w:pos="360"/>
              </w:tabs>
              <w:autoSpaceDE/>
              <w:autoSpaceDN/>
              <w:spacing w:before="40" w:after="40"/>
              <w:ind w:left="357" w:hanging="357"/>
              <w:rPr>
                <w:rFonts w:asciiTheme="minorHAnsi" w:eastAsiaTheme="minorHAnsi" w:hAnsiTheme="minorHAnsi" w:cstheme="minorHAnsi"/>
                <w:sz w:val="16"/>
                <w:szCs w:val="16"/>
                <w:lang w:eastAsia="en-US"/>
              </w:rPr>
            </w:pPr>
            <w:r>
              <w:rPr>
                <w:rFonts w:cstheme="minorHAnsi"/>
                <w:sz w:val="16"/>
                <w:szCs w:val="16"/>
              </w:rPr>
              <w:t xml:space="preserve">Préparation des </w:t>
            </w:r>
            <w:proofErr w:type="spellStart"/>
            <w:r>
              <w:rPr>
                <w:rFonts w:cstheme="minorHAnsi"/>
                <w:sz w:val="16"/>
                <w:szCs w:val="16"/>
              </w:rPr>
              <w:t>TdR</w:t>
            </w:r>
            <w:proofErr w:type="spellEnd"/>
            <w:r>
              <w:rPr>
                <w:rFonts w:cstheme="minorHAnsi"/>
                <w:sz w:val="16"/>
                <w:szCs w:val="16"/>
              </w:rPr>
              <w:t>/</w:t>
            </w:r>
            <w:proofErr w:type="spellStart"/>
            <w:r>
              <w:rPr>
                <w:rFonts w:cstheme="minorHAnsi"/>
                <w:sz w:val="16"/>
                <w:szCs w:val="16"/>
              </w:rPr>
              <w:t>ToR</w:t>
            </w:r>
            <w:proofErr w:type="spellEnd"/>
            <w:r>
              <w:rPr>
                <w:rFonts w:cstheme="minorHAnsi"/>
                <w:sz w:val="16"/>
                <w:szCs w:val="16"/>
              </w:rPr>
              <w:t xml:space="preserve"> des groupes de travail</w:t>
            </w:r>
          </w:p>
        </w:tc>
        <w:tc>
          <w:tcPr>
            <w:tcW w:w="0" w:type="auto"/>
            <w:tcBorders>
              <w:tl2br w:val="nil"/>
              <w:tr2bl w:val="nil"/>
            </w:tcBorders>
            <w:shd w:val="clear" w:color="auto" w:fill="FFC000"/>
            <w:vAlign w:val="center"/>
          </w:tcPr>
          <w:p w14:paraId="4E50FD7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4197AF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08EB49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DB3B9E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2F0E9E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F4B1CB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F99565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89355B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74B900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8E1AB9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47FD50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71B86D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060FD8A5" w14:textId="77777777" w:rsidR="00BA35A3" w:rsidRDefault="00BA35A3" w:rsidP="003840D3">
            <w:pPr>
              <w:spacing w:before="40" w:after="40"/>
              <w:rPr>
                <w:rFonts w:cstheme="minorHAnsi"/>
                <w:sz w:val="16"/>
                <w:szCs w:val="16"/>
              </w:rPr>
            </w:pPr>
          </w:p>
        </w:tc>
        <w:tc>
          <w:tcPr>
            <w:tcW w:w="0" w:type="auto"/>
            <w:tcBorders>
              <w:tl2br w:val="nil"/>
              <w:tr2bl w:val="nil"/>
            </w:tcBorders>
          </w:tcPr>
          <w:p w14:paraId="28F6E7D1" w14:textId="77777777" w:rsidR="00BA35A3" w:rsidRDefault="00BA35A3" w:rsidP="003840D3">
            <w:pPr>
              <w:spacing w:before="40" w:after="40"/>
              <w:rPr>
                <w:rFonts w:cstheme="minorHAnsi"/>
                <w:sz w:val="16"/>
                <w:szCs w:val="16"/>
              </w:rPr>
            </w:pPr>
          </w:p>
        </w:tc>
        <w:tc>
          <w:tcPr>
            <w:tcW w:w="0" w:type="auto"/>
            <w:tcBorders>
              <w:tl2br w:val="nil"/>
              <w:tr2bl w:val="nil"/>
            </w:tcBorders>
          </w:tcPr>
          <w:p w14:paraId="23280768" w14:textId="77777777" w:rsidR="00BA35A3" w:rsidRDefault="00BA35A3" w:rsidP="003840D3">
            <w:pPr>
              <w:spacing w:before="40" w:after="40"/>
              <w:rPr>
                <w:rFonts w:cstheme="minorHAnsi"/>
                <w:sz w:val="16"/>
                <w:szCs w:val="16"/>
              </w:rPr>
            </w:pPr>
          </w:p>
        </w:tc>
        <w:tc>
          <w:tcPr>
            <w:tcW w:w="0" w:type="auto"/>
            <w:tcBorders>
              <w:tl2br w:val="nil"/>
              <w:tr2bl w:val="nil"/>
            </w:tcBorders>
          </w:tcPr>
          <w:p w14:paraId="51B0E963" w14:textId="77777777" w:rsidR="00BA35A3" w:rsidRDefault="00BA35A3" w:rsidP="003840D3">
            <w:pPr>
              <w:spacing w:before="40" w:after="40"/>
              <w:rPr>
                <w:rFonts w:cstheme="minorHAnsi"/>
                <w:sz w:val="16"/>
                <w:szCs w:val="16"/>
              </w:rPr>
            </w:pPr>
          </w:p>
        </w:tc>
      </w:tr>
      <w:tr w:rsidR="00BA35A3" w:rsidRPr="00FB7C07" w14:paraId="27A2FA3D" w14:textId="77777777" w:rsidTr="003840D3">
        <w:trPr>
          <w:trHeight w:val="284"/>
          <w:jc w:val="center"/>
        </w:trPr>
        <w:tc>
          <w:tcPr>
            <w:tcW w:w="6912" w:type="dxa"/>
            <w:vAlign w:val="center"/>
          </w:tcPr>
          <w:p w14:paraId="272E93DD" w14:textId="77777777" w:rsidR="00BA35A3" w:rsidRDefault="00BA35A3" w:rsidP="0053713D">
            <w:pPr>
              <w:widowControl/>
              <w:numPr>
                <w:ilvl w:val="0"/>
                <w:numId w:val="3"/>
              </w:numPr>
              <w:tabs>
                <w:tab w:val="clear" w:pos="720"/>
                <w:tab w:val="num" w:pos="360"/>
              </w:tabs>
              <w:autoSpaceDE/>
              <w:autoSpaceDN/>
              <w:spacing w:before="40" w:after="40"/>
              <w:ind w:left="357" w:hanging="357"/>
              <w:rPr>
                <w:rFonts w:asciiTheme="minorHAnsi" w:eastAsiaTheme="minorHAnsi" w:hAnsiTheme="minorHAnsi" w:cstheme="minorHAnsi"/>
                <w:sz w:val="16"/>
                <w:szCs w:val="16"/>
                <w:lang w:eastAsia="en-US"/>
              </w:rPr>
            </w:pPr>
            <w:r>
              <w:rPr>
                <w:rFonts w:cstheme="minorHAnsi"/>
                <w:sz w:val="16"/>
                <w:szCs w:val="16"/>
              </w:rPr>
              <w:t xml:space="preserve">Révision et validation du planning et des moyens de réalisation du projet </w:t>
            </w:r>
          </w:p>
        </w:tc>
        <w:tc>
          <w:tcPr>
            <w:tcW w:w="0" w:type="auto"/>
            <w:tcBorders>
              <w:tl2br w:val="nil"/>
              <w:tr2bl w:val="nil"/>
            </w:tcBorders>
            <w:shd w:val="clear" w:color="auto" w:fill="FFC000"/>
            <w:vAlign w:val="center"/>
          </w:tcPr>
          <w:p w14:paraId="40EB4A1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D8564A4"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172A1B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5B30E3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1367124"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09F14E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1F266F9"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B65172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035968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2DBD3E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65E135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219940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7A4FAD45" w14:textId="77777777" w:rsidR="00BA35A3" w:rsidRDefault="00BA35A3" w:rsidP="003840D3">
            <w:pPr>
              <w:spacing w:before="40" w:after="40"/>
              <w:rPr>
                <w:rFonts w:cstheme="minorHAnsi"/>
                <w:sz w:val="16"/>
                <w:szCs w:val="16"/>
              </w:rPr>
            </w:pPr>
          </w:p>
        </w:tc>
        <w:tc>
          <w:tcPr>
            <w:tcW w:w="0" w:type="auto"/>
            <w:tcBorders>
              <w:tl2br w:val="nil"/>
              <w:tr2bl w:val="nil"/>
            </w:tcBorders>
          </w:tcPr>
          <w:p w14:paraId="5DB73822" w14:textId="77777777" w:rsidR="00BA35A3" w:rsidRDefault="00BA35A3" w:rsidP="003840D3">
            <w:pPr>
              <w:spacing w:before="40" w:after="40"/>
              <w:rPr>
                <w:rFonts w:cstheme="minorHAnsi"/>
                <w:sz w:val="16"/>
                <w:szCs w:val="16"/>
              </w:rPr>
            </w:pPr>
          </w:p>
        </w:tc>
        <w:tc>
          <w:tcPr>
            <w:tcW w:w="0" w:type="auto"/>
            <w:tcBorders>
              <w:tl2br w:val="nil"/>
              <w:tr2bl w:val="nil"/>
            </w:tcBorders>
          </w:tcPr>
          <w:p w14:paraId="58F16B28" w14:textId="77777777" w:rsidR="00BA35A3" w:rsidRDefault="00BA35A3" w:rsidP="003840D3">
            <w:pPr>
              <w:spacing w:before="40" w:after="40"/>
              <w:rPr>
                <w:rFonts w:cstheme="minorHAnsi"/>
                <w:sz w:val="16"/>
                <w:szCs w:val="16"/>
              </w:rPr>
            </w:pPr>
          </w:p>
        </w:tc>
        <w:tc>
          <w:tcPr>
            <w:tcW w:w="0" w:type="auto"/>
            <w:tcBorders>
              <w:tl2br w:val="nil"/>
              <w:tr2bl w:val="nil"/>
            </w:tcBorders>
          </w:tcPr>
          <w:p w14:paraId="40A8D292" w14:textId="77777777" w:rsidR="00BA35A3" w:rsidRDefault="00BA35A3" w:rsidP="003840D3">
            <w:pPr>
              <w:spacing w:before="40" w:after="40"/>
              <w:rPr>
                <w:rFonts w:cstheme="minorHAnsi"/>
                <w:sz w:val="16"/>
                <w:szCs w:val="16"/>
              </w:rPr>
            </w:pPr>
          </w:p>
        </w:tc>
      </w:tr>
      <w:tr w:rsidR="00BA35A3" w:rsidRPr="00FB7C07" w14:paraId="2D3DC210" w14:textId="77777777" w:rsidTr="003840D3">
        <w:trPr>
          <w:trHeight w:val="284"/>
          <w:jc w:val="center"/>
        </w:trPr>
        <w:tc>
          <w:tcPr>
            <w:tcW w:w="14208" w:type="dxa"/>
            <w:gridSpan w:val="17"/>
            <w:tcBorders>
              <w:tl2br w:val="nil"/>
              <w:tr2bl w:val="nil"/>
            </w:tcBorders>
            <w:shd w:val="clear" w:color="auto" w:fill="66FFFF"/>
            <w:vAlign w:val="center"/>
          </w:tcPr>
          <w:p w14:paraId="3266CFC7" w14:textId="77777777" w:rsidR="00BA35A3" w:rsidRDefault="00BA35A3" w:rsidP="003840D3">
            <w:pPr>
              <w:spacing w:before="40" w:after="40"/>
              <w:rPr>
                <w:rFonts w:cstheme="minorHAnsi"/>
                <w:b/>
                <w:bCs/>
                <w:sz w:val="18"/>
                <w:szCs w:val="18"/>
              </w:rPr>
            </w:pPr>
            <w:r>
              <w:rPr>
                <w:rFonts w:cstheme="minorHAnsi"/>
                <w:b/>
                <w:bCs/>
                <w:sz w:val="18"/>
                <w:szCs w:val="18"/>
              </w:rPr>
              <w:t xml:space="preserve">Objectif 1 : </w:t>
            </w:r>
            <w:r w:rsidRPr="00112308">
              <w:rPr>
                <w:rFonts w:cstheme="minorHAnsi"/>
                <w:b/>
                <w:bCs/>
                <w:sz w:val="18"/>
                <w:szCs w:val="18"/>
              </w:rPr>
              <w:t>Système d'inventaire de gaz à effet de serre et MRV (mesure, notification et vérification</w:t>
            </w:r>
            <w:r w:rsidR="00DE0660">
              <w:rPr>
                <w:rFonts w:cstheme="minorHAnsi"/>
                <w:b/>
                <w:bCs/>
                <w:sz w:val="18"/>
                <w:szCs w:val="18"/>
              </w:rPr>
              <w:t>)</w:t>
            </w:r>
          </w:p>
        </w:tc>
      </w:tr>
      <w:tr w:rsidR="00BA35A3" w:rsidRPr="001E21EC" w14:paraId="0ACA5AFF" w14:textId="77777777" w:rsidTr="003840D3">
        <w:trPr>
          <w:trHeight w:val="284"/>
          <w:jc w:val="center"/>
        </w:trPr>
        <w:tc>
          <w:tcPr>
            <w:tcW w:w="14208" w:type="dxa"/>
            <w:gridSpan w:val="17"/>
            <w:tcBorders>
              <w:tl2br w:val="nil"/>
              <w:tr2bl w:val="nil"/>
            </w:tcBorders>
            <w:shd w:val="clear" w:color="auto" w:fill="CCFFCC"/>
            <w:vAlign w:val="center"/>
          </w:tcPr>
          <w:p w14:paraId="354A9F34" w14:textId="77777777" w:rsidR="00BA35A3" w:rsidRPr="001E21EC" w:rsidRDefault="00BA35A3" w:rsidP="003840D3">
            <w:pPr>
              <w:spacing w:before="40" w:after="40"/>
              <w:ind w:left="851" w:hanging="851"/>
              <w:rPr>
                <w:rFonts w:cstheme="minorHAnsi"/>
                <w:b/>
                <w:bCs/>
                <w:spacing w:val="-2"/>
                <w:sz w:val="16"/>
                <w:szCs w:val="16"/>
              </w:rPr>
            </w:pPr>
            <w:r w:rsidRPr="001E21EC">
              <w:rPr>
                <w:rFonts w:cstheme="minorHAnsi"/>
                <w:b/>
                <w:bCs/>
                <w:spacing w:val="-2"/>
                <w:sz w:val="16"/>
                <w:szCs w:val="16"/>
              </w:rPr>
              <w:t>Produit 1.1</w:t>
            </w:r>
            <w:r>
              <w:rPr>
                <w:rFonts w:cstheme="minorHAnsi"/>
                <w:b/>
                <w:bCs/>
                <w:spacing w:val="-2"/>
                <w:sz w:val="16"/>
                <w:szCs w:val="16"/>
              </w:rPr>
              <w:t> :</w:t>
            </w:r>
            <w:r w:rsidRPr="001E21EC">
              <w:rPr>
                <w:rFonts w:cstheme="minorHAnsi"/>
                <w:spacing w:val="-2"/>
                <w:sz w:val="16"/>
                <w:szCs w:val="16"/>
              </w:rPr>
              <w:t xml:space="preserve"> Actualisation de l’inventaire national de GES, et capacité renforcée de collecte de ces informations de manière régulière</w:t>
            </w:r>
          </w:p>
        </w:tc>
      </w:tr>
      <w:tr w:rsidR="00BA35A3" w:rsidRPr="00FB7C07" w14:paraId="0BAC0477" w14:textId="77777777" w:rsidTr="003840D3">
        <w:trPr>
          <w:trHeight w:val="284"/>
          <w:jc w:val="center"/>
        </w:trPr>
        <w:tc>
          <w:tcPr>
            <w:tcW w:w="6912" w:type="dxa"/>
            <w:vAlign w:val="center"/>
          </w:tcPr>
          <w:p w14:paraId="10119898" w14:textId="77777777" w:rsidR="00BA35A3" w:rsidRDefault="00BA35A3" w:rsidP="0053713D">
            <w:pPr>
              <w:widowControl/>
              <w:numPr>
                <w:ilvl w:val="0"/>
                <w:numId w:val="4"/>
              </w:numPr>
              <w:autoSpaceDE/>
              <w:autoSpaceDN/>
              <w:spacing w:before="40" w:after="40"/>
              <w:ind w:left="357" w:hanging="357"/>
              <w:rPr>
                <w:rFonts w:asciiTheme="minorHAnsi" w:eastAsiaTheme="minorHAnsi" w:hAnsiTheme="minorHAnsi" w:cstheme="minorHAnsi"/>
                <w:sz w:val="16"/>
                <w:szCs w:val="16"/>
                <w:lang w:eastAsia="en-US"/>
              </w:rPr>
            </w:pPr>
            <w:r w:rsidRPr="00112308">
              <w:rPr>
                <w:rFonts w:cstheme="minorHAnsi"/>
                <w:sz w:val="16"/>
                <w:szCs w:val="16"/>
              </w:rPr>
              <w:t xml:space="preserve">Inventaire des GES pour la période </w:t>
            </w:r>
            <w:proofErr w:type="gramStart"/>
            <w:r w:rsidRPr="00112308">
              <w:rPr>
                <w:rFonts w:cstheme="minorHAnsi"/>
                <w:sz w:val="16"/>
                <w:szCs w:val="16"/>
              </w:rPr>
              <w:t>de:</w:t>
            </w:r>
            <w:proofErr w:type="gramEnd"/>
            <w:r w:rsidRPr="00112308">
              <w:rPr>
                <w:rFonts w:cstheme="minorHAnsi"/>
                <w:sz w:val="16"/>
                <w:szCs w:val="16"/>
              </w:rPr>
              <w:t xml:space="preserve"> BUR 2017-2018; TNC </w:t>
            </w:r>
            <w:r w:rsidRPr="00702CDF">
              <w:rPr>
                <w:rFonts w:cstheme="minorHAnsi"/>
                <w:sz w:val="16"/>
                <w:szCs w:val="16"/>
              </w:rPr>
              <w:t>2001-2020</w:t>
            </w:r>
            <w:r w:rsidRPr="00112308">
              <w:rPr>
                <w:rFonts w:cstheme="minorHAnsi"/>
                <w:sz w:val="16"/>
                <w:szCs w:val="16"/>
              </w:rPr>
              <w:t xml:space="preserve"> préparé en utilisant les directives 2006 du GIEC; pour les secteurs suivants: Énergie, IPPU (Procédés industriels et utilisation des produits), Agriculture, Changement d'affectation des terres et foresterie (LUCF), déchets</w:t>
            </w:r>
            <w:r>
              <w:rPr>
                <w:rFonts w:cstheme="minorHAnsi"/>
                <w:sz w:val="16"/>
                <w:szCs w:val="16"/>
              </w:rPr>
              <w:t>.</w:t>
            </w:r>
          </w:p>
        </w:tc>
        <w:tc>
          <w:tcPr>
            <w:tcW w:w="0" w:type="auto"/>
            <w:tcBorders>
              <w:bottom w:val="single" w:sz="4" w:space="0" w:color="auto"/>
              <w:tl2br w:val="nil"/>
              <w:tr2bl w:val="nil"/>
            </w:tcBorders>
            <w:shd w:val="clear" w:color="auto" w:fill="FFFFFF" w:themeFill="background1"/>
            <w:vAlign w:val="center"/>
          </w:tcPr>
          <w:p w14:paraId="0E17BC4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bottom w:val="single" w:sz="4" w:space="0" w:color="auto"/>
              <w:tl2br w:val="nil"/>
              <w:tr2bl w:val="nil"/>
            </w:tcBorders>
            <w:shd w:val="clear" w:color="auto" w:fill="FFC000"/>
            <w:vAlign w:val="center"/>
          </w:tcPr>
          <w:p w14:paraId="3F9F17C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556036A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671CE30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5A3E7F4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AA48FD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62E2F6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4DD3A2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60D3C7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4D6827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4570CA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A8C65A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2725EBAD" w14:textId="77777777" w:rsidR="00BA35A3" w:rsidRDefault="00BA35A3" w:rsidP="003840D3">
            <w:pPr>
              <w:spacing w:before="40" w:after="40"/>
              <w:rPr>
                <w:rFonts w:cstheme="minorHAnsi"/>
                <w:sz w:val="16"/>
                <w:szCs w:val="16"/>
              </w:rPr>
            </w:pPr>
          </w:p>
        </w:tc>
        <w:tc>
          <w:tcPr>
            <w:tcW w:w="0" w:type="auto"/>
            <w:tcBorders>
              <w:tl2br w:val="nil"/>
              <w:tr2bl w:val="nil"/>
            </w:tcBorders>
          </w:tcPr>
          <w:p w14:paraId="74CF2469" w14:textId="77777777" w:rsidR="00BA35A3" w:rsidRDefault="00BA35A3" w:rsidP="003840D3">
            <w:pPr>
              <w:spacing w:before="40" w:after="40"/>
              <w:rPr>
                <w:rFonts w:cstheme="minorHAnsi"/>
                <w:sz w:val="16"/>
                <w:szCs w:val="16"/>
              </w:rPr>
            </w:pPr>
          </w:p>
        </w:tc>
        <w:tc>
          <w:tcPr>
            <w:tcW w:w="0" w:type="auto"/>
            <w:tcBorders>
              <w:tl2br w:val="nil"/>
              <w:tr2bl w:val="nil"/>
            </w:tcBorders>
          </w:tcPr>
          <w:p w14:paraId="49B4C4CF" w14:textId="77777777" w:rsidR="00BA35A3" w:rsidRDefault="00BA35A3" w:rsidP="003840D3">
            <w:pPr>
              <w:spacing w:before="40" w:after="40"/>
              <w:rPr>
                <w:rFonts w:cstheme="minorHAnsi"/>
                <w:sz w:val="16"/>
                <w:szCs w:val="16"/>
              </w:rPr>
            </w:pPr>
          </w:p>
        </w:tc>
        <w:tc>
          <w:tcPr>
            <w:tcW w:w="0" w:type="auto"/>
            <w:tcBorders>
              <w:tl2br w:val="nil"/>
              <w:tr2bl w:val="nil"/>
            </w:tcBorders>
          </w:tcPr>
          <w:p w14:paraId="36EF0BFF" w14:textId="77777777" w:rsidR="00BA35A3" w:rsidRDefault="00BA35A3" w:rsidP="003840D3">
            <w:pPr>
              <w:spacing w:before="40" w:after="40"/>
              <w:rPr>
                <w:rFonts w:cstheme="minorHAnsi"/>
                <w:sz w:val="16"/>
                <w:szCs w:val="16"/>
              </w:rPr>
            </w:pPr>
          </w:p>
        </w:tc>
      </w:tr>
      <w:tr w:rsidR="00BA35A3" w:rsidRPr="00FB7C07" w14:paraId="553D5472" w14:textId="77777777" w:rsidTr="003840D3">
        <w:trPr>
          <w:trHeight w:val="284"/>
          <w:jc w:val="center"/>
        </w:trPr>
        <w:tc>
          <w:tcPr>
            <w:tcW w:w="6912" w:type="dxa"/>
            <w:vAlign w:val="center"/>
          </w:tcPr>
          <w:p w14:paraId="61340000" w14:textId="77777777" w:rsidR="00BA35A3" w:rsidRDefault="00BA35A3" w:rsidP="0053713D">
            <w:pPr>
              <w:widowControl/>
              <w:numPr>
                <w:ilvl w:val="0"/>
                <w:numId w:val="4"/>
              </w:numPr>
              <w:autoSpaceDE/>
              <w:autoSpaceDN/>
              <w:spacing w:before="40" w:after="40"/>
              <w:ind w:left="357" w:hanging="357"/>
              <w:rPr>
                <w:rFonts w:asciiTheme="minorHAnsi" w:eastAsiaTheme="minorHAnsi" w:hAnsiTheme="minorHAnsi" w:cstheme="minorHAnsi"/>
                <w:sz w:val="16"/>
                <w:szCs w:val="16"/>
                <w:lang w:eastAsia="en-US"/>
              </w:rPr>
            </w:pPr>
            <w:r w:rsidRPr="00112308">
              <w:rPr>
                <w:rFonts w:cstheme="minorHAnsi"/>
                <w:sz w:val="16"/>
                <w:szCs w:val="16"/>
              </w:rPr>
              <w:t>Mise à jour des émissions et des absorptions de GES pour les années 1994 et 2000 en utilisant les directives 2006 du GIEC et mises à jour des données</w:t>
            </w:r>
          </w:p>
        </w:tc>
        <w:tc>
          <w:tcPr>
            <w:tcW w:w="0" w:type="auto"/>
            <w:tcBorders>
              <w:tl2br w:val="nil"/>
              <w:tr2bl w:val="nil"/>
            </w:tcBorders>
            <w:shd w:val="clear" w:color="auto" w:fill="FFFFFF" w:themeFill="background1"/>
            <w:vAlign w:val="center"/>
          </w:tcPr>
          <w:p w14:paraId="22F0F7B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FFFF" w:themeFill="background1"/>
            <w:vAlign w:val="center"/>
          </w:tcPr>
          <w:p w14:paraId="115CCB2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FFFF" w:themeFill="background1"/>
            <w:vAlign w:val="center"/>
          </w:tcPr>
          <w:p w14:paraId="2FEB5C0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733775B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31AB547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4D3CCD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C673B9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F66BD24"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372F66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C62BB1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2AFF84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3D4D25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069590C7" w14:textId="77777777" w:rsidR="00BA35A3" w:rsidRDefault="00BA35A3" w:rsidP="003840D3">
            <w:pPr>
              <w:spacing w:before="40" w:after="40"/>
              <w:rPr>
                <w:rFonts w:cstheme="minorHAnsi"/>
                <w:sz w:val="16"/>
                <w:szCs w:val="16"/>
              </w:rPr>
            </w:pPr>
          </w:p>
        </w:tc>
        <w:tc>
          <w:tcPr>
            <w:tcW w:w="0" w:type="auto"/>
            <w:tcBorders>
              <w:tl2br w:val="nil"/>
              <w:tr2bl w:val="nil"/>
            </w:tcBorders>
          </w:tcPr>
          <w:p w14:paraId="32DFC583" w14:textId="77777777" w:rsidR="00BA35A3" w:rsidRDefault="00BA35A3" w:rsidP="003840D3">
            <w:pPr>
              <w:spacing w:before="40" w:after="40"/>
              <w:rPr>
                <w:rFonts w:cstheme="minorHAnsi"/>
                <w:sz w:val="16"/>
                <w:szCs w:val="16"/>
              </w:rPr>
            </w:pPr>
          </w:p>
        </w:tc>
        <w:tc>
          <w:tcPr>
            <w:tcW w:w="0" w:type="auto"/>
            <w:tcBorders>
              <w:tl2br w:val="nil"/>
              <w:tr2bl w:val="nil"/>
            </w:tcBorders>
          </w:tcPr>
          <w:p w14:paraId="4DA8F44D" w14:textId="77777777" w:rsidR="00BA35A3" w:rsidRDefault="00BA35A3" w:rsidP="003840D3">
            <w:pPr>
              <w:spacing w:before="40" w:after="40"/>
              <w:rPr>
                <w:rFonts w:cstheme="minorHAnsi"/>
                <w:sz w:val="16"/>
                <w:szCs w:val="16"/>
              </w:rPr>
            </w:pPr>
          </w:p>
        </w:tc>
        <w:tc>
          <w:tcPr>
            <w:tcW w:w="0" w:type="auto"/>
            <w:tcBorders>
              <w:tl2br w:val="nil"/>
              <w:tr2bl w:val="nil"/>
            </w:tcBorders>
          </w:tcPr>
          <w:p w14:paraId="65B11346" w14:textId="77777777" w:rsidR="00BA35A3" w:rsidRDefault="00BA35A3" w:rsidP="003840D3">
            <w:pPr>
              <w:spacing w:before="40" w:after="40"/>
              <w:rPr>
                <w:rFonts w:cstheme="minorHAnsi"/>
                <w:sz w:val="16"/>
                <w:szCs w:val="16"/>
              </w:rPr>
            </w:pPr>
          </w:p>
        </w:tc>
      </w:tr>
      <w:tr w:rsidR="00BA35A3" w:rsidRPr="00FB7C07" w14:paraId="7AA53710" w14:textId="77777777" w:rsidTr="003840D3">
        <w:trPr>
          <w:trHeight w:val="284"/>
          <w:jc w:val="center"/>
        </w:trPr>
        <w:tc>
          <w:tcPr>
            <w:tcW w:w="6912" w:type="dxa"/>
            <w:vAlign w:val="center"/>
          </w:tcPr>
          <w:p w14:paraId="2CDD8876" w14:textId="77777777" w:rsidR="00BA35A3" w:rsidRDefault="00BA35A3" w:rsidP="0053713D">
            <w:pPr>
              <w:widowControl/>
              <w:numPr>
                <w:ilvl w:val="0"/>
                <w:numId w:val="4"/>
              </w:numPr>
              <w:autoSpaceDE/>
              <w:autoSpaceDN/>
              <w:spacing w:before="40" w:after="40"/>
              <w:ind w:left="357" w:hanging="357"/>
              <w:rPr>
                <w:rFonts w:asciiTheme="minorHAnsi" w:eastAsiaTheme="minorHAnsi" w:hAnsiTheme="minorHAnsi" w:cstheme="minorHAnsi"/>
                <w:sz w:val="16"/>
                <w:szCs w:val="16"/>
                <w:lang w:eastAsia="en-US"/>
              </w:rPr>
            </w:pPr>
            <w:r w:rsidRPr="00112308">
              <w:rPr>
                <w:rFonts w:cstheme="minorHAnsi"/>
                <w:sz w:val="16"/>
                <w:szCs w:val="16"/>
              </w:rPr>
              <w:t>Développement du processus de collecte et d’analyse de données de l’inventaire de GES et son institutionnalisation avec les agences et ministères concernés</w:t>
            </w:r>
          </w:p>
        </w:tc>
        <w:tc>
          <w:tcPr>
            <w:tcW w:w="0" w:type="auto"/>
            <w:tcBorders>
              <w:tl2br w:val="nil"/>
              <w:tr2bl w:val="nil"/>
            </w:tcBorders>
            <w:shd w:val="clear" w:color="auto" w:fill="FFC000"/>
            <w:vAlign w:val="center"/>
          </w:tcPr>
          <w:p w14:paraId="49C8D1B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382116F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687AED4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EECA33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73D5AB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7CD854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27FD9F9"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DDA2116"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4343DF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339A83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5F7E38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1E0BB29"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3578FD2B" w14:textId="77777777" w:rsidR="00BA35A3" w:rsidRDefault="00BA35A3" w:rsidP="003840D3">
            <w:pPr>
              <w:spacing w:before="40" w:after="40"/>
              <w:rPr>
                <w:rFonts w:cstheme="minorHAnsi"/>
                <w:sz w:val="16"/>
                <w:szCs w:val="16"/>
              </w:rPr>
            </w:pPr>
          </w:p>
        </w:tc>
        <w:tc>
          <w:tcPr>
            <w:tcW w:w="0" w:type="auto"/>
            <w:tcBorders>
              <w:tl2br w:val="nil"/>
              <w:tr2bl w:val="nil"/>
            </w:tcBorders>
          </w:tcPr>
          <w:p w14:paraId="7D953C53" w14:textId="77777777" w:rsidR="00BA35A3" w:rsidRDefault="00BA35A3" w:rsidP="003840D3">
            <w:pPr>
              <w:spacing w:before="40" w:after="40"/>
              <w:rPr>
                <w:rFonts w:cstheme="minorHAnsi"/>
                <w:sz w:val="16"/>
                <w:szCs w:val="16"/>
              </w:rPr>
            </w:pPr>
          </w:p>
        </w:tc>
        <w:tc>
          <w:tcPr>
            <w:tcW w:w="0" w:type="auto"/>
            <w:tcBorders>
              <w:tl2br w:val="nil"/>
              <w:tr2bl w:val="nil"/>
            </w:tcBorders>
          </w:tcPr>
          <w:p w14:paraId="613836F5" w14:textId="77777777" w:rsidR="00BA35A3" w:rsidRDefault="00BA35A3" w:rsidP="003840D3">
            <w:pPr>
              <w:spacing w:before="40" w:after="40"/>
              <w:rPr>
                <w:rFonts w:cstheme="minorHAnsi"/>
                <w:sz w:val="16"/>
                <w:szCs w:val="16"/>
              </w:rPr>
            </w:pPr>
          </w:p>
        </w:tc>
        <w:tc>
          <w:tcPr>
            <w:tcW w:w="0" w:type="auto"/>
            <w:tcBorders>
              <w:tl2br w:val="nil"/>
              <w:tr2bl w:val="nil"/>
            </w:tcBorders>
          </w:tcPr>
          <w:p w14:paraId="44A14A1E" w14:textId="77777777" w:rsidR="00BA35A3" w:rsidRDefault="00BA35A3" w:rsidP="003840D3">
            <w:pPr>
              <w:spacing w:before="40" w:after="40"/>
              <w:rPr>
                <w:rFonts w:cstheme="minorHAnsi"/>
                <w:sz w:val="16"/>
                <w:szCs w:val="16"/>
              </w:rPr>
            </w:pPr>
          </w:p>
        </w:tc>
      </w:tr>
      <w:tr w:rsidR="00BA35A3" w:rsidRPr="00FB7C07" w14:paraId="2E3FF638" w14:textId="77777777" w:rsidTr="003840D3">
        <w:trPr>
          <w:trHeight w:val="284"/>
          <w:jc w:val="center"/>
        </w:trPr>
        <w:tc>
          <w:tcPr>
            <w:tcW w:w="6912" w:type="dxa"/>
            <w:vAlign w:val="center"/>
          </w:tcPr>
          <w:p w14:paraId="2F3E5CAC" w14:textId="77777777" w:rsidR="00BA35A3" w:rsidRDefault="00BA35A3" w:rsidP="0053713D">
            <w:pPr>
              <w:widowControl/>
              <w:numPr>
                <w:ilvl w:val="0"/>
                <w:numId w:val="4"/>
              </w:numPr>
              <w:autoSpaceDE/>
              <w:autoSpaceDN/>
              <w:spacing w:before="40" w:after="40"/>
              <w:ind w:left="357" w:hanging="357"/>
              <w:rPr>
                <w:rFonts w:asciiTheme="minorHAnsi" w:eastAsiaTheme="minorHAnsi" w:hAnsiTheme="minorHAnsi" w:cstheme="minorHAnsi"/>
                <w:sz w:val="16"/>
                <w:szCs w:val="16"/>
                <w:lang w:eastAsia="en-US"/>
              </w:rPr>
            </w:pPr>
            <w:r w:rsidRPr="00112308">
              <w:rPr>
                <w:rFonts w:cstheme="minorHAnsi"/>
                <w:sz w:val="16"/>
                <w:szCs w:val="16"/>
              </w:rPr>
              <w:t xml:space="preserve">Mise en place de l'équipe d'inventaire de GES, identification des besoins de formation et renforcement des capacités </w:t>
            </w:r>
            <w:r>
              <w:rPr>
                <w:rFonts w:cstheme="minorHAnsi"/>
                <w:sz w:val="16"/>
                <w:szCs w:val="16"/>
              </w:rPr>
              <w:t>é.</w:t>
            </w:r>
          </w:p>
        </w:tc>
        <w:tc>
          <w:tcPr>
            <w:tcW w:w="0" w:type="auto"/>
            <w:tcBorders>
              <w:bottom w:val="single" w:sz="4" w:space="0" w:color="auto"/>
              <w:tl2br w:val="nil"/>
              <w:tr2bl w:val="nil"/>
            </w:tcBorders>
            <w:shd w:val="clear" w:color="auto" w:fill="FFC000"/>
            <w:vAlign w:val="center"/>
          </w:tcPr>
          <w:p w14:paraId="0675EFB4"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75798F39"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FFFF" w:themeFill="background1"/>
            <w:vAlign w:val="center"/>
          </w:tcPr>
          <w:p w14:paraId="53787EC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0A5A3D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D8B445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2CAE579"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CD241A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92C7BD4"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A9752A6"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A4A93F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A1AD5D4"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289E5D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3F43D31B" w14:textId="77777777" w:rsidR="00BA35A3" w:rsidRDefault="00BA35A3" w:rsidP="003840D3">
            <w:pPr>
              <w:spacing w:before="40" w:after="40"/>
              <w:rPr>
                <w:rFonts w:cstheme="minorHAnsi"/>
                <w:sz w:val="16"/>
                <w:szCs w:val="16"/>
              </w:rPr>
            </w:pPr>
          </w:p>
        </w:tc>
        <w:tc>
          <w:tcPr>
            <w:tcW w:w="0" w:type="auto"/>
            <w:tcBorders>
              <w:tl2br w:val="nil"/>
              <w:tr2bl w:val="nil"/>
            </w:tcBorders>
          </w:tcPr>
          <w:p w14:paraId="280696C4" w14:textId="77777777" w:rsidR="00BA35A3" w:rsidRDefault="00BA35A3" w:rsidP="003840D3">
            <w:pPr>
              <w:spacing w:before="40" w:after="40"/>
              <w:rPr>
                <w:rFonts w:cstheme="minorHAnsi"/>
                <w:sz w:val="16"/>
                <w:szCs w:val="16"/>
              </w:rPr>
            </w:pPr>
          </w:p>
        </w:tc>
        <w:tc>
          <w:tcPr>
            <w:tcW w:w="0" w:type="auto"/>
            <w:tcBorders>
              <w:tl2br w:val="nil"/>
              <w:tr2bl w:val="nil"/>
            </w:tcBorders>
          </w:tcPr>
          <w:p w14:paraId="1FD29C85" w14:textId="77777777" w:rsidR="00BA35A3" w:rsidRDefault="00BA35A3" w:rsidP="003840D3">
            <w:pPr>
              <w:spacing w:before="40" w:after="40"/>
              <w:rPr>
                <w:rFonts w:cstheme="minorHAnsi"/>
                <w:sz w:val="16"/>
                <w:szCs w:val="16"/>
              </w:rPr>
            </w:pPr>
          </w:p>
        </w:tc>
        <w:tc>
          <w:tcPr>
            <w:tcW w:w="0" w:type="auto"/>
            <w:tcBorders>
              <w:tl2br w:val="nil"/>
              <w:tr2bl w:val="nil"/>
            </w:tcBorders>
          </w:tcPr>
          <w:p w14:paraId="6DCB6072" w14:textId="77777777" w:rsidR="00BA35A3" w:rsidRDefault="00BA35A3" w:rsidP="003840D3">
            <w:pPr>
              <w:spacing w:before="40" w:after="40"/>
              <w:rPr>
                <w:rFonts w:cstheme="minorHAnsi"/>
                <w:sz w:val="16"/>
                <w:szCs w:val="16"/>
              </w:rPr>
            </w:pPr>
          </w:p>
        </w:tc>
      </w:tr>
      <w:tr w:rsidR="00BA35A3" w:rsidRPr="00FB7C07" w14:paraId="5A793CF8" w14:textId="77777777" w:rsidTr="003840D3">
        <w:trPr>
          <w:trHeight w:val="284"/>
          <w:jc w:val="center"/>
        </w:trPr>
        <w:tc>
          <w:tcPr>
            <w:tcW w:w="6912" w:type="dxa"/>
            <w:vAlign w:val="center"/>
          </w:tcPr>
          <w:p w14:paraId="66D57F1C" w14:textId="77777777" w:rsidR="00BA35A3" w:rsidRDefault="00BA35A3" w:rsidP="0053713D">
            <w:pPr>
              <w:widowControl/>
              <w:numPr>
                <w:ilvl w:val="0"/>
                <w:numId w:val="4"/>
              </w:numPr>
              <w:autoSpaceDE/>
              <w:autoSpaceDN/>
              <w:spacing w:before="40" w:after="40"/>
              <w:ind w:left="357" w:hanging="357"/>
              <w:rPr>
                <w:rFonts w:asciiTheme="minorHAnsi" w:eastAsiaTheme="minorHAnsi" w:hAnsiTheme="minorHAnsi" w:cstheme="minorHAnsi"/>
                <w:sz w:val="16"/>
                <w:szCs w:val="16"/>
                <w:lang w:eastAsia="en-US"/>
              </w:rPr>
            </w:pPr>
            <w:r w:rsidRPr="00112308">
              <w:rPr>
                <w:rFonts w:cstheme="minorHAnsi"/>
                <w:sz w:val="16"/>
                <w:szCs w:val="16"/>
              </w:rPr>
              <w:t>Elaboration d’un plan AQ/CQ (assurance qualité/contrôle qualité) de l’inventaire et application de manière systématique</w:t>
            </w:r>
          </w:p>
        </w:tc>
        <w:tc>
          <w:tcPr>
            <w:tcW w:w="0" w:type="auto"/>
            <w:tcBorders>
              <w:tl2br w:val="nil"/>
              <w:tr2bl w:val="nil"/>
            </w:tcBorders>
            <w:shd w:val="clear" w:color="auto" w:fill="FFFFFF" w:themeFill="background1"/>
            <w:vAlign w:val="center"/>
          </w:tcPr>
          <w:p w14:paraId="277A3AE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FFFF" w:themeFill="background1"/>
            <w:vAlign w:val="center"/>
          </w:tcPr>
          <w:p w14:paraId="17336334"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297171D9"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00294EE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BC4A8D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28D3CE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F66767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8DC439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51A022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1D237A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8AE3AE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F16174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0D876EC3" w14:textId="77777777" w:rsidR="00BA35A3" w:rsidRDefault="00BA35A3" w:rsidP="003840D3">
            <w:pPr>
              <w:spacing w:before="40" w:after="40"/>
              <w:rPr>
                <w:rFonts w:cstheme="minorHAnsi"/>
                <w:sz w:val="16"/>
                <w:szCs w:val="16"/>
              </w:rPr>
            </w:pPr>
          </w:p>
        </w:tc>
        <w:tc>
          <w:tcPr>
            <w:tcW w:w="0" w:type="auto"/>
            <w:tcBorders>
              <w:tl2br w:val="nil"/>
              <w:tr2bl w:val="nil"/>
            </w:tcBorders>
          </w:tcPr>
          <w:p w14:paraId="1FB0E76A" w14:textId="77777777" w:rsidR="00BA35A3" w:rsidRDefault="00BA35A3" w:rsidP="003840D3">
            <w:pPr>
              <w:spacing w:before="40" w:after="40"/>
              <w:rPr>
                <w:rFonts w:cstheme="minorHAnsi"/>
                <w:sz w:val="16"/>
                <w:szCs w:val="16"/>
              </w:rPr>
            </w:pPr>
          </w:p>
        </w:tc>
        <w:tc>
          <w:tcPr>
            <w:tcW w:w="0" w:type="auto"/>
            <w:tcBorders>
              <w:tl2br w:val="nil"/>
              <w:tr2bl w:val="nil"/>
            </w:tcBorders>
          </w:tcPr>
          <w:p w14:paraId="60AA864D" w14:textId="77777777" w:rsidR="00BA35A3" w:rsidRDefault="00BA35A3" w:rsidP="003840D3">
            <w:pPr>
              <w:spacing w:before="40" w:after="40"/>
              <w:rPr>
                <w:rFonts w:cstheme="minorHAnsi"/>
                <w:sz w:val="16"/>
                <w:szCs w:val="16"/>
              </w:rPr>
            </w:pPr>
          </w:p>
        </w:tc>
        <w:tc>
          <w:tcPr>
            <w:tcW w:w="0" w:type="auto"/>
            <w:tcBorders>
              <w:tl2br w:val="nil"/>
              <w:tr2bl w:val="nil"/>
            </w:tcBorders>
          </w:tcPr>
          <w:p w14:paraId="08EF2C0A" w14:textId="77777777" w:rsidR="00BA35A3" w:rsidRDefault="00BA35A3" w:rsidP="003840D3">
            <w:pPr>
              <w:spacing w:before="40" w:after="40"/>
              <w:rPr>
                <w:rFonts w:cstheme="minorHAnsi"/>
                <w:sz w:val="16"/>
                <w:szCs w:val="16"/>
              </w:rPr>
            </w:pPr>
          </w:p>
        </w:tc>
      </w:tr>
      <w:tr w:rsidR="00BA35A3" w:rsidRPr="00FB7C07" w14:paraId="0AD94EFE" w14:textId="77777777" w:rsidTr="003840D3">
        <w:trPr>
          <w:trHeight w:val="284"/>
          <w:jc w:val="center"/>
        </w:trPr>
        <w:tc>
          <w:tcPr>
            <w:tcW w:w="6912" w:type="dxa"/>
            <w:vAlign w:val="center"/>
          </w:tcPr>
          <w:p w14:paraId="7824DEEA" w14:textId="77777777" w:rsidR="00BA35A3" w:rsidRDefault="00BA35A3" w:rsidP="0053713D">
            <w:pPr>
              <w:widowControl/>
              <w:numPr>
                <w:ilvl w:val="0"/>
                <w:numId w:val="4"/>
              </w:numPr>
              <w:autoSpaceDE/>
              <w:autoSpaceDN/>
              <w:spacing w:before="40" w:after="40"/>
              <w:ind w:left="357" w:hanging="357"/>
              <w:rPr>
                <w:rFonts w:asciiTheme="minorHAnsi" w:eastAsiaTheme="minorHAnsi" w:hAnsiTheme="minorHAnsi" w:cstheme="minorHAnsi"/>
                <w:sz w:val="16"/>
                <w:szCs w:val="16"/>
                <w:lang w:eastAsia="en-US"/>
              </w:rPr>
            </w:pPr>
            <w:r w:rsidRPr="00112308">
              <w:rPr>
                <w:rFonts w:cstheme="minorHAnsi"/>
                <w:iCs/>
                <w:sz w:val="16"/>
                <w:szCs w:val="16"/>
              </w:rPr>
              <w:t>Publication, diffusion et archivage des données de l’inventaire des émissions de gaz à effet de serre</w:t>
            </w:r>
          </w:p>
        </w:tc>
        <w:tc>
          <w:tcPr>
            <w:tcW w:w="0" w:type="auto"/>
            <w:tcBorders>
              <w:tl2br w:val="nil"/>
              <w:tr2bl w:val="nil"/>
            </w:tcBorders>
            <w:shd w:val="clear" w:color="auto" w:fill="FFFFFF" w:themeFill="background1"/>
            <w:vAlign w:val="center"/>
          </w:tcPr>
          <w:p w14:paraId="3988BBA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FFFF" w:themeFill="background1"/>
            <w:vAlign w:val="center"/>
          </w:tcPr>
          <w:p w14:paraId="4D92FCC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AF96B9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DA04F66"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3A12DEF6"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0100543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04AB9B7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4677399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6E9E8C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694D3D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690CBD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BE97316"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45F10DBA" w14:textId="77777777" w:rsidR="00BA35A3" w:rsidRDefault="00BA35A3" w:rsidP="003840D3">
            <w:pPr>
              <w:spacing w:before="40" w:after="40"/>
              <w:rPr>
                <w:rFonts w:cstheme="minorHAnsi"/>
                <w:sz w:val="16"/>
                <w:szCs w:val="16"/>
              </w:rPr>
            </w:pPr>
          </w:p>
        </w:tc>
        <w:tc>
          <w:tcPr>
            <w:tcW w:w="0" w:type="auto"/>
            <w:tcBorders>
              <w:tl2br w:val="nil"/>
              <w:tr2bl w:val="nil"/>
            </w:tcBorders>
          </w:tcPr>
          <w:p w14:paraId="4BA8606D" w14:textId="77777777" w:rsidR="00BA35A3" w:rsidRDefault="00BA35A3" w:rsidP="003840D3">
            <w:pPr>
              <w:spacing w:before="40" w:after="40"/>
              <w:rPr>
                <w:rFonts w:cstheme="minorHAnsi"/>
                <w:sz w:val="16"/>
                <w:szCs w:val="16"/>
              </w:rPr>
            </w:pPr>
          </w:p>
        </w:tc>
        <w:tc>
          <w:tcPr>
            <w:tcW w:w="0" w:type="auto"/>
            <w:tcBorders>
              <w:tl2br w:val="nil"/>
              <w:tr2bl w:val="nil"/>
            </w:tcBorders>
          </w:tcPr>
          <w:p w14:paraId="158816DC" w14:textId="77777777" w:rsidR="00BA35A3" w:rsidRDefault="00BA35A3" w:rsidP="003840D3">
            <w:pPr>
              <w:spacing w:before="40" w:after="40"/>
              <w:rPr>
                <w:rFonts w:cstheme="minorHAnsi"/>
                <w:sz w:val="16"/>
                <w:szCs w:val="16"/>
              </w:rPr>
            </w:pPr>
          </w:p>
        </w:tc>
        <w:tc>
          <w:tcPr>
            <w:tcW w:w="0" w:type="auto"/>
            <w:tcBorders>
              <w:tl2br w:val="nil"/>
              <w:tr2bl w:val="nil"/>
            </w:tcBorders>
          </w:tcPr>
          <w:p w14:paraId="20E1A08F" w14:textId="77777777" w:rsidR="00BA35A3" w:rsidRDefault="00BA35A3" w:rsidP="003840D3">
            <w:pPr>
              <w:spacing w:before="40" w:after="40"/>
              <w:rPr>
                <w:rFonts w:cstheme="minorHAnsi"/>
                <w:sz w:val="16"/>
                <w:szCs w:val="16"/>
              </w:rPr>
            </w:pPr>
          </w:p>
        </w:tc>
      </w:tr>
      <w:tr w:rsidR="00BA35A3" w:rsidRPr="001E21EC" w14:paraId="28D242AB" w14:textId="77777777" w:rsidTr="003840D3">
        <w:trPr>
          <w:trHeight w:val="284"/>
          <w:jc w:val="center"/>
        </w:trPr>
        <w:tc>
          <w:tcPr>
            <w:tcW w:w="14208" w:type="dxa"/>
            <w:gridSpan w:val="17"/>
            <w:tcBorders>
              <w:tl2br w:val="nil"/>
              <w:tr2bl w:val="nil"/>
            </w:tcBorders>
            <w:shd w:val="clear" w:color="auto" w:fill="CCFFCC"/>
            <w:vAlign w:val="center"/>
          </w:tcPr>
          <w:p w14:paraId="4DB80CDC" w14:textId="77777777" w:rsidR="00BA35A3" w:rsidRPr="001E21EC" w:rsidRDefault="00BA35A3" w:rsidP="003840D3">
            <w:pPr>
              <w:spacing w:before="40" w:after="40"/>
              <w:rPr>
                <w:rFonts w:cstheme="minorHAnsi"/>
                <w:b/>
                <w:bCs/>
                <w:spacing w:val="-2"/>
                <w:sz w:val="16"/>
                <w:szCs w:val="16"/>
              </w:rPr>
            </w:pPr>
            <w:r w:rsidRPr="001E21EC">
              <w:rPr>
                <w:rFonts w:cstheme="minorHAnsi"/>
                <w:b/>
                <w:bCs/>
                <w:spacing w:val="-2"/>
                <w:sz w:val="16"/>
                <w:szCs w:val="16"/>
              </w:rPr>
              <w:t>Produit 1.2 :</w:t>
            </w:r>
            <w:r w:rsidRPr="001E21EC">
              <w:rPr>
                <w:rFonts w:cstheme="minorHAnsi"/>
                <w:spacing w:val="-2"/>
                <w:sz w:val="16"/>
                <w:szCs w:val="16"/>
              </w:rPr>
              <w:t xml:space="preserve"> Développement et mise en œuvre du MRV pour l’inventaire de GES</w:t>
            </w:r>
          </w:p>
        </w:tc>
      </w:tr>
      <w:tr w:rsidR="00BA35A3" w:rsidRPr="00FB7C07" w14:paraId="4AC103E8" w14:textId="77777777" w:rsidTr="003840D3">
        <w:trPr>
          <w:trHeight w:val="284"/>
          <w:jc w:val="center"/>
        </w:trPr>
        <w:tc>
          <w:tcPr>
            <w:tcW w:w="6912" w:type="dxa"/>
            <w:vAlign w:val="center"/>
          </w:tcPr>
          <w:p w14:paraId="25545F6F" w14:textId="77777777" w:rsidR="00BA35A3" w:rsidRDefault="00BA35A3" w:rsidP="0053713D">
            <w:pPr>
              <w:widowControl/>
              <w:numPr>
                <w:ilvl w:val="0"/>
                <w:numId w:val="5"/>
              </w:numPr>
              <w:autoSpaceDE/>
              <w:autoSpaceDN/>
              <w:spacing w:before="40" w:after="40"/>
              <w:ind w:left="357" w:hanging="357"/>
              <w:rPr>
                <w:rFonts w:asciiTheme="minorHAnsi" w:eastAsiaTheme="minorHAnsi" w:hAnsiTheme="minorHAnsi" w:cstheme="minorHAnsi"/>
                <w:bCs/>
                <w:sz w:val="16"/>
                <w:szCs w:val="16"/>
                <w:lang w:eastAsia="en-US"/>
              </w:rPr>
            </w:pPr>
            <w:r w:rsidRPr="00112308">
              <w:rPr>
                <w:rFonts w:cstheme="minorHAnsi"/>
                <w:bCs/>
                <w:sz w:val="16"/>
                <w:szCs w:val="16"/>
              </w:rPr>
              <w:t>Développement de système MRV pour le système d’inventaire national des émissions de GES</w:t>
            </w:r>
          </w:p>
        </w:tc>
        <w:tc>
          <w:tcPr>
            <w:tcW w:w="0" w:type="auto"/>
            <w:tcBorders>
              <w:tl2br w:val="nil"/>
              <w:tr2bl w:val="nil"/>
            </w:tcBorders>
            <w:vAlign w:val="center"/>
          </w:tcPr>
          <w:p w14:paraId="30DDD97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bottom w:val="single" w:sz="4" w:space="0" w:color="auto"/>
              <w:tl2br w:val="nil"/>
              <w:tr2bl w:val="nil"/>
            </w:tcBorders>
            <w:shd w:val="clear" w:color="auto" w:fill="FFFFFF" w:themeFill="background1"/>
            <w:vAlign w:val="center"/>
          </w:tcPr>
          <w:p w14:paraId="49ECE0F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1F7FD7D9"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0688716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FFFF" w:themeFill="background1"/>
            <w:vAlign w:val="center"/>
          </w:tcPr>
          <w:p w14:paraId="3B745B6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9E290F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3DF85A9"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1174DA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60BE94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200ECD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88A8F6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6AB5A9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56BE872D" w14:textId="77777777" w:rsidR="00BA35A3" w:rsidRDefault="00BA35A3" w:rsidP="003840D3">
            <w:pPr>
              <w:spacing w:before="40" w:after="40"/>
              <w:rPr>
                <w:rFonts w:cstheme="minorHAnsi"/>
                <w:sz w:val="16"/>
                <w:szCs w:val="16"/>
              </w:rPr>
            </w:pPr>
          </w:p>
        </w:tc>
        <w:tc>
          <w:tcPr>
            <w:tcW w:w="0" w:type="auto"/>
            <w:tcBorders>
              <w:tl2br w:val="nil"/>
              <w:tr2bl w:val="nil"/>
            </w:tcBorders>
          </w:tcPr>
          <w:p w14:paraId="6654B804" w14:textId="77777777" w:rsidR="00BA35A3" w:rsidRDefault="00BA35A3" w:rsidP="003840D3">
            <w:pPr>
              <w:spacing w:before="40" w:after="40"/>
              <w:rPr>
                <w:rFonts w:cstheme="minorHAnsi"/>
                <w:sz w:val="16"/>
                <w:szCs w:val="16"/>
              </w:rPr>
            </w:pPr>
          </w:p>
        </w:tc>
        <w:tc>
          <w:tcPr>
            <w:tcW w:w="0" w:type="auto"/>
            <w:tcBorders>
              <w:tl2br w:val="nil"/>
              <w:tr2bl w:val="nil"/>
            </w:tcBorders>
          </w:tcPr>
          <w:p w14:paraId="5B245628" w14:textId="77777777" w:rsidR="00BA35A3" w:rsidRDefault="00BA35A3" w:rsidP="003840D3">
            <w:pPr>
              <w:spacing w:before="40" w:after="40"/>
              <w:rPr>
                <w:rFonts w:cstheme="minorHAnsi"/>
                <w:sz w:val="16"/>
                <w:szCs w:val="16"/>
              </w:rPr>
            </w:pPr>
          </w:p>
        </w:tc>
        <w:tc>
          <w:tcPr>
            <w:tcW w:w="0" w:type="auto"/>
            <w:tcBorders>
              <w:tl2br w:val="nil"/>
              <w:tr2bl w:val="nil"/>
            </w:tcBorders>
          </w:tcPr>
          <w:p w14:paraId="1C0A1B2B" w14:textId="77777777" w:rsidR="00BA35A3" w:rsidRDefault="00BA35A3" w:rsidP="003840D3">
            <w:pPr>
              <w:spacing w:before="40" w:after="40"/>
              <w:rPr>
                <w:rFonts w:cstheme="minorHAnsi"/>
                <w:sz w:val="16"/>
                <w:szCs w:val="16"/>
              </w:rPr>
            </w:pPr>
          </w:p>
        </w:tc>
      </w:tr>
      <w:tr w:rsidR="00BA35A3" w:rsidRPr="00FB7C07" w14:paraId="2D8C0B60" w14:textId="77777777" w:rsidTr="003840D3">
        <w:trPr>
          <w:trHeight w:val="284"/>
          <w:jc w:val="center"/>
        </w:trPr>
        <w:tc>
          <w:tcPr>
            <w:tcW w:w="6912" w:type="dxa"/>
            <w:vAlign w:val="center"/>
          </w:tcPr>
          <w:p w14:paraId="69BFB977" w14:textId="77777777" w:rsidR="00BA35A3" w:rsidRDefault="00BA35A3" w:rsidP="0053713D">
            <w:pPr>
              <w:widowControl/>
              <w:numPr>
                <w:ilvl w:val="0"/>
                <w:numId w:val="5"/>
              </w:numPr>
              <w:autoSpaceDE/>
              <w:autoSpaceDN/>
              <w:spacing w:before="40" w:after="40"/>
              <w:ind w:left="357" w:hanging="357"/>
              <w:rPr>
                <w:rFonts w:asciiTheme="minorHAnsi" w:eastAsiaTheme="minorHAnsi" w:hAnsiTheme="minorHAnsi" w:cstheme="minorHAnsi"/>
                <w:bCs/>
                <w:sz w:val="16"/>
                <w:szCs w:val="16"/>
                <w:lang w:eastAsia="en-US"/>
              </w:rPr>
            </w:pPr>
            <w:r w:rsidRPr="00112308">
              <w:rPr>
                <w:rFonts w:cstheme="minorHAnsi"/>
                <w:bCs/>
                <w:sz w:val="16"/>
                <w:szCs w:val="16"/>
              </w:rPr>
              <w:t>Formation de partenaires clés sur la mise en œuvre du système MRV pour le système d’inventaire national de GES</w:t>
            </w:r>
          </w:p>
        </w:tc>
        <w:tc>
          <w:tcPr>
            <w:tcW w:w="0" w:type="auto"/>
            <w:tcBorders>
              <w:tl2br w:val="nil"/>
              <w:tr2bl w:val="nil"/>
            </w:tcBorders>
            <w:vAlign w:val="center"/>
          </w:tcPr>
          <w:p w14:paraId="7B3AF06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bottom w:val="single" w:sz="4" w:space="0" w:color="auto"/>
              <w:tl2br w:val="nil"/>
              <w:tr2bl w:val="nil"/>
            </w:tcBorders>
            <w:shd w:val="clear" w:color="auto" w:fill="FFFFFF" w:themeFill="background1"/>
            <w:vAlign w:val="center"/>
          </w:tcPr>
          <w:p w14:paraId="1F26A2E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bottom w:val="single" w:sz="4" w:space="0" w:color="auto"/>
              <w:tl2br w:val="nil"/>
              <w:tr2bl w:val="nil"/>
            </w:tcBorders>
            <w:shd w:val="clear" w:color="auto" w:fill="FFFFFF" w:themeFill="background1"/>
            <w:vAlign w:val="center"/>
          </w:tcPr>
          <w:p w14:paraId="2843290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bottom w:val="single" w:sz="4" w:space="0" w:color="auto"/>
              <w:tl2br w:val="nil"/>
              <w:tr2bl w:val="nil"/>
            </w:tcBorders>
            <w:shd w:val="clear" w:color="auto" w:fill="FFC000"/>
            <w:vAlign w:val="center"/>
          </w:tcPr>
          <w:p w14:paraId="338A514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5C5CF92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75CFC16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E3C9ED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6A7282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5BD2069"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39142B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6B9803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5794D2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tcPr>
          <w:p w14:paraId="59916C11" w14:textId="77777777" w:rsidR="00BA35A3" w:rsidRDefault="00BA35A3" w:rsidP="003840D3">
            <w:pPr>
              <w:spacing w:before="40" w:after="40"/>
              <w:rPr>
                <w:rFonts w:cstheme="minorHAnsi"/>
                <w:sz w:val="16"/>
                <w:szCs w:val="16"/>
              </w:rPr>
            </w:pPr>
          </w:p>
        </w:tc>
        <w:tc>
          <w:tcPr>
            <w:tcW w:w="0" w:type="auto"/>
            <w:tcBorders>
              <w:tl2br w:val="nil"/>
              <w:tr2bl w:val="nil"/>
            </w:tcBorders>
          </w:tcPr>
          <w:p w14:paraId="3AEBAA08" w14:textId="77777777" w:rsidR="00BA35A3" w:rsidRDefault="00BA35A3" w:rsidP="003840D3">
            <w:pPr>
              <w:spacing w:before="40" w:after="40"/>
              <w:rPr>
                <w:rFonts w:cstheme="minorHAnsi"/>
                <w:sz w:val="16"/>
                <w:szCs w:val="16"/>
              </w:rPr>
            </w:pPr>
          </w:p>
        </w:tc>
        <w:tc>
          <w:tcPr>
            <w:tcW w:w="0" w:type="auto"/>
            <w:tcBorders>
              <w:tl2br w:val="nil"/>
              <w:tr2bl w:val="nil"/>
            </w:tcBorders>
          </w:tcPr>
          <w:p w14:paraId="7DE6D749" w14:textId="77777777" w:rsidR="00BA35A3" w:rsidRDefault="00BA35A3" w:rsidP="003840D3">
            <w:pPr>
              <w:spacing w:before="40" w:after="40"/>
              <w:rPr>
                <w:rFonts w:cstheme="minorHAnsi"/>
                <w:sz w:val="16"/>
                <w:szCs w:val="16"/>
              </w:rPr>
            </w:pPr>
          </w:p>
        </w:tc>
        <w:tc>
          <w:tcPr>
            <w:tcW w:w="0" w:type="auto"/>
            <w:tcBorders>
              <w:tl2br w:val="nil"/>
              <w:tr2bl w:val="nil"/>
            </w:tcBorders>
          </w:tcPr>
          <w:p w14:paraId="1BDDF851" w14:textId="77777777" w:rsidR="00BA35A3" w:rsidRDefault="00BA35A3" w:rsidP="003840D3">
            <w:pPr>
              <w:spacing w:before="40" w:after="40"/>
              <w:rPr>
                <w:rFonts w:cstheme="minorHAnsi"/>
                <w:sz w:val="16"/>
                <w:szCs w:val="16"/>
              </w:rPr>
            </w:pPr>
          </w:p>
        </w:tc>
      </w:tr>
      <w:tr w:rsidR="00BA35A3" w:rsidRPr="00FB7C07" w14:paraId="59F1D9B2" w14:textId="77777777" w:rsidTr="003840D3">
        <w:trPr>
          <w:trHeight w:val="284"/>
          <w:jc w:val="center"/>
        </w:trPr>
        <w:tc>
          <w:tcPr>
            <w:tcW w:w="14208" w:type="dxa"/>
            <w:gridSpan w:val="17"/>
            <w:tcBorders>
              <w:tl2br w:val="nil"/>
              <w:tr2bl w:val="nil"/>
            </w:tcBorders>
            <w:shd w:val="clear" w:color="auto" w:fill="66FFFF"/>
            <w:vAlign w:val="center"/>
          </w:tcPr>
          <w:p w14:paraId="709D3471" w14:textId="77777777" w:rsidR="00BA35A3" w:rsidRDefault="00BA35A3" w:rsidP="003840D3">
            <w:pPr>
              <w:spacing w:before="40" w:after="40"/>
              <w:rPr>
                <w:rFonts w:cstheme="minorHAnsi"/>
                <w:b/>
                <w:bCs/>
                <w:sz w:val="18"/>
                <w:szCs w:val="18"/>
              </w:rPr>
            </w:pPr>
            <w:r>
              <w:rPr>
                <w:rFonts w:cstheme="minorHAnsi"/>
                <w:b/>
                <w:bCs/>
                <w:sz w:val="18"/>
                <w:szCs w:val="18"/>
              </w:rPr>
              <w:t xml:space="preserve">Objective 2 : </w:t>
            </w:r>
            <w:r w:rsidRPr="00CA5908">
              <w:rPr>
                <w:rFonts w:cstheme="minorHAnsi"/>
                <w:b/>
                <w:bCs/>
                <w:sz w:val="18"/>
                <w:szCs w:val="18"/>
              </w:rPr>
              <w:t>Actions d’atténuation et système national MRV</w:t>
            </w:r>
          </w:p>
        </w:tc>
      </w:tr>
      <w:tr w:rsidR="00BA35A3" w:rsidRPr="001E21EC" w14:paraId="6BD3DA60" w14:textId="77777777" w:rsidTr="003840D3">
        <w:trPr>
          <w:trHeight w:val="284"/>
          <w:jc w:val="center"/>
        </w:trPr>
        <w:tc>
          <w:tcPr>
            <w:tcW w:w="14208" w:type="dxa"/>
            <w:gridSpan w:val="17"/>
            <w:shd w:val="clear" w:color="auto" w:fill="CCFFCC"/>
            <w:vAlign w:val="center"/>
          </w:tcPr>
          <w:p w14:paraId="2E396B3D" w14:textId="77777777" w:rsidR="00BA35A3" w:rsidRPr="001E21EC" w:rsidRDefault="00BA35A3" w:rsidP="003840D3">
            <w:pPr>
              <w:spacing w:before="40" w:after="40"/>
              <w:ind w:left="851" w:hanging="851"/>
              <w:rPr>
                <w:rFonts w:cstheme="minorHAnsi"/>
                <w:b/>
                <w:bCs/>
                <w:spacing w:val="-2"/>
                <w:sz w:val="16"/>
                <w:szCs w:val="16"/>
              </w:rPr>
            </w:pPr>
            <w:r w:rsidRPr="001E21EC">
              <w:rPr>
                <w:rFonts w:cstheme="minorHAnsi"/>
                <w:b/>
                <w:bCs/>
                <w:spacing w:val="-2"/>
                <w:sz w:val="16"/>
                <w:szCs w:val="16"/>
              </w:rPr>
              <w:t>Produit 2.1 :</w:t>
            </w:r>
            <w:r w:rsidRPr="001E21EC">
              <w:rPr>
                <w:rFonts w:cstheme="minorHAnsi"/>
                <w:spacing w:val="-2"/>
                <w:sz w:val="16"/>
                <w:szCs w:val="16"/>
              </w:rPr>
              <w:t xml:space="preserve"> Rapport et suivi des actions d’atténuation et leurs effets et renforcement des capacités pour la collecte et l’analyse des informations de manière continue</w:t>
            </w:r>
          </w:p>
        </w:tc>
      </w:tr>
      <w:tr w:rsidR="00BA35A3" w:rsidRPr="00FB7C07" w14:paraId="129A2AF5" w14:textId="77777777" w:rsidTr="003840D3">
        <w:trPr>
          <w:trHeight w:val="284"/>
          <w:jc w:val="center"/>
        </w:trPr>
        <w:tc>
          <w:tcPr>
            <w:tcW w:w="6912" w:type="dxa"/>
            <w:vAlign w:val="center"/>
          </w:tcPr>
          <w:p w14:paraId="396D7F33" w14:textId="77777777" w:rsidR="00BA35A3" w:rsidRDefault="00BA35A3" w:rsidP="0053713D">
            <w:pPr>
              <w:numPr>
                <w:ilvl w:val="0"/>
                <w:numId w:val="14"/>
              </w:numPr>
              <w:spacing w:before="40" w:after="40"/>
              <w:ind w:left="357" w:hanging="357"/>
              <w:rPr>
                <w:rFonts w:asciiTheme="minorHAnsi" w:eastAsiaTheme="minorHAnsi" w:hAnsiTheme="minorHAnsi" w:cstheme="minorHAnsi"/>
                <w:bCs/>
                <w:sz w:val="16"/>
                <w:szCs w:val="16"/>
                <w:lang w:eastAsia="en-US"/>
              </w:rPr>
            </w:pPr>
            <w:r w:rsidRPr="00CA5908">
              <w:rPr>
                <w:rFonts w:cstheme="minorHAnsi"/>
                <w:bCs/>
                <w:sz w:val="16"/>
                <w:szCs w:val="16"/>
              </w:rPr>
              <w:t xml:space="preserve">Evaluation des besoins en matière de renforcement des capacités pour le développement et la mise </w:t>
            </w:r>
            <w:r w:rsidRPr="00CA5908">
              <w:rPr>
                <w:rFonts w:cstheme="minorHAnsi"/>
                <w:bCs/>
                <w:sz w:val="16"/>
                <w:szCs w:val="16"/>
              </w:rPr>
              <w:lastRenderedPageBreak/>
              <w:t>en œuvre, notification et analyse des actions d’atténuation</w:t>
            </w:r>
          </w:p>
        </w:tc>
        <w:tc>
          <w:tcPr>
            <w:tcW w:w="0" w:type="auto"/>
            <w:tcBorders>
              <w:tl2br w:val="nil"/>
              <w:tr2bl w:val="nil"/>
            </w:tcBorders>
            <w:vAlign w:val="center"/>
          </w:tcPr>
          <w:p w14:paraId="38B597C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298C756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0C7FB3A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A1CB87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ADE2F3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18C5ED0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7C2216A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42CBF5F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25A7AA6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2C41B2B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6F72339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B32975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2EE43913"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046E534A"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77DF901"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6C65AE7" w14:textId="77777777" w:rsidR="00BA35A3" w:rsidRDefault="00BA35A3" w:rsidP="003840D3">
            <w:pPr>
              <w:spacing w:before="40" w:after="40"/>
              <w:rPr>
                <w:rFonts w:cstheme="minorHAnsi"/>
                <w:bCs/>
                <w:sz w:val="16"/>
                <w:szCs w:val="16"/>
              </w:rPr>
            </w:pPr>
          </w:p>
        </w:tc>
      </w:tr>
      <w:tr w:rsidR="00BA35A3" w:rsidRPr="00FB7C07" w14:paraId="494CC4C9" w14:textId="77777777" w:rsidTr="003840D3">
        <w:trPr>
          <w:trHeight w:val="284"/>
          <w:jc w:val="center"/>
        </w:trPr>
        <w:tc>
          <w:tcPr>
            <w:tcW w:w="6912" w:type="dxa"/>
            <w:vAlign w:val="center"/>
          </w:tcPr>
          <w:p w14:paraId="3F6EC714" w14:textId="77777777" w:rsidR="00BA35A3" w:rsidRDefault="00BA35A3" w:rsidP="0053713D">
            <w:pPr>
              <w:numPr>
                <w:ilvl w:val="0"/>
                <w:numId w:val="14"/>
              </w:numPr>
              <w:spacing w:before="40" w:after="40"/>
              <w:ind w:left="357" w:hanging="357"/>
              <w:rPr>
                <w:rFonts w:asciiTheme="minorHAnsi" w:eastAsiaTheme="minorHAnsi" w:hAnsiTheme="minorHAnsi" w:cstheme="minorHAnsi"/>
                <w:bCs/>
                <w:sz w:val="16"/>
                <w:szCs w:val="16"/>
                <w:lang w:eastAsia="en-US"/>
              </w:rPr>
            </w:pPr>
            <w:r w:rsidRPr="00CA5908">
              <w:rPr>
                <w:rFonts w:cstheme="minorHAnsi"/>
                <w:bCs/>
                <w:sz w:val="16"/>
                <w:szCs w:val="16"/>
              </w:rPr>
              <w:t>Renforcement des capacités des institutions, agences et entreprises des secteurs clés pour la collecte, l'analyse et la communication de données et d'informations sur les mesures, politiques et mesures d'atténuation aux niveaux sectoriel et local</w:t>
            </w:r>
          </w:p>
        </w:tc>
        <w:tc>
          <w:tcPr>
            <w:tcW w:w="0" w:type="auto"/>
            <w:tcBorders>
              <w:tl2br w:val="nil"/>
              <w:tr2bl w:val="nil"/>
            </w:tcBorders>
            <w:vAlign w:val="center"/>
          </w:tcPr>
          <w:p w14:paraId="17D82E7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B7A9FA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0A4AE9F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76FF441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9E4BEA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1773472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3C7DF41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470919E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433371B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279E0ED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75ABF8A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16F723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0B7C92F4"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51E4340"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506D953"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2CC0E48" w14:textId="77777777" w:rsidR="00BA35A3" w:rsidRDefault="00BA35A3" w:rsidP="003840D3">
            <w:pPr>
              <w:spacing w:before="40" w:after="40"/>
              <w:rPr>
                <w:rFonts w:cstheme="minorHAnsi"/>
                <w:bCs/>
                <w:sz w:val="16"/>
                <w:szCs w:val="16"/>
              </w:rPr>
            </w:pPr>
          </w:p>
        </w:tc>
      </w:tr>
      <w:tr w:rsidR="00BA35A3" w:rsidRPr="00FB7C07" w14:paraId="0860A486" w14:textId="77777777" w:rsidTr="003840D3">
        <w:trPr>
          <w:trHeight w:val="284"/>
          <w:jc w:val="center"/>
        </w:trPr>
        <w:tc>
          <w:tcPr>
            <w:tcW w:w="6912" w:type="dxa"/>
            <w:vAlign w:val="center"/>
          </w:tcPr>
          <w:p w14:paraId="21262AB0" w14:textId="77777777" w:rsidR="00BA35A3" w:rsidRDefault="00BA35A3" w:rsidP="0053713D">
            <w:pPr>
              <w:numPr>
                <w:ilvl w:val="0"/>
                <w:numId w:val="14"/>
              </w:numPr>
              <w:spacing w:before="40" w:after="40"/>
              <w:ind w:left="357" w:hanging="357"/>
              <w:rPr>
                <w:rFonts w:asciiTheme="minorHAnsi" w:eastAsiaTheme="minorHAnsi" w:hAnsiTheme="minorHAnsi" w:cstheme="minorHAnsi"/>
                <w:bCs/>
                <w:sz w:val="16"/>
                <w:szCs w:val="16"/>
                <w:lang w:eastAsia="en-US"/>
              </w:rPr>
            </w:pPr>
            <w:r w:rsidRPr="00CA5908">
              <w:rPr>
                <w:rFonts w:cstheme="minorHAnsi"/>
                <w:bCs/>
                <w:sz w:val="16"/>
                <w:szCs w:val="16"/>
              </w:rPr>
              <w:t>Renforcement des capacités des experts nationaux à analyser les mesures et mesures d'atténuation et à estimer leurs effets et à élaborer des scénarios d'atténuation pour l'Algérie d'ici 2030</w:t>
            </w:r>
          </w:p>
        </w:tc>
        <w:tc>
          <w:tcPr>
            <w:tcW w:w="0" w:type="auto"/>
            <w:tcBorders>
              <w:tl2br w:val="nil"/>
              <w:tr2bl w:val="nil"/>
            </w:tcBorders>
            <w:vAlign w:val="center"/>
          </w:tcPr>
          <w:p w14:paraId="5040695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21632C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38A6E60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75D30C9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3C97786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19F2655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0326088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6522FC8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0A3F028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2E505E4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5C3D282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13A24A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1E9CF542"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0679AF9C"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0552A3DB"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E64B42B" w14:textId="77777777" w:rsidR="00BA35A3" w:rsidRDefault="00BA35A3" w:rsidP="003840D3">
            <w:pPr>
              <w:spacing w:before="40" w:after="40"/>
              <w:rPr>
                <w:rFonts w:cstheme="minorHAnsi"/>
                <w:bCs/>
                <w:sz w:val="16"/>
                <w:szCs w:val="16"/>
              </w:rPr>
            </w:pPr>
          </w:p>
        </w:tc>
      </w:tr>
      <w:tr w:rsidR="00BA35A3" w:rsidRPr="00FB7C07" w14:paraId="17487545" w14:textId="77777777" w:rsidTr="003840D3">
        <w:trPr>
          <w:trHeight w:val="284"/>
          <w:jc w:val="center"/>
        </w:trPr>
        <w:tc>
          <w:tcPr>
            <w:tcW w:w="6912" w:type="dxa"/>
            <w:vAlign w:val="center"/>
          </w:tcPr>
          <w:p w14:paraId="7E94666B" w14:textId="77777777" w:rsidR="00BA35A3" w:rsidRPr="00CA5908" w:rsidRDefault="00BA35A3" w:rsidP="0053713D">
            <w:pPr>
              <w:numPr>
                <w:ilvl w:val="0"/>
                <w:numId w:val="14"/>
              </w:numPr>
              <w:spacing w:before="40" w:after="40"/>
              <w:ind w:left="357" w:hanging="357"/>
              <w:rPr>
                <w:rFonts w:cstheme="minorHAnsi"/>
                <w:bCs/>
                <w:sz w:val="16"/>
                <w:szCs w:val="16"/>
              </w:rPr>
            </w:pPr>
            <w:r w:rsidRPr="00931FC2">
              <w:rPr>
                <w:rFonts w:cstheme="minorHAnsi"/>
                <w:bCs/>
                <w:sz w:val="16"/>
                <w:szCs w:val="16"/>
              </w:rPr>
              <w:t>Evaluation des politiques, stratégies et mesures nationales prises pour l'atténuation des GES dans les secteurs clés et de l'intégration de l'atténuation dans différentes institutions et agences aux niveaux national et local</w:t>
            </w:r>
          </w:p>
        </w:tc>
        <w:tc>
          <w:tcPr>
            <w:tcW w:w="0" w:type="auto"/>
            <w:tcBorders>
              <w:tl2br w:val="nil"/>
              <w:tr2bl w:val="nil"/>
            </w:tcBorders>
            <w:vAlign w:val="center"/>
          </w:tcPr>
          <w:p w14:paraId="1E2A0A7D"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4DE11B60" w14:textId="77777777" w:rsidR="00BA35A3" w:rsidRDefault="00BA35A3" w:rsidP="003840D3">
            <w:pPr>
              <w:spacing w:before="40" w:after="40"/>
              <w:rPr>
                <w:rFonts w:cstheme="minorHAnsi"/>
                <w:sz w:val="16"/>
                <w:szCs w:val="16"/>
              </w:rPr>
            </w:pPr>
          </w:p>
        </w:tc>
        <w:tc>
          <w:tcPr>
            <w:tcW w:w="0" w:type="auto"/>
            <w:tcBorders>
              <w:tl2br w:val="nil"/>
              <w:tr2bl w:val="nil"/>
            </w:tcBorders>
            <w:shd w:val="clear" w:color="auto" w:fill="FFFFFF" w:themeFill="background1"/>
            <w:vAlign w:val="center"/>
          </w:tcPr>
          <w:p w14:paraId="4FE41408"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7BE14ECB"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0D98C46D"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FFC000"/>
            <w:vAlign w:val="center"/>
          </w:tcPr>
          <w:p w14:paraId="38B434AF"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auto"/>
            <w:vAlign w:val="center"/>
          </w:tcPr>
          <w:p w14:paraId="7455E20E"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vAlign w:val="center"/>
          </w:tcPr>
          <w:p w14:paraId="1DCE340A"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auto"/>
            <w:vAlign w:val="center"/>
          </w:tcPr>
          <w:p w14:paraId="0AAF2E57"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auto"/>
            <w:vAlign w:val="center"/>
          </w:tcPr>
          <w:p w14:paraId="7D9176C0"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vAlign w:val="center"/>
          </w:tcPr>
          <w:p w14:paraId="508597F7"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3023AE15"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3DA1CD1"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19058D0"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9AC0A10"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80AF43C" w14:textId="77777777" w:rsidR="00BA35A3" w:rsidRDefault="00BA35A3" w:rsidP="003840D3">
            <w:pPr>
              <w:spacing w:before="40" w:after="40"/>
              <w:rPr>
                <w:rFonts w:cstheme="minorHAnsi"/>
                <w:bCs/>
                <w:sz w:val="16"/>
                <w:szCs w:val="16"/>
              </w:rPr>
            </w:pPr>
          </w:p>
        </w:tc>
      </w:tr>
      <w:tr w:rsidR="00BA35A3" w:rsidRPr="00FB7C07" w14:paraId="1F3DF052" w14:textId="77777777" w:rsidTr="003840D3">
        <w:trPr>
          <w:trHeight w:val="284"/>
          <w:jc w:val="center"/>
        </w:trPr>
        <w:tc>
          <w:tcPr>
            <w:tcW w:w="6912" w:type="dxa"/>
            <w:vAlign w:val="center"/>
          </w:tcPr>
          <w:p w14:paraId="51C798E1" w14:textId="77777777" w:rsidR="00BA35A3" w:rsidRPr="00CA5908" w:rsidRDefault="00BA35A3" w:rsidP="0053713D">
            <w:pPr>
              <w:numPr>
                <w:ilvl w:val="0"/>
                <w:numId w:val="14"/>
              </w:numPr>
              <w:spacing w:before="40" w:after="40"/>
              <w:ind w:left="357" w:hanging="357"/>
              <w:rPr>
                <w:rFonts w:cstheme="minorHAnsi"/>
                <w:bCs/>
                <w:sz w:val="16"/>
                <w:szCs w:val="16"/>
              </w:rPr>
            </w:pPr>
            <w:r w:rsidRPr="00931FC2">
              <w:rPr>
                <w:rFonts w:cstheme="minorHAnsi"/>
                <w:bCs/>
                <w:sz w:val="16"/>
                <w:szCs w:val="16"/>
              </w:rPr>
              <w:t xml:space="preserve">Identification, collecte et rapport d'informations et de données sur les mesures d'atténuation dans les secteurs </w:t>
            </w:r>
            <w:proofErr w:type="gramStart"/>
            <w:r w:rsidRPr="00931FC2">
              <w:rPr>
                <w:rFonts w:cstheme="minorHAnsi"/>
                <w:bCs/>
                <w:sz w:val="16"/>
                <w:szCs w:val="16"/>
              </w:rPr>
              <w:t>clés:</w:t>
            </w:r>
            <w:proofErr w:type="gramEnd"/>
            <w:r w:rsidRPr="00931FC2">
              <w:rPr>
                <w:rFonts w:cstheme="minorHAnsi"/>
                <w:bCs/>
                <w:sz w:val="16"/>
                <w:szCs w:val="16"/>
              </w:rPr>
              <w:t xml:space="preserve"> énergie, industrie, transport, bâtiment, déchets et foresterie</w:t>
            </w:r>
          </w:p>
        </w:tc>
        <w:tc>
          <w:tcPr>
            <w:tcW w:w="0" w:type="auto"/>
            <w:tcBorders>
              <w:tl2br w:val="nil"/>
              <w:tr2bl w:val="nil"/>
            </w:tcBorders>
            <w:vAlign w:val="center"/>
          </w:tcPr>
          <w:p w14:paraId="7140CE25"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5E315C8C"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26B8517C"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081AC7BC"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066D27EE"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FFC000"/>
            <w:vAlign w:val="center"/>
          </w:tcPr>
          <w:p w14:paraId="24A18485"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FFC000"/>
            <w:vAlign w:val="center"/>
          </w:tcPr>
          <w:p w14:paraId="6365987D"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vAlign w:val="center"/>
          </w:tcPr>
          <w:p w14:paraId="4B97D9C3"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auto"/>
            <w:vAlign w:val="center"/>
          </w:tcPr>
          <w:p w14:paraId="1B89EC54"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auto"/>
            <w:vAlign w:val="center"/>
          </w:tcPr>
          <w:p w14:paraId="153C07DE"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vAlign w:val="center"/>
          </w:tcPr>
          <w:p w14:paraId="3B068FB6"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05C41E93"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FD59EA1"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1336D4A"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CF491D1"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0D8AC1EA" w14:textId="77777777" w:rsidR="00BA35A3" w:rsidRDefault="00BA35A3" w:rsidP="003840D3">
            <w:pPr>
              <w:spacing w:before="40" w:after="40"/>
              <w:rPr>
                <w:rFonts w:cstheme="minorHAnsi"/>
                <w:bCs/>
                <w:sz w:val="16"/>
                <w:szCs w:val="16"/>
              </w:rPr>
            </w:pPr>
          </w:p>
        </w:tc>
      </w:tr>
      <w:tr w:rsidR="00BA35A3" w:rsidRPr="00FB7C07" w14:paraId="0E497ED9" w14:textId="77777777" w:rsidTr="003840D3">
        <w:trPr>
          <w:trHeight w:val="284"/>
          <w:jc w:val="center"/>
        </w:trPr>
        <w:tc>
          <w:tcPr>
            <w:tcW w:w="6912" w:type="dxa"/>
            <w:vAlign w:val="center"/>
          </w:tcPr>
          <w:p w14:paraId="26394A1D" w14:textId="77777777" w:rsidR="00BA35A3" w:rsidRPr="00CA5908" w:rsidRDefault="00BA35A3" w:rsidP="0053713D">
            <w:pPr>
              <w:numPr>
                <w:ilvl w:val="0"/>
                <w:numId w:val="14"/>
              </w:numPr>
              <w:spacing w:before="40" w:after="40"/>
              <w:ind w:left="357" w:hanging="357"/>
              <w:rPr>
                <w:rFonts w:cstheme="minorHAnsi"/>
                <w:bCs/>
                <w:sz w:val="16"/>
                <w:szCs w:val="16"/>
              </w:rPr>
            </w:pPr>
            <w:r w:rsidRPr="00931FC2">
              <w:rPr>
                <w:rFonts w:cstheme="minorHAnsi"/>
                <w:bCs/>
                <w:sz w:val="16"/>
                <w:szCs w:val="16"/>
              </w:rPr>
              <w:t>Identification des besoins, des lacunes et des contraintes liés aux besoins techniques, financiers et de renforcement des capacités pour l'élaboration et la mise en œuvre d'actions d'atténuation</w:t>
            </w:r>
          </w:p>
        </w:tc>
        <w:tc>
          <w:tcPr>
            <w:tcW w:w="0" w:type="auto"/>
            <w:tcBorders>
              <w:tl2br w:val="nil"/>
              <w:tr2bl w:val="nil"/>
            </w:tcBorders>
            <w:vAlign w:val="center"/>
          </w:tcPr>
          <w:p w14:paraId="7EDD0995"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00C58B2D"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3578DC25"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78A24404"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04184B30"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FFC000"/>
            <w:vAlign w:val="center"/>
          </w:tcPr>
          <w:p w14:paraId="33091C1F"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FFC000"/>
            <w:vAlign w:val="center"/>
          </w:tcPr>
          <w:p w14:paraId="7F88A720"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vAlign w:val="center"/>
          </w:tcPr>
          <w:p w14:paraId="38807CF9"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auto"/>
            <w:vAlign w:val="center"/>
          </w:tcPr>
          <w:p w14:paraId="34472A29"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auto"/>
            <w:vAlign w:val="center"/>
          </w:tcPr>
          <w:p w14:paraId="2929283C"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vAlign w:val="center"/>
          </w:tcPr>
          <w:p w14:paraId="2AF94843"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3855EA3D"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307ECF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721AB285"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053F7CA6"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F9DA82B" w14:textId="77777777" w:rsidR="00BA35A3" w:rsidRDefault="00BA35A3" w:rsidP="003840D3">
            <w:pPr>
              <w:spacing w:before="40" w:after="40"/>
              <w:rPr>
                <w:rFonts w:cstheme="minorHAnsi"/>
                <w:bCs/>
                <w:sz w:val="16"/>
                <w:szCs w:val="16"/>
              </w:rPr>
            </w:pPr>
          </w:p>
        </w:tc>
      </w:tr>
      <w:tr w:rsidR="00BA35A3" w:rsidRPr="001E21EC" w14:paraId="2C5670F6" w14:textId="77777777" w:rsidTr="003840D3">
        <w:trPr>
          <w:trHeight w:val="284"/>
          <w:jc w:val="center"/>
        </w:trPr>
        <w:tc>
          <w:tcPr>
            <w:tcW w:w="14208" w:type="dxa"/>
            <w:gridSpan w:val="17"/>
            <w:tcBorders>
              <w:tl2br w:val="nil"/>
              <w:tr2bl w:val="nil"/>
            </w:tcBorders>
            <w:shd w:val="clear" w:color="auto" w:fill="CCFFCC"/>
            <w:vAlign w:val="center"/>
          </w:tcPr>
          <w:p w14:paraId="3493FCCF" w14:textId="77777777" w:rsidR="00BA35A3" w:rsidRPr="001E21EC" w:rsidRDefault="00BA35A3" w:rsidP="003840D3">
            <w:pPr>
              <w:spacing w:before="40" w:after="40"/>
              <w:ind w:left="851" w:hanging="851"/>
              <w:rPr>
                <w:rFonts w:cstheme="minorHAnsi"/>
                <w:b/>
                <w:bCs/>
                <w:spacing w:val="-2"/>
                <w:sz w:val="16"/>
                <w:szCs w:val="16"/>
              </w:rPr>
            </w:pPr>
            <w:r w:rsidRPr="001E21EC">
              <w:rPr>
                <w:rFonts w:cstheme="minorHAnsi"/>
                <w:b/>
                <w:bCs/>
                <w:spacing w:val="-2"/>
                <w:sz w:val="16"/>
                <w:szCs w:val="16"/>
              </w:rPr>
              <w:t>Produit 2.2 :</w:t>
            </w:r>
            <w:r w:rsidRPr="001E21EC">
              <w:rPr>
                <w:rFonts w:cstheme="minorHAnsi"/>
                <w:spacing w:val="-2"/>
                <w:sz w:val="16"/>
                <w:szCs w:val="16"/>
              </w:rPr>
              <w:t xml:space="preserve"> Conception du système national soutenu de Mesure, Notification et Vérification.</w:t>
            </w:r>
          </w:p>
        </w:tc>
      </w:tr>
      <w:tr w:rsidR="00BA35A3" w:rsidRPr="00FB7C07" w14:paraId="4EE69D90" w14:textId="77777777" w:rsidTr="003840D3">
        <w:trPr>
          <w:trHeight w:val="284"/>
          <w:jc w:val="center"/>
        </w:trPr>
        <w:tc>
          <w:tcPr>
            <w:tcW w:w="6912" w:type="dxa"/>
            <w:vAlign w:val="center"/>
          </w:tcPr>
          <w:p w14:paraId="0B384617" w14:textId="77777777" w:rsidR="00BA35A3" w:rsidRDefault="00BA35A3" w:rsidP="0053713D">
            <w:pPr>
              <w:widowControl/>
              <w:numPr>
                <w:ilvl w:val="0"/>
                <w:numId w:val="6"/>
              </w:numPr>
              <w:autoSpaceDE/>
              <w:autoSpaceDN/>
              <w:spacing w:before="40" w:after="40"/>
              <w:ind w:left="357" w:hanging="357"/>
              <w:rPr>
                <w:rFonts w:asciiTheme="minorHAnsi" w:eastAsiaTheme="minorHAnsi" w:hAnsiTheme="minorHAnsi" w:cstheme="minorHAnsi"/>
                <w:bCs/>
                <w:sz w:val="16"/>
                <w:szCs w:val="16"/>
                <w:lang w:eastAsia="en-US"/>
              </w:rPr>
            </w:pPr>
            <w:r w:rsidRPr="00931FC2">
              <w:rPr>
                <w:rFonts w:cstheme="minorHAnsi"/>
                <w:bCs/>
                <w:sz w:val="16"/>
                <w:szCs w:val="16"/>
              </w:rPr>
              <w:t>Information et sensibilisation des décideurs politiques et économiques sur le système MRV</w:t>
            </w:r>
          </w:p>
        </w:tc>
        <w:tc>
          <w:tcPr>
            <w:tcW w:w="0" w:type="auto"/>
            <w:tcBorders>
              <w:tl2br w:val="nil"/>
              <w:tr2bl w:val="nil"/>
            </w:tcBorders>
            <w:vAlign w:val="center"/>
          </w:tcPr>
          <w:p w14:paraId="08E5A71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D47E2D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9D52E0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02530B0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46DAA83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D751BC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20B8910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63A1195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656810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2FA1335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63AD70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2A59477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3E17AB73"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D1920FD"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81344F4"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6492393" w14:textId="77777777" w:rsidR="00BA35A3" w:rsidRDefault="00BA35A3" w:rsidP="003840D3">
            <w:pPr>
              <w:spacing w:before="40" w:after="40"/>
              <w:rPr>
                <w:rFonts w:cstheme="minorHAnsi"/>
                <w:bCs/>
                <w:sz w:val="16"/>
                <w:szCs w:val="16"/>
              </w:rPr>
            </w:pPr>
          </w:p>
        </w:tc>
      </w:tr>
      <w:tr w:rsidR="00BA35A3" w:rsidRPr="00FB7C07" w14:paraId="29769C1F" w14:textId="77777777" w:rsidTr="003840D3">
        <w:trPr>
          <w:trHeight w:val="284"/>
          <w:jc w:val="center"/>
        </w:trPr>
        <w:tc>
          <w:tcPr>
            <w:tcW w:w="6912" w:type="dxa"/>
            <w:vAlign w:val="center"/>
          </w:tcPr>
          <w:p w14:paraId="00376B04" w14:textId="77777777" w:rsidR="00BA35A3" w:rsidRDefault="00BA35A3" w:rsidP="0053713D">
            <w:pPr>
              <w:widowControl/>
              <w:numPr>
                <w:ilvl w:val="0"/>
                <w:numId w:val="6"/>
              </w:numPr>
              <w:autoSpaceDE/>
              <w:autoSpaceDN/>
              <w:spacing w:before="40" w:after="40"/>
              <w:ind w:left="357" w:hanging="357"/>
              <w:rPr>
                <w:rFonts w:asciiTheme="minorHAnsi" w:eastAsiaTheme="minorHAnsi" w:hAnsiTheme="minorHAnsi" w:cstheme="minorHAnsi"/>
                <w:bCs/>
                <w:sz w:val="16"/>
                <w:szCs w:val="16"/>
                <w:lang w:eastAsia="en-US"/>
              </w:rPr>
            </w:pPr>
            <w:r w:rsidRPr="00931FC2">
              <w:rPr>
                <w:rFonts w:cstheme="minorHAnsi"/>
                <w:bCs/>
                <w:sz w:val="16"/>
                <w:szCs w:val="16"/>
              </w:rPr>
              <w:t>Renforcement de capacités fournies aux institutions et secteurs, experts et à toutes les parties prenantes pour mettre en œuvre le système MRV sur les actions d'atténuation</w:t>
            </w:r>
            <w:r>
              <w:rPr>
                <w:rFonts w:cstheme="minorHAnsi"/>
                <w:bCs/>
                <w:sz w:val="16"/>
                <w:szCs w:val="16"/>
              </w:rPr>
              <w:t>.</w:t>
            </w:r>
          </w:p>
        </w:tc>
        <w:tc>
          <w:tcPr>
            <w:tcW w:w="0" w:type="auto"/>
            <w:tcBorders>
              <w:tl2br w:val="nil"/>
              <w:tr2bl w:val="nil"/>
            </w:tcBorders>
            <w:vAlign w:val="center"/>
          </w:tcPr>
          <w:p w14:paraId="691139C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4E2E33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F3354E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0F4CE3E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13D0FC4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36AE8F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477815E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64ED5EB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158635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6E88D1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278E4C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2ED613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27B63F70"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5AC6CBA"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2D3E886"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68C250F" w14:textId="77777777" w:rsidR="00BA35A3" w:rsidRDefault="00BA35A3" w:rsidP="003840D3">
            <w:pPr>
              <w:spacing w:before="40" w:after="40"/>
              <w:rPr>
                <w:rFonts w:cstheme="minorHAnsi"/>
                <w:bCs/>
                <w:sz w:val="16"/>
                <w:szCs w:val="16"/>
              </w:rPr>
            </w:pPr>
          </w:p>
        </w:tc>
      </w:tr>
      <w:tr w:rsidR="00BA35A3" w:rsidRPr="00FB7C07" w14:paraId="1302C6AE" w14:textId="77777777" w:rsidTr="003840D3">
        <w:trPr>
          <w:trHeight w:val="284"/>
          <w:jc w:val="center"/>
        </w:trPr>
        <w:tc>
          <w:tcPr>
            <w:tcW w:w="6912" w:type="dxa"/>
            <w:vAlign w:val="center"/>
          </w:tcPr>
          <w:p w14:paraId="46502BC6" w14:textId="77777777" w:rsidR="00BA35A3" w:rsidRDefault="00BA35A3" w:rsidP="0053713D">
            <w:pPr>
              <w:widowControl/>
              <w:numPr>
                <w:ilvl w:val="0"/>
                <w:numId w:val="6"/>
              </w:numPr>
              <w:autoSpaceDE/>
              <w:autoSpaceDN/>
              <w:spacing w:before="40" w:after="40"/>
              <w:ind w:left="357" w:hanging="357"/>
              <w:rPr>
                <w:rFonts w:asciiTheme="minorHAnsi" w:eastAsiaTheme="minorHAnsi" w:hAnsiTheme="minorHAnsi" w:cstheme="minorHAnsi"/>
                <w:bCs/>
                <w:sz w:val="16"/>
                <w:szCs w:val="16"/>
                <w:lang w:eastAsia="en-US"/>
              </w:rPr>
            </w:pPr>
            <w:r w:rsidRPr="00931FC2">
              <w:rPr>
                <w:rFonts w:cstheme="minorHAnsi"/>
                <w:bCs/>
                <w:sz w:val="16"/>
                <w:szCs w:val="16"/>
              </w:rPr>
              <w:t>Elaboration de méthodologies et d'outils pour la mesure, la notification, la vérification (MRV), des actions d'atténuation de GES, et de bonnes pratiques de diffusion du MRV</w:t>
            </w:r>
          </w:p>
        </w:tc>
        <w:tc>
          <w:tcPr>
            <w:tcW w:w="0" w:type="auto"/>
            <w:tcBorders>
              <w:tl2br w:val="nil"/>
              <w:tr2bl w:val="nil"/>
            </w:tcBorders>
            <w:vAlign w:val="center"/>
          </w:tcPr>
          <w:p w14:paraId="0CAC34F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5784F4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38734E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6506873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467F4E3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1CE91F2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365DD0D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4821E3F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73300A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AACC78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17077F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2B70F5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03D4DA9F"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7D3C0F5"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19E3D83"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EAAA182" w14:textId="77777777" w:rsidR="00BA35A3" w:rsidRDefault="00BA35A3" w:rsidP="003840D3">
            <w:pPr>
              <w:spacing w:before="40" w:after="40"/>
              <w:rPr>
                <w:rFonts w:cstheme="minorHAnsi"/>
                <w:bCs/>
                <w:sz w:val="16"/>
                <w:szCs w:val="16"/>
              </w:rPr>
            </w:pPr>
          </w:p>
        </w:tc>
      </w:tr>
      <w:tr w:rsidR="00BA35A3" w:rsidRPr="00FB7C07" w14:paraId="6FAE642B" w14:textId="77777777" w:rsidTr="003840D3">
        <w:trPr>
          <w:trHeight w:val="284"/>
          <w:jc w:val="center"/>
        </w:trPr>
        <w:tc>
          <w:tcPr>
            <w:tcW w:w="6912" w:type="dxa"/>
            <w:tcBorders>
              <w:bottom w:val="single" w:sz="4" w:space="0" w:color="auto"/>
            </w:tcBorders>
            <w:vAlign w:val="center"/>
          </w:tcPr>
          <w:p w14:paraId="6C8CBB81" w14:textId="77777777" w:rsidR="00BA35A3" w:rsidRDefault="00BA35A3" w:rsidP="0053713D">
            <w:pPr>
              <w:widowControl/>
              <w:numPr>
                <w:ilvl w:val="0"/>
                <w:numId w:val="6"/>
              </w:numPr>
              <w:autoSpaceDE/>
              <w:autoSpaceDN/>
              <w:spacing w:before="40" w:after="40"/>
              <w:ind w:left="357" w:hanging="357"/>
              <w:rPr>
                <w:rFonts w:asciiTheme="minorHAnsi" w:eastAsiaTheme="minorHAnsi" w:hAnsiTheme="minorHAnsi" w:cstheme="minorHAnsi"/>
                <w:bCs/>
                <w:sz w:val="16"/>
                <w:szCs w:val="16"/>
                <w:lang w:eastAsia="en-US"/>
              </w:rPr>
            </w:pPr>
            <w:r w:rsidRPr="00931FC2">
              <w:rPr>
                <w:rFonts w:cstheme="minorHAnsi"/>
                <w:bCs/>
                <w:sz w:val="16"/>
                <w:szCs w:val="16"/>
              </w:rPr>
              <w:t>Intégration du système MRV à toutes les institutions et agences et mise en œuvre par toutes les parties prenantes</w:t>
            </w:r>
          </w:p>
        </w:tc>
        <w:tc>
          <w:tcPr>
            <w:tcW w:w="0" w:type="auto"/>
            <w:tcBorders>
              <w:bottom w:val="single" w:sz="4" w:space="0" w:color="auto"/>
              <w:tl2br w:val="nil"/>
              <w:tr2bl w:val="nil"/>
            </w:tcBorders>
            <w:vAlign w:val="center"/>
          </w:tcPr>
          <w:p w14:paraId="6E0229D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bottom w:val="single" w:sz="4" w:space="0" w:color="auto"/>
              <w:tl2br w:val="nil"/>
              <w:tr2bl w:val="nil"/>
            </w:tcBorders>
            <w:vAlign w:val="center"/>
          </w:tcPr>
          <w:p w14:paraId="640BFF2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bottom w:val="single" w:sz="4" w:space="0" w:color="auto"/>
              <w:tl2br w:val="nil"/>
              <w:tr2bl w:val="nil"/>
            </w:tcBorders>
            <w:vAlign w:val="center"/>
          </w:tcPr>
          <w:p w14:paraId="3B49A57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135C7AB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5DDCFE8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FFFF" w:themeFill="background1"/>
            <w:vAlign w:val="center"/>
          </w:tcPr>
          <w:p w14:paraId="021D231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C000"/>
            <w:vAlign w:val="center"/>
          </w:tcPr>
          <w:p w14:paraId="32D6E21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C000"/>
            <w:vAlign w:val="center"/>
          </w:tcPr>
          <w:p w14:paraId="78AD99C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36F141F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607C25C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15C1171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2BA0574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tcPr>
          <w:p w14:paraId="41410AEC"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tcPr>
          <w:p w14:paraId="774CC830"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tcPr>
          <w:p w14:paraId="57A8CC14"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tcPr>
          <w:p w14:paraId="01A9F1D0" w14:textId="77777777" w:rsidR="00BA35A3" w:rsidRDefault="00BA35A3" w:rsidP="003840D3">
            <w:pPr>
              <w:spacing w:before="40" w:after="40"/>
              <w:rPr>
                <w:rFonts w:cstheme="minorHAnsi"/>
                <w:bCs/>
                <w:sz w:val="16"/>
                <w:szCs w:val="16"/>
              </w:rPr>
            </w:pPr>
          </w:p>
        </w:tc>
      </w:tr>
      <w:tr w:rsidR="00BA35A3" w:rsidRPr="00FB7C07" w14:paraId="5E1F5FD1" w14:textId="77777777" w:rsidTr="003840D3">
        <w:trPr>
          <w:trHeight w:val="284"/>
          <w:jc w:val="center"/>
        </w:trPr>
        <w:tc>
          <w:tcPr>
            <w:tcW w:w="14208" w:type="dxa"/>
            <w:gridSpan w:val="17"/>
            <w:tcBorders>
              <w:tl2br w:val="nil"/>
              <w:tr2bl w:val="nil"/>
            </w:tcBorders>
            <w:shd w:val="clear" w:color="auto" w:fill="66FFFF"/>
            <w:vAlign w:val="center"/>
          </w:tcPr>
          <w:p w14:paraId="1045BAE3" w14:textId="77777777" w:rsidR="00BA35A3" w:rsidRDefault="00BA35A3" w:rsidP="003840D3">
            <w:pPr>
              <w:spacing w:before="40" w:after="40"/>
              <w:ind w:left="851" w:hanging="851"/>
              <w:rPr>
                <w:rFonts w:cstheme="minorHAnsi"/>
                <w:b/>
                <w:bCs/>
                <w:sz w:val="18"/>
                <w:szCs w:val="18"/>
              </w:rPr>
            </w:pPr>
            <w:bookmarkStart w:id="219" w:name="OLE_LINK8"/>
            <w:r>
              <w:rPr>
                <w:rFonts w:cstheme="minorHAnsi"/>
                <w:b/>
                <w:bCs/>
                <w:sz w:val="18"/>
                <w:szCs w:val="18"/>
              </w:rPr>
              <w:t>Objectif 3 : Evaluation de la vulnérabilité aux changements climatiques des secteurs clé et élaboration des mesures d’adaptation</w:t>
            </w:r>
          </w:p>
        </w:tc>
      </w:tr>
      <w:tr w:rsidR="00BA35A3" w:rsidRPr="001E21EC" w14:paraId="7E1C502B" w14:textId="77777777" w:rsidTr="003840D3">
        <w:trPr>
          <w:trHeight w:val="284"/>
          <w:jc w:val="center"/>
        </w:trPr>
        <w:tc>
          <w:tcPr>
            <w:tcW w:w="14208" w:type="dxa"/>
            <w:gridSpan w:val="17"/>
            <w:tcBorders>
              <w:tl2br w:val="nil"/>
              <w:tr2bl w:val="nil"/>
            </w:tcBorders>
            <w:shd w:val="clear" w:color="auto" w:fill="CCFFCC"/>
            <w:vAlign w:val="center"/>
          </w:tcPr>
          <w:p w14:paraId="74ABCE75" w14:textId="77777777" w:rsidR="00BA35A3" w:rsidRPr="001E21EC" w:rsidRDefault="00BA35A3" w:rsidP="003840D3">
            <w:pPr>
              <w:spacing w:before="40" w:after="40"/>
              <w:ind w:left="851" w:hanging="851"/>
              <w:rPr>
                <w:rFonts w:cstheme="minorHAnsi"/>
                <w:b/>
                <w:bCs/>
                <w:spacing w:val="-2"/>
                <w:sz w:val="16"/>
                <w:szCs w:val="16"/>
              </w:rPr>
            </w:pPr>
            <w:r w:rsidRPr="001E21EC">
              <w:rPr>
                <w:rFonts w:cstheme="minorHAnsi"/>
                <w:b/>
                <w:bCs/>
                <w:spacing w:val="-2"/>
                <w:sz w:val="16"/>
                <w:szCs w:val="16"/>
              </w:rPr>
              <w:t xml:space="preserve">Produit 3.1 : </w:t>
            </w:r>
            <w:r w:rsidRPr="001E21EC">
              <w:rPr>
                <w:rFonts w:cstheme="minorHAnsi"/>
                <w:spacing w:val="-2"/>
                <w:sz w:val="16"/>
                <w:szCs w:val="16"/>
              </w:rPr>
              <w:t>Renforcement des capacités techniques et scientifiques des experts et des parties prenantes et renforcement avec des outils et des méthodes pour la modélisation et l'analyse de la vulnérabilité au changement climatique et l’évaluation des impacts pour les secteurs clés et l’estimation des coûts (eau, agriculture, foresterie, santé)</w:t>
            </w:r>
          </w:p>
        </w:tc>
      </w:tr>
      <w:tr w:rsidR="00BA35A3" w:rsidRPr="00FB7C07" w14:paraId="1BFC50ED" w14:textId="77777777" w:rsidTr="003840D3">
        <w:trPr>
          <w:trHeight w:val="284"/>
          <w:jc w:val="center"/>
        </w:trPr>
        <w:tc>
          <w:tcPr>
            <w:tcW w:w="6912" w:type="dxa"/>
            <w:vAlign w:val="center"/>
          </w:tcPr>
          <w:p w14:paraId="1F3C7098" w14:textId="77777777" w:rsidR="00BA35A3" w:rsidRDefault="00BA35A3" w:rsidP="0053713D">
            <w:pPr>
              <w:widowControl/>
              <w:numPr>
                <w:ilvl w:val="0"/>
                <w:numId w:val="7"/>
              </w:numPr>
              <w:autoSpaceDE/>
              <w:autoSpaceDN/>
              <w:spacing w:before="40" w:after="40"/>
              <w:ind w:left="357" w:hanging="357"/>
              <w:rPr>
                <w:rFonts w:asciiTheme="minorHAnsi" w:eastAsiaTheme="minorHAnsi" w:hAnsiTheme="minorHAnsi" w:cstheme="minorHAnsi"/>
                <w:bCs/>
                <w:sz w:val="16"/>
                <w:szCs w:val="16"/>
                <w:lang w:eastAsia="en-US"/>
              </w:rPr>
            </w:pPr>
            <w:r w:rsidRPr="00931FC2">
              <w:rPr>
                <w:rFonts w:cstheme="minorHAnsi"/>
                <w:bCs/>
                <w:sz w:val="16"/>
                <w:szCs w:val="16"/>
              </w:rPr>
              <w:t>Renforcement des capacités fourni à l'ensemble du personnel et aux experts pour renforcer leurs compétences en matière d'évaluation de la vulnérabilité aux changements climatiques et à la modélisation</w:t>
            </w:r>
          </w:p>
        </w:tc>
        <w:tc>
          <w:tcPr>
            <w:tcW w:w="0" w:type="auto"/>
            <w:tcBorders>
              <w:tl2br w:val="nil"/>
              <w:tr2bl w:val="nil"/>
            </w:tcBorders>
            <w:vAlign w:val="center"/>
          </w:tcPr>
          <w:p w14:paraId="6CB82B24"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705BFF8F"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1467F7F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3A1025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2E4B41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ADE2F4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58C8648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AC46BB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C648CC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87913C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7F83B0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28FCE91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0987BD2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7703CD0"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7D9C184"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7E1C982" w14:textId="77777777" w:rsidR="00BA35A3" w:rsidRDefault="00BA35A3" w:rsidP="003840D3">
            <w:pPr>
              <w:spacing w:before="40" w:after="40"/>
              <w:rPr>
                <w:rFonts w:cstheme="minorHAnsi"/>
                <w:bCs/>
                <w:sz w:val="16"/>
                <w:szCs w:val="16"/>
              </w:rPr>
            </w:pPr>
          </w:p>
        </w:tc>
      </w:tr>
      <w:tr w:rsidR="00BA35A3" w:rsidRPr="00FB7C07" w14:paraId="7B795C42" w14:textId="77777777" w:rsidTr="003840D3">
        <w:trPr>
          <w:trHeight w:val="284"/>
          <w:jc w:val="center"/>
        </w:trPr>
        <w:tc>
          <w:tcPr>
            <w:tcW w:w="6912" w:type="dxa"/>
            <w:vAlign w:val="center"/>
          </w:tcPr>
          <w:p w14:paraId="39B95FA0" w14:textId="77777777" w:rsidR="00BA35A3" w:rsidRDefault="00BA35A3" w:rsidP="0053713D">
            <w:pPr>
              <w:widowControl/>
              <w:numPr>
                <w:ilvl w:val="0"/>
                <w:numId w:val="7"/>
              </w:numPr>
              <w:autoSpaceDE/>
              <w:autoSpaceDN/>
              <w:spacing w:before="40" w:after="40"/>
              <w:ind w:left="357" w:hanging="357"/>
              <w:rPr>
                <w:rFonts w:asciiTheme="minorHAnsi" w:eastAsiaTheme="minorHAnsi" w:hAnsiTheme="minorHAnsi" w:cstheme="minorHAnsi"/>
                <w:bCs/>
                <w:sz w:val="16"/>
                <w:szCs w:val="16"/>
                <w:lang w:eastAsia="en-US"/>
              </w:rPr>
            </w:pPr>
            <w:r w:rsidRPr="00931FC2">
              <w:rPr>
                <w:rFonts w:cstheme="minorHAnsi"/>
                <w:bCs/>
                <w:sz w:val="16"/>
                <w:szCs w:val="16"/>
              </w:rPr>
              <w:t>Sélection d'outils et de méthodologies et formation d'experts et de tout le personnel sectoriel pour leurs utilisations afin d'évaluer la vulnérabilité au changement climatique</w:t>
            </w:r>
          </w:p>
        </w:tc>
        <w:tc>
          <w:tcPr>
            <w:tcW w:w="0" w:type="auto"/>
            <w:tcBorders>
              <w:tl2br w:val="nil"/>
              <w:tr2bl w:val="nil"/>
            </w:tcBorders>
            <w:vAlign w:val="center"/>
          </w:tcPr>
          <w:p w14:paraId="17965A9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FFFF" w:themeFill="background1"/>
            <w:vAlign w:val="center"/>
          </w:tcPr>
          <w:p w14:paraId="7E1D0D3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3B900A8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C000"/>
            <w:vAlign w:val="center"/>
          </w:tcPr>
          <w:p w14:paraId="1FF1F03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1F99F0E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FBCD11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39AD8DF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22CCC7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BADF6B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BDE5E0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CCA68C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C221DD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63DEA301"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F205386"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63126AD"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6A5A35F" w14:textId="77777777" w:rsidR="00BA35A3" w:rsidRDefault="00BA35A3" w:rsidP="003840D3">
            <w:pPr>
              <w:spacing w:before="40" w:after="40"/>
              <w:rPr>
                <w:rFonts w:cstheme="minorHAnsi"/>
                <w:bCs/>
                <w:sz w:val="16"/>
                <w:szCs w:val="16"/>
              </w:rPr>
            </w:pPr>
          </w:p>
        </w:tc>
      </w:tr>
      <w:tr w:rsidR="00BA35A3" w:rsidRPr="00FB7C07" w14:paraId="7ECDB635" w14:textId="77777777" w:rsidTr="003840D3">
        <w:trPr>
          <w:trHeight w:val="284"/>
          <w:jc w:val="center"/>
        </w:trPr>
        <w:tc>
          <w:tcPr>
            <w:tcW w:w="6912" w:type="dxa"/>
            <w:vAlign w:val="center"/>
          </w:tcPr>
          <w:p w14:paraId="79D54DA1" w14:textId="77777777" w:rsidR="00BA35A3" w:rsidRDefault="00BA35A3" w:rsidP="0053713D">
            <w:pPr>
              <w:widowControl/>
              <w:numPr>
                <w:ilvl w:val="0"/>
                <w:numId w:val="7"/>
              </w:numPr>
              <w:autoSpaceDE/>
              <w:autoSpaceDN/>
              <w:spacing w:before="40" w:after="40"/>
              <w:ind w:left="357" w:hanging="357"/>
              <w:rPr>
                <w:rFonts w:asciiTheme="minorHAnsi" w:eastAsiaTheme="minorHAnsi" w:hAnsiTheme="minorHAnsi" w:cstheme="minorHAnsi"/>
                <w:bCs/>
                <w:sz w:val="16"/>
                <w:szCs w:val="16"/>
                <w:lang w:eastAsia="en-US"/>
              </w:rPr>
            </w:pPr>
            <w:r w:rsidRPr="00931FC2">
              <w:rPr>
                <w:rFonts w:cstheme="minorHAnsi"/>
                <w:bCs/>
                <w:sz w:val="16"/>
                <w:szCs w:val="16"/>
              </w:rPr>
              <w:t>Actualisation de scénarios climatiques à moyen et à long terme en utilisant plusieurs modèles climatiques régionaux (RCM) et projection du changement climatique des secteurs clé</w:t>
            </w:r>
          </w:p>
        </w:tc>
        <w:tc>
          <w:tcPr>
            <w:tcW w:w="0" w:type="auto"/>
            <w:tcBorders>
              <w:tl2br w:val="nil"/>
              <w:tr2bl w:val="nil"/>
            </w:tcBorders>
            <w:vAlign w:val="center"/>
          </w:tcPr>
          <w:p w14:paraId="07100AD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D7D46A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FFFF" w:themeFill="background1"/>
            <w:vAlign w:val="center"/>
          </w:tcPr>
          <w:p w14:paraId="1A0C5F5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67B365C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68553C5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8F8D1C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6C93FED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4A4E94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59735C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4F697A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324369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F4EE15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4026F5E8"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1B4AD82"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7B71211A"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E0FCA39" w14:textId="77777777" w:rsidR="00BA35A3" w:rsidRDefault="00BA35A3" w:rsidP="003840D3">
            <w:pPr>
              <w:spacing w:before="40" w:after="40"/>
              <w:rPr>
                <w:rFonts w:cstheme="minorHAnsi"/>
                <w:bCs/>
                <w:sz w:val="16"/>
                <w:szCs w:val="16"/>
              </w:rPr>
            </w:pPr>
          </w:p>
        </w:tc>
      </w:tr>
      <w:tr w:rsidR="00BA35A3" w:rsidRPr="00FB7C07" w14:paraId="7D91E9BA" w14:textId="77777777" w:rsidTr="003840D3">
        <w:trPr>
          <w:trHeight w:val="284"/>
          <w:jc w:val="center"/>
        </w:trPr>
        <w:tc>
          <w:tcPr>
            <w:tcW w:w="6912" w:type="dxa"/>
            <w:vAlign w:val="center"/>
          </w:tcPr>
          <w:p w14:paraId="34D416BA" w14:textId="77777777" w:rsidR="00BA35A3" w:rsidRDefault="00BA35A3" w:rsidP="0053713D">
            <w:pPr>
              <w:widowControl/>
              <w:numPr>
                <w:ilvl w:val="0"/>
                <w:numId w:val="7"/>
              </w:numPr>
              <w:autoSpaceDE/>
              <w:autoSpaceDN/>
              <w:spacing w:before="40" w:after="40"/>
              <w:ind w:left="357" w:hanging="357"/>
              <w:rPr>
                <w:rFonts w:asciiTheme="minorHAnsi" w:eastAsiaTheme="minorHAnsi" w:hAnsiTheme="minorHAnsi" w:cstheme="minorHAnsi"/>
                <w:bCs/>
                <w:sz w:val="16"/>
                <w:szCs w:val="16"/>
                <w:lang w:eastAsia="en-US"/>
              </w:rPr>
            </w:pPr>
            <w:r w:rsidRPr="00931FC2">
              <w:rPr>
                <w:rFonts w:cstheme="minorHAnsi"/>
                <w:bCs/>
                <w:sz w:val="16"/>
                <w:szCs w:val="16"/>
              </w:rPr>
              <w:t xml:space="preserve">Collecte de données et identification de la méthodologie pour assurer une évaluation de la vulnérabilité climatique dans les secteurs </w:t>
            </w:r>
            <w:proofErr w:type="gramStart"/>
            <w:r w:rsidRPr="00931FC2">
              <w:rPr>
                <w:rFonts w:cstheme="minorHAnsi"/>
                <w:bCs/>
                <w:sz w:val="16"/>
                <w:szCs w:val="16"/>
              </w:rPr>
              <w:t>clés:</w:t>
            </w:r>
            <w:proofErr w:type="gramEnd"/>
            <w:r w:rsidRPr="00931FC2">
              <w:rPr>
                <w:rFonts w:cstheme="minorHAnsi"/>
                <w:bCs/>
                <w:sz w:val="16"/>
                <w:szCs w:val="16"/>
              </w:rPr>
              <w:t xml:space="preserve"> eau, agriculture, foresterie et santé</w:t>
            </w:r>
          </w:p>
        </w:tc>
        <w:tc>
          <w:tcPr>
            <w:tcW w:w="0" w:type="auto"/>
            <w:tcBorders>
              <w:tl2br w:val="nil"/>
              <w:tr2bl w:val="nil"/>
            </w:tcBorders>
            <w:vAlign w:val="center"/>
          </w:tcPr>
          <w:p w14:paraId="4778A0A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9B7302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3BE548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37BE9B1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6506A1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7603D38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0BD762C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0F41EE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052D59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4D7FE5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D45CB5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997949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472D1F2E"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91200F4"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2BB50EE"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71C8E74" w14:textId="77777777" w:rsidR="00BA35A3" w:rsidRDefault="00BA35A3" w:rsidP="003840D3">
            <w:pPr>
              <w:spacing w:before="40" w:after="40"/>
              <w:rPr>
                <w:rFonts w:cstheme="minorHAnsi"/>
                <w:bCs/>
                <w:sz w:val="16"/>
                <w:szCs w:val="16"/>
              </w:rPr>
            </w:pPr>
          </w:p>
        </w:tc>
      </w:tr>
      <w:tr w:rsidR="00BA35A3" w:rsidRPr="00FB7C07" w14:paraId="117E86F4" w14:textId="77777777" w:rsidTr="003840D3">
        <w:trPr>
          <w:trHeight w:val="284"/>
          <w:jc w:val="center"/>
        </w:trPr>
        <w:tc>
          <w:tcPr>
            <w:tcW w:w="6912" w:type="dxa"/>
            <w:vAlign w:val="center"/>
          </w:tcPr>
          <w:p w14:paraId="61C092DB" w14:textId="77777777" w:rsidR="00BA35A3" w:rsidRDefault="00BA35A3" w:rsidP="0053713D">
            <w:pPr>
              <w:widowControl/>
              <w:numPr>
                <w:ilvl w:val="0"/>
                <w:numId w:val="7"/>
              </w:numPr>
              <w:autoSpaceDE/>
              <w:autoSpaceDN/>
              <w:spacing w:before="40" w:after="40"/>
              <w:ind w:left="357" w:hanging="357"/>
              <w:rPr>
                <w:rFonts w:asciiTheme="minorHAnsi" w:eastAsiaTheme="minorHAnsi" w:hAnsiTheme="minorHAnsi" w:cstheme="minorHAnsi"/>
                <w:bCs/>
                <w:sz w:val="16"/>
                <w:szCs w:val="16"/>
                <w:lang w:eastAsia="en-US"/>
              </w:rPr>
            </w:pPr>
            <w:r w:rsidRPr="00931FC2">
              <w:rPr>
                <w:rFonts w:cstheme="minorHAnsi"/>
                <w:bCs/>
                <w:sz w:val="16"/>
                <w:szCs w:val="16"/>
              </w:rPr>
              <w:t>Analyse des données, modélisation et cartographie des vulnérabilités aux changements climatiques et aux risques, y compris les phénomènes météorologiques extrêmes pour les secteurs clés</w:t>
            </w:r>
          </w:p>
        </w:tc>
        <w:tc>
          <w:tcPr>
            <w:tcW w:w="0" w:type="auto"/>
            <w:tcBorders>
              <w:tl2br w:val="nil"/>
              <w:tr2bl w:val="nil"/>
            </w:tcBorders>
            <w:vAlign w:val="center"/>
          </w:tcPr>
          <w:p w14:paraId="33CED95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1759DA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82DD37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5116D7E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7466421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12023F8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7B4BE97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A49839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14A9C7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6613BD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B40E92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43CDB9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0DC16E6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0B51585"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E0780AF"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0E08C99" w14:textId="77777777" w:rsidR="00BA35A3" w:rsidRDefault="00BA35A3" w:rsidP="003840D3">
            <w:pPr>
              <w:spacing w:before="40" w:after="40"/>
              <w:rPr>
                <w:rFonts w:cstheme="minorHAnsi"/>
                <w:bCs/>
                <w:sz w:val="16"/>
                <w:szCs w:val="16"/>
              </w:rPr>
            </w:pPr>
          </w:p>
        </w:tc>
      </w:tr>
      <w:tr w:rsidR="00BA35A3" w:rsidRPr="00FB7C07" w14:paraId="4D37452E" w14:textId="77777777" w:rsidTr="003840D3">
        <w:trPr>
          <w:trHeight w:val="284"/>
          <w:jc w:val="center"/>
        </w:trPr>
        <w:tc>
          <w:tcPr>
            <w:tcW w:w="6912" w:type="dxa"/>
            <w:vAlign w:val="center"/>
          </w:tcPr>
          <w:p w14:paraId="3E0BE90D" w14:textId="77777777" w:rsidR="00BA35A3" w:rsidRDefault="00BA35A3" w:rsidP="0053713D">
            <w:pPr>
              <w:widowControl/>
              <w:numPr>
                <w:ilvl w:val="0"/>
                <w:numId w:val="7"/>
              </w:numPr>
              <w:autoSpaceDE/>
              <w:autoSpaceDN/>
              <w:spacing w:before="40" w:after="40"/>
              <w:ind w:left="357" w:hanging="357"/>
              <w:rPr>
                <w:rFonts w:asciiTheme="minorHAnsi" w:eastAsiaTheme="minorHAnsi" w:hAnsiTheme="minorHAnsi" w:cstheme="minorHAnsi"/>
                <w:bCs/>
                <w:sz w:val="16"/>
                <w:szCs w:val="16"/>
                <w:lang w:eastAsia="en-US"/>
              </w:rPr>
            </w:pPr>
            <w:r w:rsidRPr="0002592A">
              <w:rPr>
                <w:rFonts w:cstheme="minorHAnsi"/>
                <w:bCs/>
                <w:sz w:val="16"/>
                <w:szCs w:val="16"/>
              </w:rPr>
              <w:t xml:space="preserve">Analyse des impacts et projections de la vulnérabilité avec estimation des coûts dans différentes régions (tell, hauts plateaux, </w:t>
            </w:r>
            <w:proofErr w:type="spellStart"/>
            <w:r w:rsidRPr="0002592A">
              <w:rPr>
                <w:rFonts w:cstheme="minorHAnsi"/>
                <w:bCs/>
                <w:sz w:val="16"/>
                <w:szCs w:val="16"/>
              </w:rPr>
              <w:t>sahara</w:t>
            </w:r>
            <w:proofErr w:type="spellEnd"/>
            <w:r w:rsidRPr="0002592A">
              <w:rPr>
                <w:rFonts w:cstheme="minorHAnsi"/>
                <w:bCs/>
                <w:sz w:val="16"/>
                <w:szCs w:val="16"/>
              </w:rPr>
              <w:t>) pour les secteurs clés (eau, foresterie, agriculture, santé)</w:t>
            </w:r>
          </w:p>
        </w:tc>
        <w:tc>
          <w:tcPr>
            <w:tcW w:w="0" w:type="auto"/>
            <w:tcBorders>
              <w:tl2br w:val="nil"/>
              <w:tr2bl w:val="nil"/>
            </w:tcBorders>
            <w:vAlign w:val="center"/>
          </w:tcPr>
          <w:p w14:paraId="69F86A3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A0FBFA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9387DA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17393F9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0A4A62F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62C3A46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0685E06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58FD931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1301FAB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4DFBC18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E3D293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B6331D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477CFA66"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09EF259"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0CC40B44"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7F0D564" w14:textId="77777777" w:rsidR="00BA35A3" w:rsidRDefault="00BA35A3" w:rsidP="003840D3">
            <w:pPr>
              <w:spacing w:before="40" w:after="40"/>
              <w:rPr>
                <w:rFonts w:cstheme="minorHAnsi"/>
                <w:bCs/>
                <w:sz w:val="16"/>
                <w:szCs w:val="16"/>
              </w:rPr>
            </w:pPr>
          </w:p>
        </w:tc>
      </w:tr>
      <w:tr w:rsidR="00BA35A3" w:rsidRPr="001E21EC" w14:paraId="476DF630" w14:textId="77777777" w:rsidTr="003840D3">
        <w:trPr>
          <w:trHeight w:val="284"/>
          <w:jc w:val="center"/>
        </w:trPr>
        <w:tc>
          <w:tcPr>
            <w:tcW w:w="14208" w:type="dxa"/>
            <w:gridSpan w:val="17"/>
            <w:tcBorders>
              <w:tl2br w:val="nil"/>
              <w:tr2bl w:val="nil"/>
            </w:tcBorders>
            <w:shd w:val="clear" w:color="auto" w:fill="CCFFCC"/>
            <w:vAlign w:val="center"/>
          </w:tcPr>
          <w:p w14:paraId="5C65C61C" w14:textId="77777777" w:rsidR="00BA35A3" w:rsidRPr="001E21EC" w:rsidRDefault="00BA35A3" w:rsidP="003840D3">
            <w:pPr>
              <w:spacing w:before="40" w:after="40"/>
              <w:ind w:left="851" w:hanging="851"/>
              <w:rPr>
                <w:rFonts w:cstheme="minorHAnsi"/>
                <w:b/>
                <w:bCs/>
                <w:spacing w:val="-2"/>
                <w:sz w:val="16"/>
                <w:szCs w:val="16"/>
              </w:rPr>
            </w:pPr>
            <w:r w:rsidRPr="001E21EC">
              <w:rPr>
                <w:rFonts w:cstheme="minorHAnsi"/>
                <w:b/>
                <w:bCs/>
                <w:spacing w:val="-2"/>
                <w:sz w:val="16"/>
                <w:szCs w:val="16"/>
              </w:rPr>
              <w:t xml:space="preserve">Produit 3.2 : </w:t>
            </w:r>
            <w:r w:rsidRPr="001E21EC">
              <w:rPr>
                <w:rFonts w:cstheme="minorHAnsi"/>
                <w:spacing w:val="-2"/>
                <w:sz w:val="16"/>
                <w:szCs w:val="16"/>
              </w:rPr>
              <w:t>Renforcement des capacités d'adaptation nationales et sectorielles et intégration des politiques et mesures d'adaptation dans les processus de planification et de gestion du territoire national, local et sectoriel, et diffusion des actions d'adaptation</w:t>
            </w:r>
          </w:p>
        </w:tc>
      </w:tr>
      <w:tr w:rsidR="00BA35A3" w:rsidRPr="00FB7C07" w14:paraId="4C5FAA91" w14:textId="77777777" w:rsidTr="003840D3">
        <w:trPr>
          <w:trHeight w:val="284"/>
          <w:jc w:val="center"/>
        </w:trPr>
        <w:tc>
          <w:tcPr>
            <w:tcW w:w="6912" w:type="dxa"/>
            <w:vAlign w:val="center"/>
          </w:tcPr>
          <w:p w14:paraId="608A7D5B" w14:textId="77777777" w:rsidR="00BA35A3" w:rsidRDefault="00BA35A3" w:rsidP="0053713D">
            <w:pPr>
              <w:widowControl/>
              <w:numPr>
                <w:ilvl w:val="0"/>
                <w:numId w:val="8"/>
              </w:numPr>
              <w:autoSpaceDE/>
              <w:autoSpaceDN/>
              <w:spacing w:before="40" w:after="40"/>
              <w:ind w:left="357" w:hanging="357"/>
              <w:rPr>
                <w:rFonts w:asciiTheme="minorHAnsi" w:eastAsiaTheme="minorHAnsi" w:hAnsiTheme="minorHAnsi" w:cstheme="minorHAnsi"/>
                <w:bCs/>
                <w:sz w:val="16"/>
                <w:szCs w:val="16"/>
                <w:lang w:eastAsia="en-US"/>
              </w:rPr>
            </w:pPr>
            <w:r w:rsidRPr="0002592A">
              <w:rPr>
                <w:rFonts w:cstheme="minorHAnsi"/>
                <w:bCs/>
                <w:sz w:val="16"/>
                <w:szCs w:val="16"/>
              </w:rPr>
              <w:t>Information et sensibilisation des décideurs à l'adaptation au changement climatique</w:t>
            </w:r>
          </w:p>
        </w:tc>
        <w:tc>
          <w:tcPr>
            <w:tcW w:w="0" w:type="auto"/>
            <w:tcBorders>
              <w:tl2br w:val="nil"/>
              <w:tr2bl w:val="nil"/>
            </w:tcBorders>
            <w:vAlign w:val="center"/>
          </w:tcPr>
          <w:p w14:paraId="3BF7F7C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2EA7B5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auto"/>
            <w:vAlign w:val="center"/>
          </w:tcPr>
          <w:p w14:paraId="6889B85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0671498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431F9AA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E7D299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12B0C0A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21DA73E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549CF3C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24400B9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80A00A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2C76A6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774A78B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7F05E941"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0D26EA8"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3EBE93D" w14:textId="77777777" w:rsidR="00BA35A3" w:rsidRDefault="00BA35A3" w:rsidP="003840D3">
            <w:pPr>
              <w:spacing w:before="40" w:after="40"/>
              <w:rPr>
                <w:rFonts w:cstheme="minorHAnsi"/>
                <w:bCs/>
                <w:sz w:val="16"/>
                <w:szCs w:val="16"/>
              </w:rPr>
            </w:pPr>
          </w:p>
        </w:tc>
      </w:tr>
      <w:tr w:rsidR="00BA35A3" w:rsidRPr="00FB7C07" w14:paraId="7D1622B7" w14:textId="77777777" w:rsidTr="003840D3">
        <w:trPr>
          <w:trHeight w:val="284"/>
          <w:jc w:val="center"/>
        </w:trPr>
        <w:tc>
          <w:tcPr>
            <w:tcW w:w="6912" w:type="dxa"/>
            <w:vAlign w:val="center"/>
          </w:tcPr>
          <w:p w14:paraId="0D1F5B9D" w14:textId="77777777" w:rsidR="00BA35A3" w:rsidRDefault="00BA35A3" w:rsidP="0053713D">
            <w:pPr>
              <w:widowControl/>
              <w:numPr>
                <w:ilvl w:val="0"/>
                <w:numId w:val="8"/>
              </w:numPr>
              <w:autoSpaceDE/>
              <w:autoSpaceDN/>
              <w:spacing w:before="40" w:after="40"/>
              <w:ind w:left="357" w:hanging="357"/>
              <w:rPr>
                <w:rFonts w:asciiTheme="minorHAnsi" w:eastAsiaTheme="minorHAnsi" w:hAnsiTheme="minorHAnsi" w:cstheme="minorHAnsi"/>
                <w:bCs/>
                <w:sz w:val="16"/>
                <w:szCs w:val="16"/>
                <w:lang w:eastAsia="en-US"/>
              </w:rPr>
            </w:pPr>
            <w:r w:rsidRPr="0002592A">
              <w:rPr>
                <w:rFonts w:cstheme="minorHAnsi"/>
                <w:bCs/>
                <w:sz w:val="16"/>
                <w:szCs w:val="16"/>
              </w:rPr>
              <w:lastRenderedPageBreak/>
              <w:t>Renforcement des capacités des experts et du personnel sectoriel pour conduire l'évaluation des mesures d'adaptation et de leur mise en œuvre, rapport sur les progrès de la mise en œuvre des mesures d'adaptation</w:t>
            </w:r>
          </w:p>
        </w:tc>
        <w:tc>
          <w:tcPr>
            <w:tcW w:w="0" w:type="auto"/>
            <w:tcBorders>
              <w:tl2br w:val="nil"/>
              <w:tr2bl w:val="nil"/>
            </w:tcBorders>
            <w:vAlign w:val="center"/>
          </w:tcPr>
          <w:p w14:paraId="070A4ED6"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17F0F1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auto"/>
            <w:vAlign w:val="center"/>
          </w:tcPr>
          <w:p w14:paraId="727259F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27F2418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13C9C2E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3E47A58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5DA55AE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B9CE7E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D791AD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A06FA4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28BD3A2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E6CF6B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35425AD9"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DA3F47F"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5E798C9"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0DD1908" w14:textId="77777777" w:rsidR="00BA35A3" w:rsidRDefault="00BA35A3" w:rsidP="003840D3">
            <w:pPr>
              <w:spacing w:before="40" w:after="40"/>
              <w:rPr>
                <w:rFonts w:cstheme="minorHAnsi"/>
                <w:bCs/>
                <w:sz w:val="16"/>
                <w:szCs w:val="16"/>
              </w:rPr>
            </w:pPr>
          </w:p>
        </w:tc>
      </w:tr>
      <w:tr w:rsidR="00BA35A3" w:rsidRPr="00FB7C07" w14:paraId="2C2BE728" w14:textId="77777777" w:rsidTr="003840D3">
        <w:trPr>
          <w:trHeight w:val="284"/>
          <w:jc w:val="center"/>
        </w:trPr>
        <w:tc>
          <w:tcPr>
            <w:tcW w:w="6912" w:type="dxa"/>
            <w:vAlign w:val="center"/>
          </w:tcPr>
          <w:p w14:paraId="553ECC60" w14:textId="77777777" w:rsidR="00BA35A3" w:rsidRDefault="00BA35A3" w:rsidP="0053713D">
            <w:pPr>
              <w:widowControl/>
              <w:numPr>
                <w:ilvl w:val="0"/>
                <w:numId w:val="8"/>
              </w:numPr>
              <w:autoSpaceDE/>
              <w:autoSpaceDN/>
              <w:spacing w:before="40" w:after="40"/>
              <w:ind w:left="357" w:hanging="357"/>
              <w:rPr>
                <w:rFonts w:asciiTheme="minorHAnsi" w:eastAsiaTheme="minorHAnsi" w:hAnsiTheme="minorHAnsi" w:cstheme="minorHAnsi"/>
                <w:bCs/>
                <w:sz w:val="16"/>
                <w:szCs w:val="16"/>
                <w:lang w:eastAsia="en-US"/>
              </w:rPr>
            </w:pPr>
            <w:r w:rsidRPr="0002592A">
              <w:rPr>
                <w:rFonts w:cstheme="minorHAnsi"/>
                <w:bCs/>
                <w:sz w:val="16"/>
                <w:szCs w:val="16"/>
              </w:rPr>
              <w:t>Intégration et renforcement de l’adaptation des changements climatiques dans les structures institutionnelles et politiques actuelles, dans le processus de la planification du développement sectorielle et des collectivités locales</w:t>
            </w:r>
          </w:p>
        </w:tc>
        <w:tc>
          <w:tcPr>
            <w:tcW w:w="0" w:type="auto"/>
            <w:tcBorders>
              <w:tl2br w:val="nil"/>
              <w:tr2bl w:val="nil"/>
            </w:tcBorders>
            <w:vAlign w:val="center"/>
          </w:tcPr>
          <w:p w14:paraId="65336F7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1490ED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auto"/>
            <w:vAlign w:val="center"/>
          </w:tcPr>
          <w:p w14:paraId="6ACB0E5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0AF12CD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615128D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01979A1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FFE443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488C854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51E1746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513A9A5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503F9AB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31EAD7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3AF2031A"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716DD7DB"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DFEDD7A"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58360F8" w14:textId="77777777" w:rsidR="00BA35A3" w:rsidRDefault="00BA35A3" w:rsidP="003840D3">
            <w:pPr>
              <w:spacing w:before="40" w:after="40"/>
              <w:rPr>
                <w:rFonts w:cstheme="minorHAnsi"/>
                <w:bCs/>
                <w:sz w:val="16"/>
                <w:szCs w:val="16"/>
              </w:rPr>
            </w:pPr>
          </w:p>
        </w:tc>
      </w:tr>
      <w:tr w:rsidR="00BA35A3" w:rsidRPr="00FB7C07" w14:paraId="1262568E" w14:textId="77777777" w:rsidTr="003840D3">
        <w:trPr>
          <w:trHeight w:val="284"/>
          <w:jc w:val="center"/>
        </w:trPr>
        <w:tc>
          <w:tcPr>
            <w:tcW w:w="6912" w:type="dxa"/>
            <w:vAlign w:val="center"/>
          </w:tcPr>
          <w:p w14:paraId="2B4FB3F0" w14:textId="77777777" w:rsidR="00BA35A3" w:rsidRPr="0002592A" w:rsidRDefault="00BA35A3" w:rsidP="0053713D">
            <w:pPr>
              <w:numPr>
                <w:ilvl w:val="0"/>
                <w:numId w:val="8"/>
              </w:numPr>
              <w:spacing w:before="40" w:after="40"/>
              <w:ind w:left="357" w:hanging="357"/>
              <w:rPr>
                <w:rFonts w:cstheme="minorHAnsi"/>
                <w:bCs/>
                <w:sz w:val="16"/>
                <w:szCs w:val="16"/>
              </w:rPr>
            </w:pPr>
            <w:r w:rsidRPr="0002592A">
              <w:rPr>
                <w:rFonts w:cstheme="minorHAnsi"/>
                <w:bCs/>
                <w:sz w:val="16"/>
                <w:szCs w:val="16"/>
              </w:rPr>
              <w:t>Développement de portefeuille de mesures d'adaptation au changement climatique et à la sensibilité au genre pour les secteurs prioritaires (agriculture, foreste</w:t>
            </w:r>
            <w:r>
              <w:rPr>
                <w:rFonts w:cstheme="minorHAnsi"/>
                <w:bCs/>
                <w:sz w:val="16"/>
                <w:szCs w:val="16"/>
              </w:rPr>
              <w:t>rie, santé, eau, zones côtières</w:t>
            </w:r>
            <w:r w:rsidRPr="0002592A">
              <w:rPr>
                <w:rFonts w:cstheme="minorHAnsi"/>
                <w:bCs/>
                <w:sz w:val="16"/>
                <w:szCs w:val="16"/>
              </w:rPr>
              <w:t>)</w:t>
            </w:r>
          </w:p>
        </w:tc>
        <w:tc>
          <w:tcPr>
            <w:tcW w:w="0" w:type="auto"/>
            <w:tcBorders>
              <w:tl2br w:val="nil"/>
              <w:tr2bl w:val="nil"/>
            </w:tcBorders>
            <w:vAlign w:val="center"/>
          </w:tcPr>
          <w:p w14:paraId="2BB6BFD4"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1CE9DFFD" w14:textId="77777777" w:rsidR="00BA35A3" w:rsidRDefault="00BA35A3" w:rsidP="003840D3">
            <w:pPr>
              <w:spacing w:before="40" w:after="40"/>
              <w:rPr>
                <w:rFonts w:cstheme="minorHAnsi"/>
                <w:sz w:val="16"/>
                <w:szCs w:val="16"/>
              </w:rPr>
            </w:pPr>
          </w:p>
        </w:tc>
        <w:tc>
          <w:tcPr>
            <w:tcW w:w="0" w:type="auto"/>
            <w:tcBorders>
              <w:tl2br w:val="nil"/>
              <w:tr2bl w:val="nil"/>
            </w:tcBorders>
            <w:shd w:val="clear" w:color="auto" w:fill="auto"/>
            <w:vAlign w:val="center"/>
          </w:tcPr>
          <w:p w14:paraId="5342BAAF"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auto"/>
            <w:vAlign w:val="center"/>
          </w:tcPr>
          <w:p w14:paraId="4200BA3E"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30F5C13A"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5F02ACB4"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04A85F0B"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4A52E0D1"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68879820"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34E3FA8A"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290F3DBA"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48BFC7E2"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0064159A"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A9D6906"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3D2C7E0"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84AA329" w14:textId="77777777" w:rsidR="00BA35A3" w:rsidRDefault="00BA35A3" w:rsidP="003840D3">
            <w:pPr>
              <w:spacing w:before="40" w:after="40"/>
              <w:rPr>
                <w:rFonts w:cstheme="minorHAnsi"/>
                <w:bCs/>
                <w:sz w:val="16"/>
                <w:szCs w:val="16"/>
              </w:rPr>
            </w:pPr>
          </w:p>
        </w:tc>
      </w:tr>
      <w:tr w:rsidR="00BA35A3" w:rsidRPr="00FB7C07" w14:paraId="3F0F2EF1" w14:textId="77777777" w:rsidTr="003840D3">
        <w:trPr>
          <w:trHeight w:val="284"/>
          <w:jc w:val="center"/>
        </w:trPr>
        <w:tc>
          <w:tcPr>
            <w:tcW w:w="6912" w:type="dxa"/>
            <w:vAlign w:val="center"/>
          </w:tcPr>
          <w:p w14:paraId="619F4652" w14:textId="77777777" w:rsidR="00BA35A3" w:rsidRPr="0002592A" w:rsidRDefault="00BA35A3" w:rsidP="0053713D">
            <w:pPr>
              <w:numPr>
                <w:ilvl w:val="0"/>
                <w:numId w:val="8"/>
              </w:numPr>
              <w:spacing w:before="40" w:after="40"/>
              <w:ind w:left="357" w:hanging="357"/>
              <w:rPr>
                <w:rFonts w:cstheme="minorHAnsi"/>
                <w:bCs/>
                <w:sz w:val="16"/>
                <w:szCs w:val="16"/>
              </w:rPr>
            </w:pPr>
            <w:r w:rsidRPr="0002592A">
              <w:rPr>
                <w:rFonts w:cstheme="minorHAnsi"/>
                <w:bCs/>
                <w:sz w:val="16"/>
                <w:szCs w:val="16"/>
              </w:rPr>
              <w:t>Analyse du coût-bénéfice des mesures d'adaptation et identification des besoins d’investissement</w:t>
            </w:r>
          </w:p>
        </w:tc>
        <w:tc>
          <w:tcPr>
            <w:tcW w:w="0" w:type="auto"/>
            <w:tcBorders>
              <w:tl2br w:val="nil"/>
              <w:tr2bl w:val="nil"/>
            </w:tcBorders>
            <w:vAlign w:val="center"/>
          </w:tcPr>
          <w:p w14:paraId="3659B598"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2A986116" w14:textId="77777777" w:rsidR="00BA35A3" w:rsidRDefault="00BA35A3" w:rsidP="003840D3">
            <w:pPr>
              <w:spacing w:before="40" w:after="40"/>
              <w:rPr>
                <w:rFonts w:cstheme="minorHAnsi"/>
                <w:sz w:val="16"/>
                <w:szCs w:val="16"/>
              </w:rPr>
            </w:pPr>
          </w:p>
        </w:tc>
        <w:tc>
          <w:tcPr>
            <w:tcW w:w="0" w:type="auto"/>
            <w:tcBorders>
              <w:tl2br w:val="nil"/>
              <w:tr2bl w:val="nil"/>
            </w:tcBorders>
            <w:shd w:val="clear" w:color="auto" w:fill="auto"/>
            <w:vAlign w:val="center"/>
          </w:tcPr>
          <w:p w14:paraId="32D14CCE"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auto"/>
            <w:vAlign w:val="center"/>
          </w:tcPr>
          <w:p w14:paraId="227C3D13"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133FCB43"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11657626"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7C725B1B"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4A1E09B4"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7D6711A2"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761C6C7C"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3B7ABBF8"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6E89FAB9"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3E647F0C"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06AC24E"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0AAD071A"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AF61EFA" w14:textId="77777777" w:rsidR="00BA35A3" w:rsidRDefault="00BA35A3" w:rsidP="003840D3">
            <w:pPr>
              <w:spacing w:before="40" w:after="40"/>
              <w:rPr>
                <w:rFonts w:cstheme="minorHAnsi"/>
                <w:bCs/>
                <w:sz w:val="16"/>
                <w:szCs w:val="16"/>
              </w:rPr>
            </w:pPr>
          </w:p>
        </w:tc>
      </w:tr>
      <w:tr w:rsidR="00BA35A3" w:rsidRPr="00FB7C07" w14:paraId="590CAE9C" w14:textId="77777777" w:rsidTr="003840D3">
        <w:trPr>
          <w:trHeight w:val="284"/>
          <w:jc w:val="center"/>
        </w:trPr>
        <w:tc>
          <w:tcPr>
            <w:tcW w:w="6912" w:type="dxa"/>
            <w:vAlign w:val="center"/>
          </w:tcPr>
          <w:p w14:paraId="4488B063" w14:textId="77777777" w:rsidR="00BA35A3" w:rsidRPr="0002592A" w:rsidRDefault="00BA35A3" w:rsidP="0053713D">
            <w:pPr>
              <w:numPr>
                <w:ilvl w:val="0"/>
                <w:numId w:val="8"/>
              </w:numPr>
              <w:spacing w:before="40" w:after="40"/>
              <w:ind w:left="357" w:hanging="357"/>
              <w:rPr>
                <w:rFonts w:cstheme="minorHAnsi"/>
                <w:bCs/>
                <w:sz w:val="16"/>
                <w:szCs w:val="16"/>
              </w:rPr>
            </w:pPr>
            <w:r w:rsidRPr="0002592A">
              <w:rPr>
                <w:rFonts w:cstheme="minorHAnsi"/>
                <w:bCs/>
                <w:sz w:val="16"/>
                <w:szCs w:val="16"/>
              </w:rPr>
              <w:t>Diffusion et archivage des mesures d’adaptation</w:t>
            </w:r>
          </w:p>
        </w:tc>
        <w:tc>
          <w:tcPr>
            <w:tcW w:w="0" w:type="auto"/>
            <w:tcBorders>
              <w:tl2br w:val="nil"/>
              <w:tr2bl w:val="nil"/>
            </w:tcBorders>
            <w:vAlign w:val="center"/>
          </w:tcPr>
          <w:p w14:paraId="4AE3A1D4"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19C41005" w14:textId="77777777" w:rsidR="00BA35A3" w:rsidRDefault="00BA35A3" w:rsidP="003840D3">
            <w:pPr>
              <w:spacing w:before="40" w:after="40"/>
              <w:rPr>
                <w:rFonts w:cstheme="minorHAnsi"/>
                <w:sz w:val="16"/>
                <w:szCs w:val="16"/>
              </w:rPr>
            </w:pPr>
          </w:p>
        </w:tc>
        <w:tc>
          <w:tcPr>
            <w:tcW w:w="0" w:type="auto"/>
            <w:tcBorders>
              <w:tl2br w:val="nil"/>
              <w:tr2bl w:val="nil"/>
            </w:tcBorders>
            <w:shd w:val="clear" w:color="auto" w:fill="auto"/>
            <w:vAlign w:val="center"/>
          </w:tcPr>
          <w:p w14:paraId="11A746AB"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auto"/>
            <w:vAlign w:val="center"/>
          </w:tcPr>
          <w:p w14:paraId="594EC019"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3D2C5ED7"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6A3F3D30"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171B4789"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0C94183B"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28725186"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44AE3D19"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6B6AC37E"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79DAA9B0"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54ACBAF3"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018CD96B"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137D88E2"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tcPr>
          <w:p w14:paraId="51F9039E" w14:textId="77777777" w:rsidR="00BA35A3" w:rsidRDefault="00BA35A3" w:rsidP="003840D3">
            <w:pPr>
              <w:spacing w:before="40" w:after="40"/>
              <w:rPr>
                <w:rFonts w:cstheme="minorHAnsi"/>
                <w:bCs/>
                <w:sz w:val="16"/>
                <w:szCs w:val="16"/>
              </w:rPr>
            </w:pPr>
          </w:p>
        </w:tc>
      </w:tr>
      <w:tr w:rsidR="00BA35A3" w:rsidRPr="00FD25EE" w14:paraId="712AC4F1" w14:textId="77777777" w:rsidTr="003840D3">
        <w:trPr>
          <w:trHeight w:val="284"/>
          <w:jc w:val="center"/>
        </w:trPr>
        <w:tc>
          <w:tcPr>
            <w:tcW w:w="14208" w:type="dxa"/>
            <w:gridSpan w:val="17"/>
            <w:tcBorders>
              <w:tl2br w:val="nil"/>
              <w:tr2bl w:val="nil"/>
            </w:tcBorders>
            <w:shd w:val="clear" w:color="auto" w:fill="66FFFF"/>
            <w:vAlign w:val="center"/>
          </w:tcPr>
          <w:p w14:paraId="56936F89" w14:textId="77777777" w:rsidR="00BA35A3" w:rsidRPr="00FD25EE" w:rsidRDefault="00BA35A3" w:rsidP="003840D3">
            <w:pPr>
              <w:spacing w:before="40" w:after="40"/>
              <w:ind w:left="851" w:hanging="851"/>
              <w:rPr>
                <w:rFonts w:cstheme="minorHAnsi"/>
                <w:b/>
                <w:bCs/>
                <w:sz w:val="18"/>
                <w:szCs w:val="18"/>
              </w:rPr>
            </w:pPr>
            <w:r w:rsidRPr="00FD25EE">
              <w:rPr>
                <w:rFonts w:cstheme="minorHAnsi"/>
                <w:b/>
                <w:bCs/>
                <w:sz w:val="18"/>
                <w:szCs w:val="18"/>
              </w:rPr>
              <w:t xml:space="preserve">Objectif 4 : </w:t>
            </w:r>
            <w:r w:rsidRPr="00542FC2">
              <w:rPr>
                <w:rFonts w:cstheme="minorHAnsi"/>
                <w:b/>
                <w:bCs/>
                <w:sz w:val="18"/>
                <w:szCs w:val="18"/>
              </w:rPr>
              <w:t>Circonstances nationales, arrangements institutionnels, contraintes et lacunes, besoins financiers, techniques et de renforcement des capacités et autres informations pertinentes</w:t>
            </w:r>
          </w:p>
        </w:tc>
      </w:tr>
      <w:tr w:rsidR="00BA35A3" w:rsidRPr="001E21EC" w14:paraId="6C0DB385" w14:textId="77777777" w:rsidTr="003840D3">
        <w:trPr>
          <w:trHeight w:val="284"/>
          <w:jc w:val="center"/>
        </w:trPr>
        <w:tc>
          <w:tcPr>
            <w:tcW w:w="14208" w:type="dxa"/>
            <w:gridSpan w:val="17"/>
            <w:tcBorders>
              <w:tl2br w:val="nil"/>
              <w:tr2bl w:val="nil"/>
            </w:tcBorders>
            <w:shd w:val="clear" w:color="auto" w:fill="CCFFCC"/>
            <w:vAlign w:val="center"/>
          </w:tcPr>
          <w:p w14:paraId="10D23A27" w14:textId="77777777" w:rsidR="00BA35A3" w:rsidRPr="001E21EC" w:rsidRDefault="00BA35A3" w:rsidP="003840D3">
            <w:pPr>
              <w:spacing w:before="40" w:after="40"/>
              <w:ind w:left="709" w:hanging="709"/>
              <w:rPr>
                <w:rFonts w:cstheme="minorHAnsi"/>
                <w:b/>
                <w:bCs/>
                <w:spacing w:val="-2"/>
                <w:sz w:val="16"/>
                <w:szCs w:val="16"/>
              </w:rPr>
            </w:pPr>
            <w:r w:rsidRPr="001E21EC">
              <w:rPr>
                <w:rFonts w:cstheme="minorHAnsi"/>
                <w:b/>
                <w:bCs/>
                <w:spacing w:val="-2"/>
                <w:sz w:val="16"/>
                <w:szCs w:val="16"/>
              </w:rPr>
              <w:t>Produit 4.1</w:t>
            </w:r>
            <w:r w:rsidRPr="001E21EC">
              <w:rPr>
                <w:rFonts w:cstheme="minorHAnsi"/>
                <w:spacing w:val="-2"/>
                <w:sz w:val="16"/>
                <w:szCs w:val="16"/>
              </w:rPr>
              <w:t> Circonstances nationales et arrangements institutionnels pertinents pour la préparation du rapport biennal actualisé et des communications nationales actualisées</w:t>
            </w:r>
          </w:p>
        </w:tc>
      </w:tr>
      <w:tr w:rsidR="00BA35A3" w:rsidRPr="00FB7C07" w14:paraId="043ACA8D" w14:textId="77777777" w:rsidTr="003840D3">
        <w:trPr>
          <w:trHeight w:val="284"/>
          <w:jc w:val="center"/>
        </w:trPr>
        <w:tc>
          <w:tcPr>
            <w:tcW w:w="6912" w:type="dxa"/>
            <w:vAlign w:val="center"/>
          </w:tcPr>
          <w:p w14:paraId="64ACEED9" w14:textId="77777777" w:rsidR="00BA35A3" w:rsidRDefault="00BA35A3" w:rsidP="0053713D">
            <w:pPr>
              <w:widowControl/>
              <w:numPr>
                <w:ilvl w:val="0"/>
                <w:numId w:val="9"/>
              </w:numPr>
              <w:autoSpaceDE/>
              <w:autoSpaceDN/>
              <w:spacing w:before="40" w:after="40"/>
              <w:ind w:left="357" w:hanging="357"/>
              <w:rPr>
                <w:rFonts w:asciiTheme="minorHAnsi" w:eastAsiaTheme="minorHAnsi" w:hAnsiTheme="minorHAnsi" w:cstheme="minorHAnsi"/>
                <w:bCs/>
                <w:sz w:val="16"/>
                <w:szCs w:val="16"/>
                <w:lang w:eastAsia="en-US"/>
              </w:rPr>
            </w:pPr>
            <w:r w:rsidRPr="00542FC2">
              <w:rPr>
                <w:rFonts w:cstheme="minorHAnsi"/>
                <w:bCs/>
                <w:sz w:val="16"/>
                <w:szCs w:val="16"/>
              </w:rPr>
              <w:t>Description des caractéristiques géographiques et socio-économiques (économie, éducation, population, santé, etc.), avec des données désagrégées par genre chaque fois que cela est possible</w:t>
            </w:r>
          </w:p>
        </w:tc>
        <w:tc>
          <w:tcPr>
            <w:tcW w:w="0" w:type="auto"/>
            <w:tcBorders>
              <w:tl2br w:val="nil"/>
              <w:tr2bl w:val="nil"/>
            </w:tcBorders>
            <w:vAlign w:val="center"/>
          </w:tcPr>
          <w:p w14:paraId="5953ECA6"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3AA72C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3D01E0E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C000"/>
            <w:vAlign w:val="center"/>
          </w:tcPr>
          <w:p w14:paraId="0C1F03D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1CE3593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58E1CA4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691ABE7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209DAE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F1FE3E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576E4C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D340B5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0A439B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1747CA6D"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82D6501"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088B40D"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77024A6" w14:textId="77777777" w:rsidR="00BA35A3" w:rsidRDefault="00BA35A3" w:rsidP="003840D3">
            <w:pPr>
              <w:spacing w:before="40" w:after="40"/>
              <w:rPr>
                <w:rFonts w:cstheme="minorHAnsi"/>
                <w:bCs/>
                <w:sz w:val="16"/>
                <w:szCs w:val="16"/>
              </w:rPr>
            </w:pPr>
          </w:p>
        </w:tc>
      </w:tr>
      <w:tr w:rsidR="00BA35A3" w:rsidRPr="00FB7C07" w14:paraId="1A835FE8" w14:textId="77777777" w:rsidTr="003840D3">
        <w:trPr>
          <w:trHeight w:val="284"/>
          <w:jc w:val="center"/>
        </w:trPr>
        <w:tc>
          <w:tcPr>
            <w:tcW w:w="6912" w:type="dxa"/>
            <w:vAlign w:val="center"/>
          </w:tcPr>
          <w:p w14:paraId="5E793952" w14:textId="77777777" w:rsidR="00BA35A3" w:rsidRDefault="00BA35A3" w:rsidP="0053713D">
            <w:pPr>
              <w:widowControl/>
              <w:numPr>
                <w:ilvl w:val="0"/>
                <w:numId w:val="9"/>
              </w:numPr>
              <w:autoSpaceDE/>
              <w:autoSpaceDN/>
              <w:spacing w:before="40" w:after="40"/>
              <w:ind w:left="357" w:hanging="357"/>
              <w:rPr>
                <w:rFonts w:asciiTheme="minorHAnsi" w:eastAsiaTheme="minorHAnsi" w:hAnsiTheme="minorHAnsi" w:cstheme="minorHAnsi"/>
                <w:bCs/>
                <w:sz w:val="16"/>
                <w:szCs w:val="16"/>
                <w:lang w:eastAsia="en-US"/>
              </w:rPr>
            </w:pPr>
            <w:r w:rsidRPr="00542FC2">
              <w:rPr>
                <w:rFonts w:cstheme="minorHAnsi"/>
                <w:bCs/>
                <w:sz w:val="16"/>
                <w:szCs w:val="16"/>
              </w:rPr>
              <w:t>Examen et analyse des objectifs, des priorités et des circonstances nationaux de développement, ainsi que des besoins et préoccupations spécifiques découlant des risques liés au changement climatique</w:t>
            </w:r>
          </w:p>
        </w:tc>
        <w:tc>
          <w:tcPr>
            <w:tcW w:w="0" w:type="auto"/>
            <w:tcBorders>
              <w:tl2br w:val="nil"/>
              <w:tr2bl w:val="nil"/>
            </w:tcBorders>
            <w:vAlign w:val="center"/>
          </w:tcPr>
          <w:p w14:paraId="6B98DE2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2902097"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E3F1C3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66296DB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5E64327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44F0152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49678B6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245B9DE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9C646B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693CE7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F64B25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51A072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029207D8"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743897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4FD633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77D3FC4F" w14:textId="77777777" w:rsidR="00BA35A3" w:rsidRDefault="00BA35A3" w:rsidP="003840D3">
            <w:pPr>
              <w:spacing w:before="40" w:after="40"/>
              <w:rPr>
                <w:rFonts w:cstheme="minorHAnsi"/>
                <w:bCs/>
                <w:sz w:val="16"/>
                <w:szCs w:val="16"/>
              </w:rPr>
            </w:pPr>
          </w:p>
        </w:tc>
      </w:tr>
      <w:tr w:rsidR="00BA35A3" w:rsidRPr="00FB7C07" w14:paraId="5FF62F25" w14:textId="77777777" w:rsidTr="003840D3">
        <w:trPr>
          <w:trHeight w:val="284"/>
          <w:jc w:val="center"/>
        </w:trPr>
        <w:tc>
          <w:tcPr>
            <w:tcW w:w="6912" w:type="dxa"/>
            <w:vAlign w:val="center"/>
          </w:tcPr>
          <w:p w14:paraId="3D030ED7" w14:textId="77777777" w:rsidR="00BA35A3" w:rsidRDefault="00BA35A3" w:rsidP="0053713D">
            <w:pPr>
              <w:widowControl/>
              <w:numPr>
                <w:ilvl w:val="0"/>
                <w:numId w:val="9"/>
              </w:numPr>
              <w:autoSpaceDE/>
              <w:autoSpaceDN/>
              <w:spacing w:before="40" w:after="40"/>
              <w:ind w:left="357" w:hanging="357"/>
              <w:rPr>
                <w:rFonts w:asciiTheme="minorHAnsi" w:eastAsiaTheme="minorHAnsi" w:hAnsiTheme="minorHAnsi" w:cstheme="minorHAnsi"/>
                <w:bCs/>
                <w:sz w:val="16"/>
                <w:szCs w:val="16"/>
                <w:lang w:eastAsia="en-US"/>
              </w:rPr>
            </w:pPr>
            <w:r w:rsidRPr="00542FC2">
              <w:rPr>
                <w:rFonts w:cstheme="minorHAnsi"/>
                <w:bCs/>
                <w:sz w:val="16"/>
                <w:szCs w:val="16"/>
              </w:rPr>
              <w:t xml:space="preserve">Description des arrangements institutionnels pertinents pour la préparation des communications nationales de manière continue, y compris la répartition des responsabilités au sein des départements gouvernementaux, des universités, des instituts de recherche, </w:t>
            </w:r>
            <w:proofErr w:type="spellStart"/>
            <w:r w:rsidRPr="00542FC2">
              <w:rPr>
                <w:rFonts w:cstheme="minorHAnsi"/>
                <w:bCs/>
                <w:sz w:val="16"/>
                <w:szCs w:val="16"/>
              </w:rPr>
              <w:t>etc</w:t>
            </w:r>
            <w:proofErr w:type="spellEnd"/>
          </w:p>
        </w:tc>
        <w:tc>
          <w:tcPr>
            <w:tcW w:w="0" w:type="auto"/>
            <w:tcBorders>
              <w:tl2br w:val="nil"/>
              <w:tr2bl w:val="nil"/>
            </w:tcBorders>
            <w:vAlign w:val="center"/>
          </w:tcPr>
          <w:p w14:paraId="395D137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42C183E4"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4EDA7B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7C488BF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C000"/>
            <w:vAlign w:val="center"/>
          </w:tcPr>
          <w:p w14:paraId="062E9D8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455E4EB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4DFF647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9BD8E0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7FEA53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F1526C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97DFE3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18EF80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64CDC8CE"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59D83BE"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6D3ED75"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B498EC0" w14:textId="77777777" w:rsidR="00BA35A3" w:rsidRDefault="00BA35A3" w:rsidP="003840D3">
            <w:pPr>
              <w:spacing w:before="40" w:after="40"/>
              <w:rPr>
                <w:rFonts w:cstheme="minorHAnsi"/>
                <w:bCs/>
                <w:sz w:val="16"/>
                <w:szCs w:val="16"/>
              </w:rPr>
            </w:pPr>
          </w:p>
        </w:tc>
      </w:tr>
      <w:tr w:rsidR="00BA35A3" w:rsidRPr="00FB7C07" w14:paraId="522173E0" w14:textId="77777777" w:rsidTr="003840D3">
        <w:trPr>
          <w:trHeight w:val="284"/>
          <w:jc w:val="center"/>
        </w:trPr>
        <w:tc>
          <w:tcPr>
            <w:tcW w:w="6912" w:type="dxa"/>
            <w:vAlign w:val="center"/>
          </w:tcPr>
          <w:p w14:paraId="027B7EA7" w14:textId="77777777" w:rsidR="00BA35A3" w:rsidRDefault="00BA35A3" w:rsidP="0053713D">
            <w:pPr>
              <w:widowControl/>
              <w:numPr>
                <w:ilvl w:val="0"/>
                <w:numId w:val="9"/>
              </w:numPr>
              <w:autoSpaceDE/>
              <w:autoSpaceDN/>
              <w:spacing w:before="40" w:after="40"/>
              <w:ind w:left="357" w:hanging="357"/>
              <w:rPr>
                <w:rFonts w:asciiTheme="minorHAnsi" w:eastAsiaTheme="minorHAnsi" w:hAnsiTheme="minorHAnsi" w:cstheme="minorHAnsi"/>
                <w:bCs/>
                <w:sz w:val="16"/>
                <w:szCs w:val="16"/>
                <w:lang w:eastAsia="en-US"/>
              </w:rPr>
            </w:pPr>
            <w:r w:rsidRPr="00542FC2">
              <w:rPr>
                <w:rFonts w:cstheme="minorHAnsi"/>
                <w:bCs/>
                <w:sz w:val="16"/>
                <w:szCs w:val="16"/>
              </w:rPr>
              <w:t>Mécanismes d'implication, de coordination et de participation des parties prenantes sensibles au genre pour permettre la préparation des communications nationales et des rapports biennaux actualisés de manière durable et identifié</w:t>
            </w:r>
          </w:p>
        </w:tc>
        <w:tc>
          <w:tcPr>
            <w:tcW w:w="0" w:type="auto"/>
            <w:tcBorders>
              <w:tl2br w:val="nil"/>
              <w:tr2bl w:val="nil"/>
            </w:tcBorders>
            <w:vAlign w:val="center"/>
          </w:tcPr>
          <w:p w14:paraId="56B688D6"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3AC4E1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43D8D3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860742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2754633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6B6F229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18F3DD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F436D0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28BB0AF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2AA0D35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6D8851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B77F24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73960C3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E5FA160"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5BEC269"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234E426" w14:textId="77777777" w:rsidR="00BA35A3" w:rsidRDefault="00BA35A3" w:rsidP="003840D3">
            <w:pPr>
              <w:spacing w:before="40" w:after="40"/>
              <w:rPr>
                <w:rFonts w:cstheme="minorHAnsi"/>
                <w:bCs/>
                <w:sz w:val="16"/>
                <w:szCs w:val="16"/>
              </w:rPr>
            </w:pPr>
          </w:p>
        </w:tc>
      </w:tr>
      <w:tr w:rsidR="00BA35A3" w:rsidRPr="001E21EC" w14:paraId="590424E7" w14:textId="77777777" w:rsidTr="003840D3">
        <w:trPr>
          <w:trHeight w:val="284"/>
          <w:jc w:val="center"/>
        </w:trPr>
        <w:tc>
          <w:tcPr>
            <w:tcW w:w="14208" w:type="dxa"/>
            <w:gridSpan w:val="17"/>
            <w:tcBorders>
              <w:tl2br w:val="nil"/>
              <w:tr2bl w:val="nil"/>
            </w:tcBorders>
            <w:shd w:val="clear" w:color="auto" w:fill="CCFFCC"/>
            <w:vAlign w:val="center"/>
          </w:tcPr>
          <w:p w14:paraId="68672BB1" w14:textId="77777777" w:rsidR="00BA35A3" w:rsidRPr="001E21EC" w:rsidRDefault="00BA35A3" w:rsidP="003840D3">
            <w:pPr>
              <w:spacing w:before="40" w:after="40"/>
              <w:ind w:left="851" w:hanging="851"/>
              <w:rPr>
                <w:rFonts w:cstheme="minorHAnsi"/>
                <w:b/>
                <w:bCs/>
                <w:spacing w:val="-2"/>
                <w:sz w:val="16"/>
                <w:szCs w:val="16"/>
              </w:rPr>
            </w:pPr>
            <w:r w:rsidRPr="001E21EC">
              <w:rPr>
                <w:rFonts w:cstheme="minorHAnsi"/>
                <w:b/>
                <w:bCs/>
                <w:spacing w:val="-2"/>
                <w:sz w:val="16"/>
                <w:szCs w:val="16"/>
              </w:rPr>
              <w:t xml:space="preserve">Produit 4.2 : </w:t>
            </w:r>
            <w:r w:rsidRPr="001E21EC">
              <w:rPr>
                <w:rFonts w:cstheme="minorHAnsi"/>
                <w:spacing w:val="-2"/>
                <w:sz w:val="16"/>
                <w:szCs w:val="16"/>
              </w:rPr>
              <w:t>Identification des contraintes et lacunes, évaluation des besoins financiers, technologiques, politiques et de renforcement des capacités et recommandation pour répondre aux besoins</w:t>
            </w:r>
          </w:p>
        </w:tc>
      </w:tr>
      <w:tr w:rsidR="00BA35A3" w:rsidRPr="00FB7C07" w14:paraId="670E36AB" w14:textId="77777777" w:rsidTr="003840D3">
        <w:trPr>
          <w:trHeight w:val="284"/>
          <w:jc w:val="center"/>
        </w:trPr>
        <w:tc>
          <w:tcPr>
            <w:tcW w:w="6912" w:type="dxa"/>
            <w:vAlign w:val="center"/>
          </w:tcPr>
          <w:p w14:paraId="0F089893" w14:textId="77777777" w:rsidR="00BA35A3" w:rsidRDefault="00BA35A3" w:rsidP="0053713D">
            <w:pPr>
              <w:widowControl/>
              <w:numPr>
                <w:ilvl w:val="0"/>
                <w:numId w:val="10"/>
              </w:numPr>
              <w:autoSpaceDE/>
              <w:autoSpaceDN/>
              <w:spacing w:before="40" w:after="40"/>
              <w:ind w:left="357" w:hanging="357"/>
              <w:rPr>
                <w:rFonts w:asciiTheme="minorHAnsi" w:eastAsiaTheme="minorHAnsi" w:hAnsiTheme="minorHAnsi" w:cstheme="minorHAnsi"/>
                <w:bCs/>
                <w:sz w:val="16"/>
                <w:szCs w:val="16"/>
                <w:lang w:eastAsia="en-US"/>
              </w:rPr>
            </w:pPr>
            <w:r w:rsidRPr="00542FC2">
              <w:rPr>
                <w:rFonts w:cstheme="minorHAnsi"/>
                <w:bCs/>
                <w:sz w:val="16"/>
                <w:szCs w:val="16"/>
              </w:rPr>
              <w:t xml:space="preserve">Besoins technologique, financier et de capacité </w:t>
            </w:r>
            <w:proofErr w:type="gramStart"/>
            <w:r w:rsidRPr="00542FC2">
              <w:rPr>
                <w:rFonts w:cstheme="minorHAnsi"/>
                <w:bCs/>
                <w:sz w:val="16"/>
                <w:szCs w:val="16"/>
              </w:rPr>
              <w:t>pour  l’évaluation</w:t>
            </w:r>
            <w:proofErr w:type="gramEnd"/>
            <w:r w:rsidRPr="00542FC2">
              <w:rPr>
                <w:rFonts w:cstheme="minorHAnsi"/>
                <w:bCs/>
                <w:sz w:val="16"/>
                <w:szCs w:val="16"/>
              </w:rPr>
              <w:t xml:space="preserve"> de l’atténuation</w:t>
            </w:r>
          </w:p>
        </w:tc>
        <w:tc>
          <w:tcPr>
            <w:tcW w:w="0" w:type="auto"/>
            <w:tcBorders>
              <w:tl2br w:val="nil"/>
              <w:tr2bl w:val="nil"/>
            </w:tcBorders>
            <w:vAlign w:val="center"/>
          </w:tcPr>
          <w:p w14:paraId="57D1ED0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B7F3D8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bottom w:val="single" w:sz="4" w:space="0" w:color="auto"/>
              <w:tl2br w:val="nil"/>
              <w:tr2bl w:val="nil"/>
            </w:tcBorders>
            <w:shd w:val="clear" w:color="auto" w:fill="FFFFFF" w:themeFill="background1"/>
            <w:vAlign w:val="center"/>
          </w:tcPr>
          <w:p w14:paraId="4B67191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4D39522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B12809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7FDCA89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4F3D042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2D5D8E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0F0379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A90A17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9906D9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4C8F54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6C7659D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3617E0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E2C7BD5"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B975114" w14:textId="77777777" w:rsidR="00BA35A3" w:rsidRDefault="00BA35A3" w:rsidP="003840D3">
            <w:pPr>
              <w:spacing w:before="40" w:after="40"/>
              <w:rPr>
                <w:rFonts w:cstheme="minorHAnsi"/>
                <w:bCs/>
                <w:sz w:val="16"/>
                <w:szCs w:val="16"/>
              </w:rPr>
            </w:pPr>
          </w:p>
        </w:tc>
      </w:tr>
      <w:tr w:rsidR="00BA35A3" w:rsidRPr="00FB7C07" w14:paraId="0C27239D" w14:textId="77777777" w:rsidTr="003840D3">
        <w:trPr>
          <w:trHeight w:val="284"/>
          <w:jc w:val="center"/>
        </w:trPr>
        <w:tc>
          <w:tcPr>
            <w:tcW w:w="6912" w:type="dxa"/>
            <w:vAlign w:val="center"/>
          </w:tcPr>
          <w:p w14:paraId="27542620" w14:textId="77777777" w:rsidR="00BA35A3" w:rsidRDefault="00BA35A3" w:rsidP="0053713D">
            <w:pPr>
              <w:widowControl/>
              <w:numPr>
                <w:ilvl w:val="0"/>
                <w:numId w:val="10"/>
              </w:numPr>
              <w:autoSpaceDE/>
              <w:autoSpaceDN/>
              <w:spacing w:before="40" w:after="40"/>
              <w:ind w:left="357" w:hanging="357"/>
              <w:rPr>
                <w:rFonts w:asciiTheme="minorHAnsi" w:eastAsiaTheme="minorHAnsi" w:hAnsiTheme="minorHAnsi" w:cstheme="minorHAnsi"/>
                <w:bCs/>
                <w:sz w:val="16"/>
                <w:szCs w:val="16"/>
                <w:lang w:eastAsia="en-US"/>
              </w:rPr>
            </w:pPr>
            <w:r w:rsidRPr="00542FC2">
              <w:rPr>
                <w:rFonts w:cstheme="minorHAnsi"/>
                <w:bCs/>
                <w:sz w:val="16"/>
                <w:szCs w:val="16"/>
              </w:rPr>
              <w:t>Examen et évaluation des contraintes, lacunes, et des besoins technologiques, financiers et de capacité</w:t>
            </w:r>
          </w:p>
        </w:tc>
        <w:tc>
          <w:tcPr>
            <w:tcW w:w="0" w:type="auto"/>
            <w:tcBorders>
              <w:tl2br w:val="nil"/>
              <w:tr2bl w:val="nil"/>
            </w:tcBorders>
            <w:vAlign w:val="center"/>
          </w:tcPr>
          <w:p w14:paraId="6247519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6512285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FFFF" w:themeFill="background1"/>
            <w:vAlign w:val="center"/>
          </w:tcPr>
          <w:p w14:paraId="04A319B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001ED94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A82311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FA11C7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52CDC77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3B68F51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48F78A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F147DD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02BFBB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264832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35096489"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462BA08"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A878BB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D07B7E8" w14:textId="77777777" w:rsidR="00BA35A3" w:rsidRDefault="00BA35A3" w:rsidP="003840D3">
            <w:pPr>
              <w:spacing w:before="40" w:after="40"/>
              <w:rPr>
                <w:rFonts w:cstheme="minorHAnsi"/>
                <w:bCs/>
                <w:sz w:val="16"/>
                <w:szCs w:val="16"/>
              </w:rPr>
            </w:pPr>
          </w:p>
        </w:tc>
      </w:tr>
      <w:tr w:rsidR="00BA35A3" w:rsidRPr="00FB7C07" w14:paraId="0032F0D7" w14:textId="77777777" w:rsidTr="003840D3">
        <w:trPr>
          <w:trHeight w:val="284"/>
          <w:jc w:val="center"/>
        </w:trPr>
        <w:tc>
          <w:tcPr>
            <w:tcW w:w="6912" w:type="dxa"/>
            <w:vAlign w:val="center"/>
          </w:tcPr>
          <w:p w14:paraId="548DF9D4" w14:textId="77777777" w:rsidR="00BA35A3" w:rsidRDefault="00BA35A3" w:rsidP="0053713D">
            <w:pPr>
              <w:widowControl/>
              <w:numPr>
                <w:ilvl w:val="0"/>
                <w:numId w:val="10"/>
              </w:numPr>
              <w:autoSpaceDE/>
              <w:autoSpaceDN/>
              <w:spacing w:before="40" w:after="40"/>
              <w:ind w:left="357" w:hanging="357"/>
              <w:rPr>
                <w:rFonts w:asciiTheme="minorHAnsi" w:eastAsiaTheme="minorHAnsi" w:hAnsiTheme="minorHAnsi" w:cstheme="minorHAnsi"/>
                <w:bCs/>
                <w:sz w:val="16"/>
                <w:szCs w:val="16"/>
                <w:lang w:eastAsia="en-US"/>
              </w:rPr>
            </w:pPr>
            <w:r w:rsidRPr="00542FC2">
              <w:rPr>
                <w:rFonts w:cstheme="minorHAnsi"/>
                <w:bCs/>
                <w:sz w:val="16"/>
                <w:szCs w:val="16"/>
              </w:rPr>
              <w:t>Identifier les nouvelles contraintes, lacunes et les besoins technologiques, financiers et de renforcement des capacités</w:t>
            </w:r>
          </w:p>
        </w:tc>
        <w:tc>
          <w:tcPr>
            <w:tcW w:w="0" w:type="auto"/>
            <w:tcBorders>
              <w:tl2br w:val="nil"/>
              <w:tr2bl w:val="nil"/>
            </w:tcBorders>
            <w:vAlign w:val="center"/>
          </w:tcPr>
          <w:p w14:paraId="65B611E8"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4D9CD99"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02B111A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5DFF919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081C1E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CF8762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62DADCE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0159CFF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D8BA06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2095645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E362EC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FAE2AD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77AF498E"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AA5D4A9"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6DC0579"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1CAE7FF" w14:textId="77777777" w:rsidR="00BA35A3" w:rsidRDefault="00BA35A3" w:rsidP="003840D3">
            <w:pPr>
              <w:spacing w:before="40" w:after="40"/>
              <w:rPr>
                <w:rFonts w:cstheme="minorHAnsi"/>
                <w:bCs/>
                <w:sz w:val="16"/>
                <w:szCs w:val="16"/>
              </w:rPr>
            </w:pPr>
          </w:p>
        </w:tc>
      </w:tr>
      <w:tr w:rsidR="00BA35A3" w:rsidRPr="00FB7C07" w14:paraId="3C776DF2" w14:textId="77777777" w:rsidTr="003840D3">
        <w:trPr>
          <w:trHeight w:val="284"/>
          <w:jc w:val="center"/>
        </w:trPr>
        <w:tc>
          <w:tcPr>
            <w:tcW w:w="6912" w:type="dxa"/>
            <w:vAlign w:val="center"/>
          </w:tcPr>
          <w:p w14:paraId="3D4E1B5B" w14:textId="77777777" w:rsidR="00BA35A3" w:rsidRPr="00542FC2" w:rsidRDefault="00BA35A3" w:rsidP="0053713D">
            <w:pPr>
              <w:numPr>
                <w:ilvl w:val="0"/>
                <w:numId w:val="10"/>
              </w:numPr>
              <w:spacing w:before="40" w:after="40"/>
              <w:ind w:left="357" w:hanging="357"/>
              <w:rPr>
                <w:rFonts w:cstheme="minorHAnsi"/>
                <w:bCs/>
                <w:sz w:val="16"/>
                <w:szCs w:val="16"/>
              </w:rPr>
            </w:pPr>
            <w:r w:rsidRPr="006A71BA">
              <w:rPr>
                <w:rFonts w:cstheme="minorHAnsi"/>
                <w:bCs/>
                <w:sz w:val="16"/>
                <w:szCs w:val="16"/>
              </w:rPr>
              <w:t>Identifier et proposer des solutions aux contraintes, lacunes, technologies, financement et aux besoins de capacité</w:t>
            </w:r>
          </w:p>
        </w:tc>
        <w:tc>
          <w:tcPr>
            <w:tcW w:w="0" w:type="auto"/>
            <w:tcBorders>
              <w:tl2br w:val="nil"/>
              <w:tr2bl w:val="nil"/>
            </w:tcBorders>
            <w:vAlign w:val="center"/>
          </w:tcPr>
          <w:p w14:paraId="787C5530"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54DD0693"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3E522439"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70446AFB"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0BC91BF1"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3D41B0A9"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auto"/>
            <w:vAlign w:val="center"/>
          </w:tcPr>
          <w:p w14:paraId="1C232182"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0AC9311A"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636D60C0"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76258954"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191244B8"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6CE2FB3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ACC6BE8"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F549818"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B5BB161"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7B09601" w14:textId="77777777" w:rsidR="00BA35A3" w:rsidRDefault="00BA35A3" w:rsidP="003840D3">
            <w:pPr>
              <w:spacing w:before="40" w:after="40"/>
              <w:rPr>
                <w:rFonts w:cstheme="minorHAnsi"/>
                <w:bCs/>
                <w:sz w:val="16"/>
                <w:szCs w:val="16"/>
              </w:rPr>
            </w:pPr>
          </w:p>
        </w:tc>
      </w:tr>
      <w:tr w:rsidR="00BA35A3" w:rsidRPr="001E21EC" w14:paraId="3AEF456E" w14:textId="77777777" w:rsidTr="003840D3">
        <w:trPr>
          <w:trHeight w:val="284"/>
          <w:jc w:val="center"/>
        </w:trPr>
        <w:tc>
          <w:tcPr>
            <w:tcW w:w="14208" w:type="dxa"/>
            <w:gridSpan w:val="17"/>
            <w:tcBorders>
              <w:tl2br w:val="nil"/>
              <w:tr2bl w:val="nil"/>
            </w:tcBorders>
            <w:shd w:val="clear" w:color="auto" w:fill="CCFFCC"/>
            <w:vAlign w:val="center"/>
          </w:tcPr>
          <w:p w14:paraId="4CC19EA0" w14:textId="77777777" w:rsidR="00BA35A3" w:rsidRPr="001E21EC" w:rsidRDefault="00BA35A3" w:rsidP="003840D3">
            <w:pPr>
              <w:spacing w:before="40" w:after="40"/>
              <w:ind w:left="851" w:hanging="851"/>
              <w:rPr>
                <w:rFonts w:cstheme="minorHAnsi"/>
                <w:b/>
                <w:bCs/>
                <w:spacing w:val="-2"/>
                <w:sz w:val="16"/>
                <w:szCs w:val="16"/>
              </w:rPr>
            </w:pPr>
            <w:r w:rsidRPr="001E21EC">
              <w:rPr>
                <w:rFonts w:cstheme="minorHAnsi"/>
                <w:b/>
                <w:bCs/>
                <w:spacing w:val="-2"/>
                <w:sz w:val="16"/>
                <w:szCs w:val="16"/>
              </w:rPr>
              <w:t xml:space="preserve">Produit 4.3 : </w:t>
            </w:r>
            <w:r w:rsidRPr="001E21EC">
              <w:rPr>
                <w:rFonts w:cstheme="minorHAnsi"/>
                <w:spacing w:val="-2"/>
                <w:sz w:val="16"/>
                <w:szCs w:val="16"/>
              </w:rPr>
              <w:t>Renforcement d’autres informations pertinentes pour la préparation du FBUR (Premier Rapport Biennal Actualisé) et de la TNC</w:t>
            </w:r>
          </w:p>
        </w:tc>
      </w:tr>
      <w:tr w:rsidR="00BA35A3" w:rsidRPr="00FB7C07" w14:paraId="018E50B8" w14:textId="77777777" w:rsidTr="003840D3">
        <w:trPr>
          <w:trHeight w:val="284"/>
          <w:jc w:val="center"/>
        </w:trPr>
        <w:tc>
          <w:tcPr>
            <w:tcW w:w="6912" w:type="dxa"/>
            <w:vAlign w:val="center"/>
          </w:tcPr>
          <w:p w14:paraId="0847569F" w14:textId="77777777" w:rsidR="00BA35A3" w:rsidRDefault="00BA35A3" w:rsidP="0053713D">
            <w:pPr>
              <w:widowControl/>
              <w:numPr>
                <w:ilvl w:val="0"/>
                <w:numId w:val="11"/>
              </w:numPr>
              <w:autoSpaceDE/>
              <w:autoSpaceDN/>
              <w:spacing w:before="40" w:after="40"/>
              <w:ind w:left="357" w:hanging="357"/>
              <w:rPr>
                <w:rFonts w:asciiTheme="minorHAnsi" w:eastAsiaTheme="minorHAnsi" w:hAnsiTheme="minorHAnsi" w:cstheme="minorHAnsi"/>
                <w:bCs/>
                <w:sz w:val="16"/>
                <w:szCs w:val="16"/>
                <w:lang w:eastAsia="en-US"/>
              </w:rPr>
            </w:pPr>
            <w:r w:rsidRPr="00370864">
              <w:rPr>
                <w:rFonts w:cstheme="minorHAnsi"/>
                <w:bCs/>
                <w:sz w:val="16"/>
                <w:szCs w:val="16"/>
              </w:rPr>
              <w:t>Examen des plans et programmes nationaux relatifs à l’observation systématique, à la recherche sur le climat et à la capacité de prévision</w:t>
            </w:r>
          </w:p>
        </w:tc>
        <w:tc>
          <w:tcPr>
            <w:tcW w:w="0" w:type="auto"/>
            <w:tcBorders>
              <w:tl2br w:val="nil"/>
              <w:tr2bl w:val="nil"/>
            </w:tcBorders>
            <w:vAlign w:val="center"/>
          </w:tcPr>
          <w:p w14:paraId="33D2B414"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553447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675B9C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7D65FF5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C000"/>
            <w:vAlign w:val="center"/>
          </w:tcPr>
          <w:p w14:paraId="4D02390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951810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76D0B79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01F52C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CB8589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72A813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4AB692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EEDDF06"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1691CB90"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723B19BE"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0578455"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87CA9E4" w14:textId="77777777" w:rsidR="00BA35A3" w:rsidRDefault="00BA35A3" w:rsidP="003840D3">
            <w:pPr>
              <w:spacing w:before="40" w:after="40"/>
              <w:rPr>
                <w:rFonts w:cstheme="minorHAnsi"/>
                <w:bCs/>
                <w:sz w:val="16"/>
                <w:szCs w:val="16"/>
              </w:rPr>
            </w:pPr>
          </w:p>
        </w:tc>
      </w:tr>
      <w:tr w:rsidR="00BA35A3" w:rsidRPr="00FB7C07" w14:paraId="32AC6FBB" w14:textId="77777777" w:rsidTr="003840D3">
        <w:trPr>
          <w:trHeight w:val="284"/>
          <w:jc w:val="center"/>
        </w:trPr>
        <w:tc>
          <w:tcPr>
            <w:tcW w:w="6912" w:type="dxa"/>
            <w:vAlign w:val="center"/>
          </w:tcPr>
          <w:p w14:paraId="4BBB61DC" w14:textId="77777777" w:rsidR="00BA35A3" w:rsidRDefault="00BA35A3" w:rsidP="0053713D">
            <w:pPr>
              <w:widowControl/>
              <w:numPr>
                <w:ilvl w:val="0"/>
                <w:numId w:val="11"/>
              </w:numPr>
              <w:autoSpaceDE/>
              <w:autoSpaceDN/>
              <w:spacing w:before="40" w:after="40"/>
              <w:ind w:left="357" w:hanging="357"/>
              <w:rPr>
                <w:rFonts w:asciiTheme="minorHAnsi" w:eastAsiaTheme="minorHAnsi" w:hAnsiTheme="minorHAnsi" w:cstheme="minorHAnsi"/>
                <w:bCs/>
                <w:sz w:val="16"/>
                <w:szCs w:val="16"/>
                <w:lang w:eastAsia="en-US"/>
              </w:rPr>
            </w:pPr>
            <w:r w:rsidRPr="00370864">
              <w:rPr>
                <w:rFonts w:cstheme="minorHAnsi"/>
                <w:bCs/>
                <w:sz w:val="16"/>
                <w:szCs w:val="16"/>
              </w:rPr>
              <w:t>Collecte et analyse de la contribution des femmes aux stratégies d'atténuation et d'adaptation, en particulier dans l'éducation, la formation, l'information, la sensibilisation et la consommation d'énergie</w:t>
            </w:r>
          </w:p>
        </w:tc>
        <w:tc>
          <w:tcPr>
            <w:tcW w:w="0" w:type="auto"/>
            <w:tcBorders>
              <w:tl2br w:val="nil"/>
              <w:tr2bl w:val="nil"/>
            </w:tcBorders>
            <w:vAlign w:val="center"/>
          </w:tcPr>
          <w:p w14:paraId="6EA6058B"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22F9BE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77C06A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C179DD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110E256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66BDCF6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1AC9E32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E1D29D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FDBC81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D972AA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B4B8FB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CD5843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363F4F36"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35CE9ACB"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2151EDC"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0F4DB1D8" w14:textId="77777777" w:rsidR="00BA35A3" w:rsidRDefault="00BA35A3" w:rsidP="003840D3">
            <w:pPr>
              <w:spacing w:before="40" w:after="40"/>
              <w:rPr>
                <w:rFonts w:cstheme="minorHAnsi"/>
                <w:bCs/>
                <w:sz w:val="16"/>
                <w:szCs w:val="16"/>
              </w:rPr>
            </w:pPr>
          </w:p>
        </w:tc>
      </w:tr>
      <w:tr w:rsidR="00BA35A3" w:rsidRPr="00FB7C07" w14:paraId="257E9657" w14:textId="77777777" w:rsidTr="003840D3">
        <w:trPr>
          <w:trHeight w:val="284"/>
          <w:jc w:val="center"/>
        </w:trPr>
        <w:tc>
          <w:tcPr>
            <w:tcW w:w="6912" w:type="dxa"/>
            <w:vAlign w:val="center"/>
          </w:tcPr>
          <w:p w14:paraId="1C471E9F" w14:textId="77777777" w:rsidR="00BA35A3" w:rsidRDefault="00BA35A3" w:rsidP="0053713D">
            <w:pPr>
              <w:widowControl/>
              <w:numPr>
                <w:ilvl w:val="0"/>
                <w:numId w:val="11"/>
              </w:numPr>
              <w:autoSpaceDE/>
              <w:autoSpaceDN/>
              <w:spacing w:before="40" w:after="40"/>
              <w:ind w:left="357" w:hanging="357"/>
              <w:rPr>
                <w:rFonts w:asciiTheme="minorHAnsi" w:eastAsiaTheme="minorHAnsi" w:hAnsiTheme="minorHAnsi" w:cstheme="minorHAnsi"/>
                <w:bCs/>
                <w:sz w:val="16"/>
                <w:szCs w:val="16"/>
                <w:lang w:eastAsia="en-US"/>
              </w:rPr>
            </w:pPr>
            <w:r w:rsidRPr="00370864">
              <w:rPr>
                <w:rFonts w:cstheme="minorHAnsi"/>
                <w:bCs/>
                <w:sz w:val="16"/>
                <w:szCs w:val="16"/>
              </w:rPr>
              <w:t xml:space="preserve">Identification et préparation des programmes de besoins, de lacunes et de priorités en matière d'éducation, de formation, de sensibilisation du </w:t>
            </w:r>
            <w:proofErr w:type="gramStart"/>
            <w:r w:rsidRPr="00370864">
              <w:rPr>
                <w:rFonts w:cstheme="minorHAnsi"/>
                <w:bCs/>
                <w:sz w:val="16"/>
                <w:szCs w:val="16"/>
              </w:rPr>
              <w:t>public;</w:t>
            </w:r>
            <w:proofErr w:type="gramEnd"/>
            <w:r w:rsidRPr="00370864">
              <w:rPr>
                <w:rFonts w:cstheme="minorHAnsi"/>
                <w:bCs/>
                <w:sz w:val="16"/>
                <w:szCs w:val="16"/>
              </w:rPr>
              <w:t xml:space="preserve"> et de transfert de technologie</w:t>
            </w:r>
          </w:p>
        </w:tc>
        <w:tc>
          <w:tcPr>
            <w:tcW w:w="0" w:type="auto"/>
            <w:tcBorders>
              <w:tl2br w:val="nil"/>
              <w:tr2bl w:val="nil"/>
            </w:tcBorders>
            <w:vAlign w:val="center"/>
          </w:tcPr>
          <w:p w14:paraId="6F6E6A6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79F453B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D3DA2E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0A01E2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09B1F05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0A5E5DE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61460D8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78222B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67A166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4B9498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347768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779BA7E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29856153"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7CF3724F"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227533A4"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054AE6A2" w14:textId="77777777" w:rsidR="00BA35A3" w:rsidRDefault="00BA35A3" w:rsidP="003840D3">
            <w:pPr>
              <w:spacing w:before="40" w:after="40"/>
              <w:rPr>
                <w:rFonts w:cstheme="minorHAnsi"/>
                <w:bCs/>
                <w:sz w:val="16"/>
                <w:szCs w:val="16"/>
              </w:rPr>
            </w:pPr>
          </w:p>
        </w:tc>
      </w:tr>
      <w:tr w:rsidR="00BA35A3" w:rsidRPr="00FB7C07" w14:paraId="54682AE8" w14:textId="77777777" w:rsidTr="003840D3">
        <w:trPr>
          <w:trHeight w:val="284"/>
          <w:jc w:val="center"/>
        </w:trPr>
        <w:tc>
          <w:tcPr>
            <w:tcW w:w="6912" w:type="dxa"/>
            <w:vAlign w:val="center"/>
          </w:tcPr>
          <w:p w14:paraId="045A5802" w14:textId="77777777" w:rsidR="00BA35A3" w:rsidRPr="00370864" w:rsidRDefault="00BA35A3" w:rsidP="0053713D">
            <w:pPr>
              <w:numPr>
                <w:ilvl w:val="0"/>
                <w:numId w:val="11"/>
              </w:numPr>
              <w:spacing w:before="40" w:after="40"/>
              <w:ind w:left="357" w:hanging="357"/>
              <w:rPr>
                <w:rFonts w:cstheme="minorHAnsi"/>
                <w:bCs/>
                <w:sz w:val="16"/>
                <w:szCs w:val="16"/>
              </w:rPr>
            </w:pPr>
            <w:r w:rsidRPr="00370864">
              <w:rPr>
                <w:rFonts w:cstheme="minorHAnsi"/>
                <w:bCs/>
                <w:sz w:val="16"/>
                <w:szCs w:val="16"/>
              </w:rPr>
              <w:t xml:space="preserve">Autres informations pertinentes pour la mise en œuvre de la convention cadre sur les changements </w:t>
            </w:r>
            <w:r w:rsidRPr="00370864">
              <w:rPr>
                <w:rFonts w:cstheme="minorHAnsi"/>
                <w:bCs/>
                <w:sz w:val="16"/>
                <w:szCs w:val="16"/>
              </w:rPr>
              <w:lastRenderedPageBreak/>
              <w:t>climatiques (CCNUCC)</w:t>
            </w:r>
          </w:p>
        </w:tc>
        <w:tc>
          <w:tcPr>
            <w:tcW w:w="0" w:type="auto"/>
            <w:tcBorders>
              <w:tl2br w:val="nil"/>
              <w:tr2bl w:val="nil"/>
            </w:tcBorders>
            <w:vAlign w:val="center"/>
          </w:tcPr>
          <w:p w14:paraId="18EEF462"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22221B29"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1178B948"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5F68BA46"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4FBEF555"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6BD698EA"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22B53D73"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vAlign w:val="center"/>
          </w:tcPr>
          <w:p w14:paraId="1E0322BF"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7958B52D"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5B2B7D9A"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2E7E5955"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4035EA4B"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F6A25F8"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63F9C6B"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160A27D"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53468BA5" w14:textId="77777777" w:rsidR="00BA35A3" w:rsidRDefault="00BA35A3" w:rsidP="003840D3">
            <w:pPr>
              <w:spacing w:before="40" w:after="40"/>
              <w:rPr>
                <w:rFonts w:cstheme="minorHAnsi"/>
                <w:bCs/>
                <w:sz w:val="16"/>
                <w:szCs w:val="16"/>
              </w:rPr>
            </w:pPr>
          </w:p>
        </w:tc>
      </w:tr>
      <w:tr w:rsidR="00BA35A3" w:rsidRPr="00FB7C07" w14:paraId="113224B4" w14:textId="77777777" w:rsidTr="003840D3">
        <w:trPr>
          <w:trHeight w:val="284"/>
          <w:jc w:val="center"/>
        </w:trPr>
        <w:tc>
          <w:tcPr>
            <w:tcW w:w="14208" w:type="dxa"/>
            <w:gridSpan w:val="17"/>
            <w:shd w:val="clear" w:color="auto" w:fill="66FFFF"/>
            <w:vAlign w:val="center"/>
          </w:tcPr>
          <w:p w14:paraId="3B42EAB0" w14:textId="77777777" w:rsidR="00BA35A3" w:rsidRPr="00A231D9" w:rsidRDefault="00BA35A3" w:rsidP="003840D3">
            <w:pPr>
              <w:spacing w:before="40" w:after="40"/>
              <w:ind w:left="851" w:hanging="851"/>
              <w:rPr>
                <w:rFonts w:cstheme="minorHAnsi"/>
                <w:b/>
                <w:bCs/>
                <w:sz w:val="18"/>
                <w:szCs w:val="18"/>
              </w:rPr>
            </w:pPr>
            <w:r w:rsidRPr="00A231D9">
              <w:rPr>
                <w:rFonts w:cstheme="minorHAnsi"/>
                <w:b/>
                <w:bCs/>
                <w:sz w:val="18"/>
                <w:szCs w:val="18"/>
              </w:rPr>
              <w:t xml:space="preserve">Objectif 5 : </w:t>
            </w:r>
            <w:r w:rsidRPr="00370864">
              <w:rPr>
                <w:rFonts w:cstheme="minorHAnsi"/>
                <w:b/>
                <w:bCs/>
                <w:sz w:val="18"/>
                <w:szCs w:val="18"/>
              </w:rPr>
              <w:t>Compilation de la Troisième communication nationale (TNC) et du Premier Rapport Biennal actualisé (FBUR), Suivi et Evaluation</w:t>
            </w:r>
          </w:p>
        </w:tc>
      </w:tr>
      <w:tr w:rsidR="00BA35A3" w:rsidRPr="001E21EC" w14:paraId="3C2900CC" w14:textId="77777777" w:rsidTr="003840D3">
        <w:trPr>
          <w:trHeight w:val="284"/>
          <w:jc w:val="center"/>
        </w:trPr>
        <w:tc>
          <w:tcPr>
            <w:tcW w:w="14208" w:type="dxa"/>
            <w:gridSpan w:val="17"/>
            <w:tcBorders>
              <w:tl2br w:val="nil"/>
              <w:tr2bl w:val="nil"/>
            </w:tcBorders>
            <w:shd w:val="clear" w:color="auto" w:fill="CCFFCC"/>
            <w:vAlign w:val="center"/>
          </w:tcPr>
          <w:p w14:paraId="4BB6BACC" w14:textId="77777777" w:rsidR="00BA35A3" w:rsidRPr="001E21EC" w:rsidRDefault="00BA35A3" w:rsidP="003840D3">
            <w:pPr>
              <w:spacing w:before="40" w:after="40"/>
              <w:rPr>
                <w:rFonts w:cstheme="minorHAnsi"/>
                <w:b/>
                <w:bCs/>
                <w:spacing w:val="-2"/>
                <w:sz w:val="16"/>
                <w:szCs w:val="16"/>
              </w:rPr>
            </w:pPr>
            <w:r w:rsidRPr="001E21EC">
              <w:rPr>
                <w:rFonts w:cstheme="minorHAnsi"/>
                <w:b/>
                <w:bCs/>
                <w:spacing w:val="-2"/>
                <w:sz w:val="16"/>
                <w:szCs w:val="16"/>
              </w:rPr>
              <w:t xml:space="preserve">Produit 5.1 : </w:t>
            </w:r>
            <w:r w:rsidRPr="001E21EC">
              <w:rPr>
                <w:rFonts w:cstheme="minorHAnsi"/>
                <w:spacing w:val="-2"/>
                <w:sz w:val="16"/>
                <w:szCs w:val="16"/>
              </w:rPr>
              <w:t>Compilation et approbation du FBUR et de la TNC par le Gouvernement et, soumission à la CCNUCC</w:t>
            </w:r>
          </w:p>
        </w:tc>
      </w:tr>
      <w:tr w:rsidR="00BA35A3" w:rsidRPr="00FB7C07" w14:paraId="1DDA9DEA" w14:textId="77777777" w:rsidTr="003840D3">
        <w:trPr>
          <w:trHeight w:val="284"/>
          <w:jc w:val="center"/>
        </w:trPr>
        <w:tc>
          <w:tcPr>
            <w:tcW w:w="6912" w:type="dxa"/>
            <w:vAlign w:val="center"/>
          </w:tcPr>
          <w:p w14:paraId="0C10600A" w14:textId="77777777" w:rsidR="00BA35A3" w:rsidRDefault="00BA35A3" w:rsidP="0053713D">
            <w:pPr>
              <w:widowControl/>
              <w:numPr>
                <w:ilvl w:val="0"/>
                <w:numId w:val="12"/>
              </w:numPr>
              <w:autoSpaceDE/>
              <w:autoSpaceDN/>
              <w:spacing w:before="40" w:after="40"/>
              <w:ind w:left="357" w:hanging="357"/>
              <w:rPr>
                <w:rFonts w:asciiTheme="minorHAnsi" w:eastAsiaTheme="minorHAnsi" w:hAnsiTheme="minorHAnsi" w:cstheme="minorHAnsi"/>
                <w:bCs/>
                <w:sz w:val="16"/>
                <w:szCs w:val="16"/>
                <w:lang w:eastAsia="en-US"/>
              </w:rPr>
            </w:pPr>
            <w:r w:rsidRPr="00370864">
              <w:rPr>
                <w:rFonts w:cstheme="minorHAnsi"/>
                <w:bCs/>
                <w:sz w:val="16"/>
                <w:szCs w:val="16"/>
              </w:rPr>
              <w:t>Compilation, transmission, approbation, diffusion et soumission du FBUR à la CCNUCC</w:t>
            </w:r>
          </w:p>
        </w:tc>
        <w:tc>
          <w:tcPr>
            <w:tcW w:w="0" w:type="auto"/>
            <w:tcBorders>
              <w:tl2br w:val="nil"/>
              <w:tr2bl w:val="nil"/>
            </w:tcBorders>
            <w:vAlign w:val="center"/>
          </w:tcPr>
          <w:p w14:paraId="6B410F8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9FCF10D"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7B85F4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372B312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0F099EA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7F174AD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3B9E4D4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43087C4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auto"/>
            <w:vAlign w:val="center"/>
          </w:tcPr>
          <w:p w14:paraId="3794B2E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5EA0B643" w14:textId="77777777" w:rsidR="00BA35A3" w:rsidRPr="00C10A16"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567D20D3"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19611B7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3D686646"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928596E"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4BFBAE2C"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1155A654" w14:textId="77777777" w:rsidR="00BA35A3" w:rsidRDefault="00BA35A3" w:rsidP="003840D3">
            <w:pPr>
              <w:spacing w:before="40" w:after="40"/>
              <w:rPr>
                <w:rFonts w:cstheme="minorHAnsi"/>
                <w:bCs/>
                <w:sz w:val="16"/>
                <w:szCs w:val="16"/>
              </w:rPr>
            </w:pPr>
          </w:p>
        </w:tc>
      </w:tr>
      <w:tr w:rsidR="00BA35A3" w:rsidRPr="00FB7C07" w14:paraId="7C929193" w14:textId="77777777" w:rsidTr="003840D3">
        <w:trPr>
          <w:trHeight w:val="284"/>
          <w:jc w:val="center"/>
        </w:trPr>
        <w:tc>
          <w:tcPr>
            <w:tcW w:w="6912" w:type="dxa"/>
            <w:vAlign w:val="center"/>
          </w:tcPr>
          <w:p w14:paraId="66E8D2BA" w14:textId="77777777" w:rsidR="00BA35A3" w:rsidRPr="00370864" w:rsidRDefault="00BA35A3" w:rsidP="0053713D">
            <w:pPr>
              <w:numPr>
                <w:ilvl w:val="0"/>
                <w:numId w:val="12"/>
              </w:numPr>
              <w:spacing w:before="40" w:after="40"/>
              <w:ind w:left="357" w:hanging="357"/>
              <w:rPr>
                <w:rFonts w:cstheme="minorHAnsi"/>
                <w:bCs/>
                <w:sz w:val="16"/>
                <w:szCs w:val="16"/>
              </w:rPr>
            </w:pPr>
            <w:r w:rsidRPr="00370864">
              <w:rPr>
                <w:rFonts w:cstheme="minorHAnsi"/>
                <w:bCs/>
                <w:sz w:val="16"/>
                <w:szCs w:val="16"/>
              </w:rPr>
              <w:t>Compilation, transmission, approb</w:t>
            </w:r>
            <w:r>
              <w:rPr>
                <w:rFonts w:cstheme="minorHAnsi"/>
                <w:bCs/>
                <w:sz w:val="16"/>
                <w:szCs w:val="16"/>
              </w:rPr>
              <w:t>ation, diffusion et soumission</w:t>
            </w:r>
            <w:r w:rsidRPr="00370864">
              <w:rPr>
                <w:rFonts w:cstheme="minorHAnsi"/>
                <w:bCs/>
                <w:sz w:val="16"/>
                <w:szCs w:val="16"/>
              </w:rPr>
              <w:t xml:space="preserve"> de la TNC à la CCNUCC</w:t>
            </w:r>
          </w:p>
        </w:tc>
        <w:tc>
          <w:tcPr>
            <w:tcW w:w="0" w:type="auto"/>
            <w:tcBorders>
              <w:tl2br w:val="nil"/>
              <w:tr2bl w:val="nil"/>
            </w:tcBorders>
            <w:vAlign w:val="center"/>
          </w:tcPr>
          <w:p w14:paraId="0CE916AB"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65176394" w14:textId="77777777" w:rsidR="00BA35A3" w:rsidRDefault="00BA35A3" w:rsidP="003840D3">
            <w:pPr>
              <w:spacing w:before="40" w:after="40"/>
              <w:rPr>
                <w:rFonts w:cstheme="minorHAnsi"/>
                <w:sz w:val="16"/>
                <w:szCs w:val="16"/>
              </w:rPr>
            </w:pPr>
          </w:p>
        </w:tc>
        <w:tc>
          <w:tcPr>
            <w:tcW w:w="0" w:type="auto"/>
            <w:tcBorders>
              <w:tl2br w:val="nil"/>
              <w:tr2bl w:val="nil"/>
            </w:tcBorders>
            <w:vAlign w:val="center"/>
          </w:tcPr>
          <w:p w14:paraId="4D540D37" w14:textId="77777777" w:rsidR="00BA35A3" w:rsidRDefault="00BA35A3" w:rsidP="003840D3">
            <w:pPr>
              <w:spacing w:before="40" w:after="40"/>
              <w:rPr>
                <w:rFonts w:cstheme="minorHAnsi"/>
                <w:bCs/>
                <w:sz w:val="16"/>
                <w:szCs w:val="16"/>
              </w:rPr>
            </w:pPr>
          </w:p>
        </w:tc>
        <w:tc>
          <w:tcPr>
            <w:tcW w:w="0" w:type="auto"/>
            <w:tcBorders>
              <w:tl2br w:val="nil"/>
              <w:tr2bl w:val="nil"/>
            </w:tcBorders>
            <w:vAlign w:val="center"/>
          </w:tcPr>
          <w:p w14:paraId="2C8BD8C3"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0C078C41"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189C642B"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42BB9532"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31577542"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FFFFFF" w:themeFill="background1"/>
            <w:vAlign w:val="center"/>
          </w:tcPr>
          <w:p w14:paraId="033A3381"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6AD69D20"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4656B67C"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vAlign w:val="center"/>
          </w:tcPr>
          <w:p w14:paraId="07A38625"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275DFDC7"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5BDD87F1"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5CB521C9"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2BDDF1D0" w14:textId="77777777" w:rsidR="00BA35A3" w:rsidRDefault="00BA35A3" w:rsidP="003840D3">
            <w:pPr>
              <w:spacing w:before="40" w:after="40"/>
              <w:rPr>
                <w:rFonts w:cstheme="minorHAnsi"/>
                <w:bCs/>
                <w:sz w:val="16"/>
                <w:szCs w:val="16"/>
              </w:rPr>
            </w:pPr>
          </w:p>
        </w:tc>
      </w:tr>
      <w:tr w:rsidR="00BA35A3" w:rsidRPr="00FB7C07" w14:paraId="406FA8CE" w14:textId="77777777" w:rsidTr="003840D3">
        <w:trPr>
          <w:trHeight w:val="284"/>
          <w:jc w:val="center"/>
        </w:trPr>
        <w:tc>
          <w:tcPr>
            <w:tcW w:w="6912" w:type="dxa"/>
            <w:vAlign w:val="center"/>
          </w:tcPr>
          <w:p w14:paraId="1DE7AC84" w14:textId="77777777" w:rsidR="00BA35A3" w:rsidRDefault="00BA35A3" w:rsidP="0053713D">
            <w:pPr>
              <w:numPr>
                <w:ilvl w:val="0"/>
                <w:numId w:val="12"/>
              </w:numPr>
              <w:spacing w:before="40" w:after="40"/>
              <w:ind w:left="357" w:hanging="357"/>
              <w:rPr>
                <w:rFonts w:asciiTheme="minorHAnsi" w:eastAsiaTheme="minorHAnsi" w:hAnsiTheme="minorHAnsi" w:cstheme="minorHAnsi"/>
                <w:bCs/>
                <w:sz w:val="16"/>
                <w:szCs w:val="16"/>
                <w:lang w:eastAsia="en-US"/>
              </w:rPr>
            </w:pPr>
            <w:r w:rsidRPr="00370864">
              <w:rPr>
                <w:rFonts w:cstheme="minorHAnsi"/>
                <w:bCs/>
                <w:sz w:val="16"/>
                <w:szCs w:val="16"/>
              </w:rPr>
              <w:t>Rapport de synthèse et sensibilisation des décideurs et du grand public aux résultats de la TNC et du FBUR</w:t>
            </w:r>
          </w:p>
        </w:tc>
        <w:tc>
          <w:tcPr>
            <w:tcW w:w="0" w:type="auto"/>
            <w:tcBorders>
              <w:tl2br w:val="nil"/>
              <w:tr2bl w:val="nil"/>
            </w:tcBorders>
            <w:vAlign w:val="center"/>
          </w:tcPr>
          <w:p w14:paraId="5BD1FE05"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20AFD41"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1AA26E9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647A929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D5699F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E5DCD9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3FA59F9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FE7DCA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FFFF" w:themeFill="background1"/>
            <w:vAlign w:val="center"/>
          </w:tcPr>
          <w:p w14:paraId="0D092ED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FFFF" w:themeFill="background1"/>
            <w:vAlign w:val="center"/>
          </w:tcPr>
          <w:p w14:paraId="3455BF3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FFFF" w:themeFill="background1"/>
            <w:vAlign w:val="center"/>
          </w:tcPr>
          <w:p w14:paraId="5895C97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055FD42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tcPr>
          <w:p w14:paraId="485B56F4"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7323A69B"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39BB6B97" w14:textId="77777777" w:rsidR="00BA35A3" w:rsidRDefault="00BA35A3" w:rsidP="003840D3">
            <w:pPr>
              <w:spacing w:before="40" w:after="40"/>
              <w:rPr>
                <w:rFonts w:cstheme="minorHAnsi"/>
                <w:bCs/>
                <w:sz w:val="16"/>
                <w:szCs w:val="16"/>
              </w:rPr>
            </w:pPr>
          </w:p>
        </w:tc>
        <w:tc>
          <w:tcPr>
            <w:tcW w:w="0" w:type="auto"/>
            <w:tcBorders>
              <w:tl2br w:val="nil"/>
              <w:tr2bl w:val="nil"/>
            </w:tcBorders>
          </w:tcPr>
          <w:p w14:paraId="661B4D41" w14:textId="77777777" w:rsidR="00BA35A3" w:rsidRDefault="00BA35A3" w:rsidP="003840D3">
            <w:pPr>
              <w:spacing w:before="40" w:after="40"/>
              <w:rPr>
                <w:rFonts w:cstheme="minorHAnsi"/>
                <w:bCs/>
                <w:sz w:val="16"/>
                <w:szCs w:val="16"/>
              </w:rPr>
            </w:pPr>
          </w:p>
        </w:tc>
      </w:tr>
      <w:tr w:rsidR="00BA35A3" w:rsidRPr="001E21EC" w14:paraId="55030A6B" w14:textId="77777777" w:rsidTr="003840D3">
        <w:trPr>
          <w:trHeight w:val="284"/>
          <w:jc w:val="center"/>
        </w:trPr>
        <w:tc>
          <w:tcPr>
            <w:tcW w:w="14208" w:type="dxa"/>
            <w:gridSpan w:val="17"/>
            <w:tcBorders>
              <w:tl2br w:val="nil"/>
              <w:tr2bl w:val="nil"/>
            </w:tcBorders>
            <w:shd w:val="clear" w:color="auto" w:fill="CCFFCC"/>
            <w:vAlign w:val="center"/>
          </w:tcPr>
          <w:p w14:paraId="16ABB9C9" w14:textId="77777777" w:rsidR="00BA35A3" w:rsidRPr="001E21EC" w:rsidRDefault="00BA35A3" w:rsidP="003840D3">
            <w:pPr>
              <w:spacing w:before="40" w:after="40"/>
              <w:rPr>
                <w:rFonts w:cstheme="minorHAnsi"/>
                <w:b/>
                <w:bCs/>
                <w:spacing w:val="-2"/>
                <w:sz w:val="16"/>
                <w:szCs w:val="16"/>
              </w:rPr>
            </w:pPr>
            <w:r w:rsidRPr="001E21EC">
              <w:rPr>
                <w:rFonts w:cstheme="minorHAnsi"/>
                <w:b/>
                <w:bCs/>
                <w:spacing w:val="-2"/>
                <w:sz w:val="16"/>
                <w:szCs w:val="16"/>
              </w:rPr>
              <w:t xml:space="preserve">Produit 5.2 : </w:t>
            </w:r>
            <w:r w:rsidRPr="001E21EC">
              <w:rPr>
                <w:rFonts w:cstheme="minorHAnsi"/>
                <w:spacing w:val="-2"/>
                <w:sz w:val="16"/>
                <w:szCs w:val="16"/>
              </w:rPr>
              <w:t>Suivi régulier du projet, réalisation d’audit financier et compilation de leçons apprises</w:t>
            </w:r>
          </w:p>
        </w:tc>
      </w:tr>
      <w:tr w:rsidR="00BA35A3" w:rsidRPr="00FB7C07" w14:paraId="4ABCD560" w14:textId="77777777" w:rsidTr="003840D3">
        <w:trPr>
          <w:trHeight w:val="284"/>
          <w:jc w:val="center"/>
        </w:trPr>
        <w:tc>
          <w:tcPr>
            <w:tcW w:w="6912" w:type="dxa"/>
            <w:vAlign w:val="center"/>
          </w:tcPr>
          <w:p w14:paraId="70B37FC3" w14:textId="77777777" w:rsidR="00BA35A3" w:rsidRDefault="00BA35A3" w:rsidP="0053713D">
            <w:pPr>
              <w:widowControl/>
              <w:numPr>
                <w:ilvl w:val="0"/>
                <w:numId w:val="13"/>
              </w:numPr>
              <w:autoSpaceDE/>
              <w:autoSpaceDN/>
              <w:spacing w:before="40" w:after="40"/>
              <w:ind w:left="357" w:hanging="357"/>
              <w:rPr>
                <w:rFonts w:asciiTheme="minorHAnsi" w:eastAsiaTheme="minorHAnsi" w:hAnsiTheme="minorHAnsi" w:cstheme="minorHAnsi"/>
                <w:bCs/>
                <w:sz w:val="16"/>
                <w:szCs w:val="16"/>
                <w:lang w:eastAsia="en-US"/>
              </w:rPr>
            </w:pPr>
            <w:r w:rsidRPr="00370864">
              <w:rPr>
                <w:rFonts w:cstheme="minorHAnsi"/>
                <w:bCs/>
                <w:sz w:val="16"/>
                <w:szCs w:val="16"/>
              </w:rPr>
              <w:t>Atelier de lancement, réunions de l’équipe du projet et tenu d’atelier de validation</w:t>
            </w:r>
          </w:p>
        </w:tc>
        <w:tc>
          <w:tcPr>
            <w:tcW w:w="0" w:type="auto"/>
            <w:tcBorders>
              <w:tl2br w:val="nil"/>
              <w:tr2bl w:val="nil"/>
            </w:tcBorders>
            <w:vAlign w:val="center"/>
          </w:tcPr>
          <w:p w14:paraId="31395453"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7F64D0FC"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59B255C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9915B1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485FF96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vAlign w:val="center"/>
          </w:tcPr>
          <w:p w14:paraId="24F0279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auto"/>
            <w:vAlign w:val="center"/>
          </w:tcPr>
          <w:p w14:paraId="2C2C45D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397F3AF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6105FFF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vAlign w:val="center"/>
          </w:tcPr>
          <w:p w14:paraId="3E3A096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C000"/>
            <w:vAlign w:val="center"/>
          </w:tcPr>
          <w:p w14:paraId="5387069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vAlign w:val="center"/>
          </w:tcPr>
          <w:p w14:paraId="7E1395DB"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FFFF" w:themeFill="background1"/>
          </w:tcPr>
          <w:p w14:paraId="5068E0B4"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tcPr>
          <w:p w14:paraId="628133D4"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11AE2F13"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FFFF" w:themeFill="background1"/>
          </w:tcPr>
          <w:p w14:paraId="6250A452" w14:textId="77777777" w:rsidR="00BA35A3" w:rsidRDefault="00BA35A3" w:rsidP="003840D3">
            <w:pPr>
              <w:spacing w:before="40" w:after="40"/>
              <w:rPr>
                <w:rFonts w:cstheme="minorHAnsi"/>
                <w:bCs/>
                <w:sz w:val="16"/>
                <w:szCs w:val="16"/>
              </w:rPr>
            </w:pPr>
          </w:p>
        </w:tc>
      </w:tr>
      <w:tr w:rsidR="00BA35A3" w:rsidRPr="00FB7C07" w14:paraId="1D18AA14" w14:textId="77777777" w:rsidTr="003840D3">
        <w:trPr>
          <w:trHeight w:val="284"/>
          <w:jc w:val="center"/>
        </w:trPr>
        <w:tc>
          <w:tcPr>
            <w:tcW w:w="6912" w:type="dxa"/>
            <w:vAlign w:val="center"/>
          </w:tcPr>
          <w:p w14:paraId="495299D1" w14:textId="77777777" w:rsidR="00BA35A3" w:rsidRDefault="00BA35A3" w:rsidP="0053713D">
            <w:pPr>
              <w:numPr>
                <w:ilvl w:val="0"/>
                <w:numId w:val="13"/>
              </w:numPr>
              <w:spacing w:before="40" w:after="40"/>
              <w:ind w:left="357" w:hanging="357"/>
              <w:rPr>
                <w:rFonts w:asciiTheme="minorHAnsi" w:eastAsiaTheme="minorHAnsi" w:hAnsiTheme="minorHAnsi" w:cstheme="minorHAnsi"/>
                <w:bCs/>
                <w:sz w:val="16"/>
                <w:szCs w:val="16"/>
                <w:lang w:eastAsia="en-US"/>
              </w:rPr>
            </w:pPr>
            <w:r w:rsidRPr="00370864">
              <w:rPr>
                <w:rFonts w:cstheme="minorHAnsi"/>
                <w:bCs/>
                <w:sz w:val="16"/>
                <w:szCs w:val="16"/>
              </w:rPr>
              <w:t xml:space="preserve">Préparation et soumission des rapports de financement et d’avancement du projet </w:t>
            </w:r>
          </w:p>
        </w:tc>
        <w:tc>
          <w:tcPr>
            <w:tcW w:w="0" w:type="auto"/>
            <w:tcBorders>
              <w:tl2br w:val="nil"/>
              <w:tr2bl w:val="nil"/>
            </w:tcBorders>
            <w:shd w:val="clear" w:color="auto" w:fill="FFFFFF" w:themeFill="background1"/>
            <w:vAlign w:val="center"/>
          </w:tcPr>
          <w:p w14:paraId="00E3CDE2"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3E5DFA3E"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shd w:val="clear" w:color="auto" w:fill="FFC000"/>
            <w:vAlign w:val="center"/>
          </w:tcPr>
          <w:p w14:paraId="3655FDA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1BEFFE6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60FE9080"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0FA605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404F6571"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40F3667C"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54AF72F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69DB733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2DF988A"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C000"/>
            <w:vAlign w:val="center"/>
          </w:tcPr>
          <w:p w14:paraId="76EBA944"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bottom w:val="single" w:sz="4" w:space="0" w:color="auto"/>
              <w:tl2br w:val="nil"/>
              <w:tr2bl w:val="nil"/>
            </w:tcBorders>
            <w:shd w:val="clear" w:color="auto" w:fill="FFC000"/>
          </w:tcPr>
          <w:p w14:paraId="49C98C50"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FFC000"/>
          </w:tcPr>
          <w:p w14:paraId="5418C795"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FFC000"/>
          </w:tcPr>
          <w:p w14:paraId="55AD75E5" w14:textId="77777777" w:rsidR="00BA35A3" w:rsidRDefault="00BA35A3" w:rsidP="003840D3">
            <w:pPr>
              <w:spacing w:before="40" w:after="40"/>
              <w:rPr>
                <w:rFonts w:cstheme="minorHAnsi"/>
                <w:bCs/>
                <w:sz w:val="16"/>
                <w:szCs w:val="16"/>
              </w:rPr>
            </w:pPr>
          </w:p>
        </w:tc>
        <w:tc>
          <w:tcPr>
            <w:tcW w:w="0" w:type="auto"/>
            <w:tcBorders>
              <w:bottom w:val="single" w:sz="4" w:space="0" w:color="auto"/>
              <w:tl2br w:val="nil"/>
              <w:tr2bl w:val="nil"/>
            </w:tcBorders>
            <w:shd w:val="clear" w:color="auto" w:fill="FFC000"/>
          </w:tcPr>
          <w:p w14:paraId="7A90B911" w14:textId="77777777" w:rsidR="00BA35A3" w:rsidRDefault="00BA35A3" w:rsidP="003840D3">
            <w:pPr>
              <w:spacing w:before="40" w:after="40"/>
              <w:rPr>
                <w:rFonts w:cstheme="minorHAnsi"/>
                <w:bCs/>
                <w:sz w:val="16"/>
                <w:szCs w:val="16"/>
              </w:rPr>
            </w:pPr>
          </w:p>
        </w:tc>
      </w:tr>
      <w:tr w:rsidR="00BA35A3" w:rsidRPr="00FB7C07" w14:paraId="1F67724E" w14:textId="77777777" w:rsidTr="003840D3">
        <w:trPr>
          <w:trHeight w:val="284"/>
          <w:jc w:val="center"/>
        </w:trPr>
        <w:tc>
          <w:tcPr>
            <w:tcW w:w="6912" w:type="dxa"/>
            <w:vAlign w:val="center"/>
          </w:tcPr>
          <w:p w14:paraId="56418021" w14:textId="77777777" w:rsidR="00BA35A3" w:rsidRDefault="00BA35A3" w:rsidP="0053713D">
            <w:pPr>
              <w:widowControl/>
              <w:numPr>
                <w:ilvl w:val="0"/>
                <w:numId w:val="13"/>
              </w:numPr>
              <w:autoSpaceDE/>
              <w:autoSpaceDN/>
              <w:spacing w:before="40" w:after="40"/>
              <w:ind w:left="357" w:hanging="357"/>
              <w:rPr>
                <w:rFonts w:asciiTheme="minorHAnsi" w:eastAsiaTheme="minorHAnsi" w:hAnsiTheme="minorHAnsi" w:cstheme="minorHAnsi"/>
                <w:bCs/>
                <w:sz w:val="16"/>
                <w:szCs w:val="16"/>
                <w:lang w:eastAsia="en-US"/>
              </w:rPr>
            </w:pPr>
            <w:r w:rsidRPr="00370864">
              <w:rPr>
                <w:rFonts w:cstheme="minorHAnsi"/>
                <w:bCs/>
                <w:sz w:val="16"/>
                <w:szCs w:val="16"/>
              </w:rPr>
              <w:t>Compilation du rapport de fin de projet et des leçons apprises</w:t>
            </w:r>
          </w:p>
        </w:tc>
        <w:tc>
          <w:tcPr>
            <w:tcW w:w="0" w:type="auto"/>
            <w:tcBorders>
              <w:tl2br w:val="nil"/>
              <w:tr2bl w:val="nil"/>
            </w:tcBorders>
            <w:vAlign w:val="center"/>
          </w:tcPr>
          <w:p w14:paraId="29DD5B0A"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2BFA5B70" w14:textId="77777777" w:rsidR="00BA35A3" w:rsidRDefault="00BA35A3" w:rsidP="003840D3">
            <w:pPr>
              <w:widowControl/>
              <w:autoSpaceDE/>
              <w:autoSpaceDN/>
              <w:spacing w:before="40" w:after="40"/>
              <w:rPr>
                <w:rFonts w:asciiTheme="minorHAnsi" w:eastAsiaTheme="minorHAnsi" w:hAnsiTheme="minorHAnsi" w:cstheme="minorHAnsi"/>
                <w:sz w:val="16"/>
                <w:szCs w:val="16"/>
                <w:lang w:eastAsia="en-US"/>
              </w:rPr>
            </w:pPr>
          </w:p>
        </w:tc>
        <w:tc>
          <w:tcPr>
            <w:tcW w:w="0" w:type="auto"/>
            <w:tcBorders>
              <w:tl2br w:val="nil"/>
              <w:tr2bl w:val="nil"/>
            </w:tcBorders>
            <w:vAlign w:val="center"/>
          </w:tcPr>
          <w:p w14:paraId="3E929222"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17FCEFE8"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5D8C4AAE"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6A19E647"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7EA40F4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76EBF12F"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54908DC9"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489C3FA5"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2D427EC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vAlign w:val="center"/>
          </w:tcPr>
          <w:p w14:paraId="6B073A7D" w14:textId="77777777" w:rsidR="00BA35A3" w:rsidRDefault="00BA35A3" w:rsidP="003840D3">
            <w:pPr>
              <w:widowControl/>
              <w:autoSpaceDE/>
              <w:autoSpaceDN/>
              <w:spacing w:before="40" w:after="40"/>
              <w:rPr>
                <w:rFonts w:asciiTheme="minorHAnsi" w:eastAsiaTheme="minorHAnsi" w:hAnsiTheme="minorHAnsi" w:cstheme="minorHAnsi"/>
                <w:bCs/>
                <w:sz w:val="16"/>
                <w:szCs w:val="16"/>
                <w:lang w:eastAsia="en-US"/>
              </w:rPr>
            </w:pPr>
          </w:p>
        </w:tc>
        <w:tc>
          <w:tcPr>
            <w:tcW w:w="0" w:type="auto"/>
            <w:tcBorders>
              <w:tl2br w:val="nil"/>
              <w:tr2bl w:val="nil"/>
            </w:tcBorders>
            <w:shd w:val="clear" w:color="auto" w:fill="FFC000"/>
          </w:tcPr>
          <w:p w14:paraId="0F5BBA36"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4D035334"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139BC477" w14:textId="77777777" w:rsidR="00BA35A3" w:rsidRDefault="00BA35A3" w:rsidP="003840D3">
            <w:pPr>
              <w:spacing w:before="40" w:after="40"/>
              <w:rPr>
                <w:rFonts w:cstheme="minorHAnsi"/>
                <w:bCs/>
                <w:sz w:val="16"/>
                <w:szCs w:val="16"/>
              </w:rPr>
            </w:pPr>
          </w:p>
        </w:tc>
        <w:tc>
          <w:tcPr>
            <w:tcW w:w="0" w:type="auto"/>
            <w:tcBorders>
              <w:tl2br w:val="nil"/>
              <w:tr2bl w:val="nil"/>
            </w:tcBorders>
            <w:shd w:val="clear" w:color="auto" w:fill="FFC000"/>
          </w:tcPr>
          <w:p w14:paraId="59CCC326" w14:textId="77777777" w:rsidR="00BA35A3" w:rsidRDefault="00BA35A3" w:rsidP="003840D3">
            <w:pPr>
              <w:spacing w:before="40" w:after="40"/>
              <w:rPr>
                <w:rFonts w:cstheme="minorHAnsi"/>
                <w:bCs/>
                <w:sz w:val="16"/>
                <w:szCs w:val="16"/>
              </w:rPr>
            </w:pPr>
          </w:p>
        </w:tc>
      </w:tr>
      <w:bookmarkEnd w:id="215"/>
      <w:bookmarkEnd w:id="216"/>
      <w:bookmarkEnd w:id="217"/>
      <w:bookmarkEnd w:id="218"/>
      <w:bookmarkEnd w:id="219"/>
    </w:tbl>
    <w:p w14:paraId="5E98EA95" w14:textId="77777777" w:rsidR="00BA35A3" w:rsidRDefault="00BA35A3">
      <w:pPr>
        <w:rPr>
          <w:rFonts w:ascii="Times New Roman" w:eastAsia="Times New Roman" w:hAnsi="Times New Roman" w:cs="Arial"/>
          <w:kern w:val="28"/>
          <w:sz w:val="28"/>
          <w:szCs w:val="32"/>
        </w:rPr>
      </w:pPr>
      <w:r>
        <w:br w:type="page"/>
      </w:r>
    </w:p>
    <w:p w14:paraId="2B6C4493" w14:textId="77777777" w:rsidR="00BA35A3" w:rsidRPr="00702CDF" w:rsidRDefault="00AA5142" w:rsidP="00C34592">
      <w:pPr>
        <w:pStyle w:val="Heading2"/>
        <w:rPr>
          <w:rFonts w:eastAsia="Calibri"/>
        </w:rPr>
      </w:pPr>
      <w:bookmarkStart w:id="220" w:name="_Toc534732955"/>
      <w:r>
        <w:rPr>
          <w:rFonts w:eastAsia="Calibri"/>
        </w:rPr>
        <w:lastRenderedPageBreak/>
        <w:t>A2.</w:t>
      </w:r>
      <w:r>
        <w:rPr>
          <w:rFonts w:eastAsia="Calibri"/>
        </w:rPr>
        <w:tab/>
      </w:r>
      <w:r w:rsidR="00BA35A3" w:rsidRPr="00AA7337">
        <w:rPr>
          <w:rFonts w:eastAsia="Calibri"/>
        </w:rPr>
        <w:t xml:space="preserve">Calendrier des </w:t>
      </w:r>
      <w:r w:rsidR="00BA35A3">
        <w:rPr>
          <w:rFonts w:eastAsia="Calibri"/>
        </w:rPr>
        <w:t>livrables et soumission à la CCNUCC du</w:t>
      </w:r>
      <w:r w:rsidR="00BA35A3" w:rsidRPr="00AA7337">
        <w:rPr>
          <w:rFonts w:eastAsia="Calibri"/>
        </w:rPr>
        <w:t xml:space="preserve"> FBUR et </w:t>
      </w:r>
      <w:r w:rsidR="00BA35A3">
        <w:rPr>
          <w:rFonts w:eastAsia="Calibri"/>
        </w:rPr>
        <w:t xml:space="preserve">de la </w:t>
      </w:r>
      <w:r w:rsidR="00BA35A3" w:rsidRPr="00AA7337">
        <w:rPr>
          <w:rFonts w:eastAsia="Calibri"/>
        </w:rPr>
        <w:t>TNC</w:t>
      </w:r>
      <w:bookmarkEnd w:id="220"/>
    </w:p>
    <w:tbl>
      <w:tblPr>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5"/>
        <w:gridCol w:w="2409"/>
        <w:gridCol w:w="1134"/>
        <w:gridCol w:w="1426"/>
        <w:gridCol w:w="2827"/>
        <w:gridCol w:w="1276"/>
        <w:gridCol w:w="1275"/>
        <w:gridCol w:w="1473"/>
      </w:tblGrid>
      <w:tr w:rsidR="00BA35A3" w:rsidRPr="008A364B" w14:paraId="137FA205" w14:textId="77777777" w:rsidTr="003840D3">
        <w:trPr>
          <w:jc w:val="center"/>
        </w:trPr>
        <w:tc>
          <w:tcPr>
            <w:tcW w:w="2355" w:type="dxa"/>
            <w:shd w:val="clear" w:color="auto" w:fill="auto"/>
          </w:tcPr>
          <w:p w14:paraId="738F8B33" w14:textId="77777777" w:rsidR="00BA35A3" w:rsidRPr="008A364B" w:rsidRDefault="00BA35A3" w:rsidP="003840D3">
            <w:pPr>
              <w:jc w:val="center"/>
              <w:rPr>
                <w:rFonts w:asciiTheme="majorBidi" w:eastAsia="Calibri" w:hAnsiTheme="majorBidi" w:cstheme="majorBidi"/>
                <w:b/>
                <w:bCs/>
                <w:sz w:val="20"/>
                <w:szCs w:val="20"/>
              </w:rPr>
            </w:pPr>
            <w:r w:rsidRPr="00AA7337">
              <w:rPr>
                <w:rFonts w:asciiTheme="majorBidi" w:eastAsia="Calibri" w:hAnsiTheme="majorBidi" w:cstheme="majorBidi"/>
                <w:b/>
                <w:bCs/>
                <w:sz w:val="20"/>
                <w:szCs w:val="20"/>
              </w:rPr>
              <w:t>Contenu</w:t>
            </w:r>
          </w:p>
        </w:tc>
        <w:tc>
          <w:tcPr>
            <w:tcW w:w="3543" w:type="dxa"/>
            <w:gridSpan w:val="2"/>
            <w:shd w:val="clear" w:color="auto" w:fill="auto"/>
          </w:tcPr>
          <w:p w14:paraId="64DC0E86" w14:textId="77777777" w:rsidR="00BA35A3" w:rsidRPr="008A364B" w:rsidRDefault="00BA35A3" w:rsidP="003840D3">
            <w:pPr>
              <w:jc w:val="center"/>
              <w:rPr>
                <w:rFonts w:asciiTheme="majorBidi" w:eastAsia="Calibri" w:hAnsiTheme="majorBidi" w:cstheme="majorBidi"/>
                <w:b/>
                <w:bCs/>
                <w:sz w:val="20"/>
                <w:szCs w:val="20"/>
              </w:rPr>
            </w:pPr>
            <w:r w:rsidRPr="00AA7337">
              <w:rPr>
                <w:rFonts w:asciiTheme="majorBidi" w:eastAsia="Calibri" w:hAnsiTheme="majorBidi" w:cstheme="majorBidi"/>
                <w:b/>
                <w:bCs/>
                <w:sz w:val="20"/>
                <w:szCs w:val="20"/>
              </w:rPr>
              <w:t>Année 1 + année 2</w:t>
            </w:r>
          </w:p>
        </w:tc>
        <w:tc>
          <w:tcPr>
            <w:tcW w:w="1426" w:type="dxa"/>
            <w:shd w:val="clear" w:color="auto" w:fill="auto"/>
          </w:tcPr>
          <w:p w14:paraId="69261334" w14:textId="77777777" w:rsidR="00BA35A3" w:rsidRPr="008A364B" w:rsidRDefault="00BA35A3" w:rsidP="003840D3">
            <w:pPr>
              <w:jc w:val="center"/>
              <w:rPr>
                <w:rFonts w:asciiTheme="majorBidi" w:eastAsia="Calibri" w:hAnsiTheme="majorBidi" w:cstheme="majorBidi"/>
                <w:b/>
                <w:bCs/>
                <w:sz w:val="20"/>
                <w:szCs w:val="20"/>
              </w:rPr>
            </w:pPr>
            <w:r w:rsidRPr="00AA7337">
              <w:rPr>
                <w:rFonts w:asciiTheme="majorBidi" w:eastAsia="Calibri" w:hAnsiTheme="majorBidi" w:cstheme="majorBidi"/>
                <w:b/>
                <w:bCs/>
                <w:sz w:val="20"/>
                <w:szCs w:val="20"/>
              </w:rPr>
              <w:t>Fin de l’année 2</w:t>
            </w:r>
          </w:p>
        </w:tc>
        <w:tc>
          <w:tcPr>
            <w:tcW w:w="5378" w:type="dxa"/>
            <w:gridSpan w:val="3"/>
            <w:shd w:val="clear" w:color="auto" w:fill="auto"/>
          </w:tcPr>
          <w:p w14:paraId="74BB9AA3" w14:textId="77777777" w:rsidR="00BA35A3" w:rsidRPr="008A364B" w:rsidRDefault="00BA35A3" w:rsidP="003840D3">
            <w:pPr>
              <w:jc w:val="center"/>
              <w:rPr>
                <w:rFonts w:asciiTheme="majorBidi" w:eastAsia="Calibri" w:hAnsiTheme="majorBidi" w:cstheme="majorBidi"/>
                <w:b/>
                <w:bCs/>
                <w:sz w:val="20"/>
                <w:szCs w:val="20"/>
              </w:rPr>
            </w:pPr>
            <w:r w:rsidRPr="00AA7337">
              <w:rPr>
                <w:rFonts w:asciiTheme="majorBidi" w:eastAsia="Calibri" w:hAnsiTheme="majorBidi" w:cstheme="majorBidi"/>
                <w:b/>
                <w:bCs/>
                <w:sz w:val="20"/>
                <w:szCs w:val="20"/>
              </w:rPr>
              <w:t>Année 3 + année 4</w:t>
            </w:r>
          </w:p>
        </w:tc>
        <w:tc>
          <w:tcPr>
            <w:tcW w:w="1473" w:type="dxa"/>
            <w:shd w:val="clear" w:color="auto" w:fill="auto"/>
          </w:tcPr>
          <w:p w14:paraId="5C285CDE" w14:textId="77777777" w:rsidR="00BA35A3" w:rsidRPr="008A364B" w:rsidRDefault="00BA35A3" w:rsidP="003840D3">
            <w:pPr>
              <w:jc w:val="center"/>
              <w:rPr>
                <w:rFonts w:asciiTheme="majorBidi" w:eastAsia="Calibri" w:hAnsiTheme="majorBidi" w:cstheme="majorBidi"/>
                <w:b/>
                <w:bCs/>
                <w:sz w:val="20"/>
                <w:szCs w:val="20"/>
              </w:rPr>
            </w:pPr>
            <w:r w:rsidRPr="00AA7337">
              <w:rPr>
                <w:rFonts w:asciiTheme="majorBidi" w:eastAsia="Calibri" w:hAnsiTheme="majorBidi" w:cstheme="majorBidi"/>
                <w:b/>
                <w:bCs/>
                <w:sz w:val="20"/>
                <w:szCs w:val="20"/>
              </w:rPr>
              <w:t>Fin de l’année 4</w:t>
            </w:r>
          </w:p>
        </w:tc>
      </w:tr>
      <w:tr w:rsidR="00BA35A3" w:rsidRPr="008A364B" w14:paraId="50378C0A" w14:textId="77777777" w:rsidTr="003840D3">
        <w:trPr>
          <w:jc w:val="center"/>
        </w:trPr>
        <w:tc>
          <w:tcPr>
            <w:tcW w:w="2355" w:type="dxa"/>
            <w:shd w:val="clear" w:color="auto" w:fill="auto"/>
          </w:tcPr>
          <w:p w14:paraId="2277467A" w14:textId="77777777" w:rsidR="00BA35A3" w:rsidRPr="008A364B" w:rsidRDefault="00BA35A3" w:rsidP="003840D3">
            <w:pPr>
              <w:ind w:left="34"/>
              <w:rPr>
                <w:rFonts w:asciiTheme="majorBidi" w:eastAsia="Calibri" w:hAnsiTheme="majorBidi" w:cstheme="majorBidi"/>
                <w:sz w:val="20"/>
                <w:szCs w:val="20"/>
              </w:rPr>
            </w:pPr>
            <w:r w:rsidRPr="00AA7337">
              <w:rPr>
                <w:rFonts w:asciiTheme="majorBidi" w:eastAsia="Calibri" w:hAnsiTheme="majorBidi" w:cstheme="majorBidi"/>
                <w:sz w:val="20"/>
                <w:szCs w:val="20"/>
              </w:rPr>
              <w:t>Circonstances nationales et arrangements institutionnels, système MRV</w:t>
            </w:r>
          </w:p>
        </w:tc>
        <w:tc>
          <w:tcPr>
            <w:tcW w:w="2409" w:type="dxa"/>
            <w:shd w:val="clear" w:color="auto" w:fill="auto"/>
          </w:tcPr>
          <w:p w14:paraId="54D773B0"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Rapport des circonstances nationales, arrangements nationaux et système développé jusqu’en 2020</w:t>
            </w:r>
          </w:p>
        </w:tc>
        <w:tc>
          <w:tcPr>
            <w:tcW w:w="1134" w:type="dxa"/>
            <w:shd w:val="clear" w:color="auto" w:fill="auto"/>
          </w:tcPr>
          <w:p w14:paraId="687DF7B5"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 xml:space="preserve">A incorporer dans le FBUR </w:t>
            </w:r>
          </w:p>
        </w:tc>
        <w:tc>
          <w:tcPr>
            <w:tcW w:w="1426" w:type="dxa"/>
            <w:vMerge w:val="restart"/>
            <w:shd w:val="clear" w:color="auto" w:fill="auto"/>
            <w:vAlign w:val="center"/>
          </w:tcPr>
          <w:p w14:paraId="4394D39D" w14:textId="77777777" w:rsidR="00BA35A3" w:rsidRPr="008A364B" w:rsidRDefault="00BA35A3" w:rsidP="003840D3">
            <w:pPr>
              <w:jc w:val="center"/>
              <w:rPr>
                <w:rFonts w:asciiTheme="majorBidi" w:eastAsia="Calibri" w:hAnsiTheme="majorBidi" w:cstheme="majorBidi"/>
                <w:b/>
                <w:bCs/>
                <w:sz w:val="20"/>
                <w:szCs w:val="20"/>
                <w:lang w:val="en-US"/>
              </w:rPr>
            </w:pPr>
            <w:r w:rsidRPr="00AA7337">
              <w:rPr>
                <w:rFonts w:asciiTheme="majorBidi" w:eastAsia="Calibri" w:hAnsiTheme="majorBidi" w:cstheme="majorBidi"/>
                <w:b/>
                <w:bCs/>
                <w:sz w:val="20"/>
                <w:szCs w:val="20"/>
                <w:lang w:val="en-US"/>
              </w:rPr>
              <w:t xml:space="preserve">FBUR </w:t>
            </w:r>
            <w:proofErr w:type="spellStart"/>
            <w:r w:rsidRPr="00AA7337">
              <w:rPr>
                <w:rFonts w:asciiTheme="majorBidi" w:eastAsia="Calibri" w:hAnsiTheme="majorBidi" w:cstheme="majorBidi"/>
                <w:b/>
                <w:bCs/>
                <w:sz w:val="20"/>
                <w:szCs w:val="20"/>
                <w:lang w:val="en-US"/>
              </w:rPr>
              <w:t>soumission</w:t>
            </w:r>
            <w:proofErr w:type="spellEnd"/>
          </w:p>
          <w:p w14:paraId="3F87075A" w14:textId="77777777" w:rsidR="00BA35A3" w:rsidRPr="008A364B" w:rsidRDefault="00BA35A3" w:rsidP="003840D3">
            <w:pPr>
              <w:jc w:val="center"/>
              <w:rPr>
                <w:rFonts w:asciiTheme="majorBidi" w:eastAsia="Calibri" w:hAnsiTheme="majorBidi" w:cstheme="majorBidi"/>
                <w:b/>
                <w:bCs/>
                <w:sz w:val="20"/>
                <w:szCs w:val="20"/>
                <w:lang w:val="en-US"/>
              </w:rPr>
            </w:pPr>
            <w:proofErr w:type="spellStart"/>
            <w:r w:rsidRPr="00AA7337">
              <w:rPr>
                <w:rFonts w:asciiTheme="majorBidi" w:eastAsia="Calibri" w:hAnsiTheme="majorBidi" w:cstheme="majorBidi"/>
                <w:b/>
                <w:bCs/>
                <w:sz w:val="20"/>
                <w:szCs w:val="20"/>
                <w:lang w:val="en-US"/>
              </w:rPr>
              <w:t>Décembre</w:t>
            </w:r>
            <w:proofErr w:type="spellEnd"/>
            <w:r w:rsidRPr="00AA7337">
              <w:rPr>
                <w:rFonts w:asciiTheme="majorBidi" w:eastAsia="Calibri" w:hAnsiTheme="majorBidi" w:cstheme="majorBidi"/>
                <w:b/>
                <w:bCs/>
                <w:sz w:val="20"/>
                <w:szCs w:val="20"/>
                <w:lang w:val="en-US"/>
              </w:rPr>
              <w:t xml:space="preserve"> 2020</w:t>
            </w:r>
          </w:p>
        </w:tc>
        <w:tc>
          <w:tcPr>
            <w:tcW w:w="2827" w:type="dxa"/>
            <w:shd w:val="clear" w:color="auto" w:fill="auto"/>
          </w:tcPr>
          <w:p w14:paraId="3A31CEF4"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 xml:space="preserve">Rapport sur les changements survenus depuis la soumission précédente dans les circonstances nationales, les arrangements institutionnels, la mise en œuvre du système MRV </w:t>
            </w:r>
          </w:p>
        </w:tc>
        <w:tc>
          <w:tcPr>
            <w:tcW w:w="1276" w:type="dxa"/>
            <w:shd w:val="clear" w:color="auto" w:fill="auto"/>
          </w:tcPr>
          <w:p w14:paraId="23DD3684"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incorporer dans le SBUR</w:t>
            </w:r>
          </w:p>
        </w:tc>
        <w:tc>
          <w:tcPr>
            <w:tcW w:w="1275" w:type="dxa"/>
            <w:shd w:val="clear" w:color="auto" w:fill="auto"/>
          </w:tcPr>
          <w:p w14:paraId="7881318D" w14:textId="77777777" w:rsidR="00BA35A3" w:rsidRPr="008A364B" w:rsidRDefault="00BA35A3" w:rsidP="003840D3">
            <w:pPr>
              <w:rPr>
                <w:rFonts w:asciiTheme="majorBidi" w:eastAsia="Calibri" w:hAnsiTheme="majorBidi" w:cstheme="majorBidi"/>
                <w:sz w:val="20"/>
                <w:szCs w:val="20"/>
                <w:lang w:val="en-US"/>
              </w:rPr>
            </w:pPr>
            <w:r w:rsidRPr="00AA7337">
              <w:rPr>
                <w:rFonts w:asciiTheme="majorBidi" w:eastAsia="Calibri" w:hAnsiTheme="majorBidi" w:cstheme="majorBidi"/>
                <w:sz w:val="20"/>
                <w:szCs w:val="20"/>
                <w:lang w:val="en-US"/>
              </w:rPr>
              <w:t>Compilation pour la TNC</w:t>
            </w:r>
          </w:p>
        </w:tc>
        <w:tc>
          <w:tcPr>
            <w:tcW w:w="1473" w:type="dxa"/>
            <w:vMerge w:val="restart"/>
            <w:shd w:val="clear" w:color="auto" w:fill="auto"/>
            <w:vAlign w:val="center"/>
          </w:tcPr>
          <w:p w14:paraId="0F56F8FE" w14:textId="77777777" w:rsidR="00BA35A3" w:rsidRPr="008A364B" w:rsidRDefault="00BA35A3" w:rsidP="003840D3">
            <w:pPr>
              <w:jc w:val="center"/>
              <w:rPr>
                <w:rFonts w:asciiTheme="majorBidi" w:eastAsia="Calibri" w:hAnsiTheme="majorBidi" w:cstheme="majorBidi"/>
                <w:b/>
                <w:bCs/>
                <w:sz w:val="20"/>
                <w:szCs w:val="20"/>
              </w:rPr>
            </w:pPr>
            <w:r w:rsidRPr="00AA7337">
              <w:rPr>
                <w:rFonts w:asciiTheme="majorBidi" w:eastAsia="Calibri" w:hAnsiTheme="majorBidi" w:cstheme="majorBidi"/>
                <w:b/>
                <w:bCs/>
                <w:sz w:val="20"/>
                <w:szCs w:val="20"/>
              </w:rPr>
              <w:t>TNC et SBUR soumission commune</w:t>
            </w:r>
          </w:p>
          <w:p w14:paraId="169AEB0A" w14:textId="77777777" w:rsidR="00BA35A3" w:rsidRPr="008A364B" w:rsidRDefault="00BA35A3" w:rsidP="003840D3">
            <w:pPr>
              <w:jc w:val="center"/>
              <w:rPr>
                <w:rFonts w:asciiTheme="majorBidi" w:eastAsia="Calibri" w:hAnsiTheme="majorBidi" w:cstheme="majorBidi"/>
                <w:b/>
                <w:bCs/>
                <w:sz w:val="20"/>
                <w:szCs w:val="20"/>
              </w:rPr>
            </w:pPr>
            <w:r w:rsidRPr="00AA7337">
              <w:rPr>
                <w:rFonts w:asciiTheme="majorBidi" w:eastAsia="Calibri" w:hAnsiTheme="majorBidi" w:cstheme="majorBidi"/>
                <w:b/>
                <w:bCs/>
                <w:sz w:val="20"/>
                <w:szCs w:val="20"/>
              </w:rPr>
              <w:t>Septembre 2022</w:t>
            </w:r>
          </w:p>
        </w:tc>
      </w:tr>
      <w:tr w:rsidR="00BA35A3" w:rsidRPr="008A364B" w14:paraId="26C470E3" w14:textId="77777777" w:rsidTr="003840D3">
        <w:trPr>
          <w:jc w:val="center"/>
        </w:trPr>
        <w:tc>
          <w:tcPr>
            <w:tcW w:w="2355" w:type="dxa"/>
            <w:shd w:val="clear" w:color="auto" w:fill="auto"/>
          </w:tcPr>
          <w:p w14:paraId="7E043851"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Contraintes et lacunes, et en lien besoins financiers, techniques et de capacités, y compris l’appui nécessaire reçu</w:t>
            </w:r>
          </w:p>
        </w:tc>
        <w:tc>
          <w:tcPr>
            <w:tcW w:w="2409" w:type="dxa"/>
            <w:shd w:val="clear" w:color="auto" w:fill="auto"/>
          </w:tcPr>
          <w:p w14:paraId="02F16FB8"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Rapport d’information pour la période allant à 2020</w:t>
            </w:r>
          </w:p>
        </w:tc>
        <w:tc>
          <w:tcPr>
            <w:tcW w:w="1134" w:type="dxa"/>
            <w:shd w:val="clear" w:color="auto" w:fill="auto"/>
          </w:tcPr>
          <w:p w14:paraId="035795BA"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incorporer dans le FBUR</w:t>
            </w:r>
          </w:p>
        </w:tc>
        <w:tc>
          <w:tcPr>
            <w:tcW w:w="1426" w:type="dxa"/>
            <w:vMerge/>
            <w:shd w:val="clear" w:color="auto" w:fill="auto"/>
          </w:tcPr>
          <w:p w14:paraId="5217B6AC" w14:textId="77777777" w:rsidR="00BA35A3" w:rsidRPr="008A364B" w:rsidRDefault="00BA35A3" w:rsidP="003840D3">
            <w:pPr>
              <w:rPr>
                <w:rFonts w:asciiTheme="majorBidi" w:eastAsia="Calibri" w:hAnsiTheme="majorBidi" w:cstheme="majorBidi"/>
                <w:sz w:val="20"/>
                <w:szCs w:val="20"/>
              </w:rPr>
            </w:pPr>
          </w:p>
        </w:tc>
        <w:tc>
          <w:tcPr>
            <w:tcW w:w="2827" w:type="dxa"/>
            <w:shd w:val="clear" w:color="auto" w:fill="auto"/>
          </w:tcPr>
          <w:p w14:paraId="72C7B47F"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 xml:space="preserve">Rapport d’information pour la période allant à 2022 </w:t>
            </w:r>
          </w:p>
        </w:tc>
        <w:tc>
          <w:tcPr>
            <w:tcW w:w="1276" w:type="dxa"/>
            <w:shd w:val="clear" w:color="auto" w:fill="auto"/>
          </w:tcPr>
          <w:p w14:paraId="72645CC0"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incorporer dans le SBUR</w:t>
            </w:r>
          </w:p>
        </w:tc>
        <w:tc>
          <w:tcPr>
            <w:tcW w:w="1275" w:type="dxa"/>
            <w:shd w:val="clear" w:color="auto" w:fill="auto"/>
          </w:tcPr>
          <w:p w14:paraId="0F473241" w14:textId="77777777" w:rsidR="00BA35A3" w:rsidRPr="008A364B" w:rsidRDefault="00BA35A3" w:rsidP="003840D3">
            <w:pPr>
              <w:rPr>
                <w:rFonts w:asciiTheme="majorBidi" w:eastAsia="Calibri" w:hAnsiTheme="majorBidi" w:cstheme="majorBidi"/>
                <w:sz w:val="20"/>
                <w:szCs w:val="20"/>
                <w:lang w:val="en-US"/>
              </w:rPr>
            </w:pPr>
            <w:r w:rsidRPr="00AA7337">
              <w:rPr>
                <w:rFonts w:asciiTheme="majorBidi" w:eastAsia="Calibri" w:hAnsiTheme="majorBidi" w:cstheme="majorBidi"/>
                <w:sz w:val="20"/>
                <w:szCs w:val="20"/>
                <w:lang w:val="en-US"/>
              </w:rPr>
              <w:t>Compilation pour la TNC</w:t>
            </w:r>
          </w:p>
        </w:tc>
        <w:tc>
          <w:tcPr>
            <w:tcW w:w="1473" w:type="dxa"/>
            <w:vMerge/>
            <w:shd w:val="clear" w:color="auto" w:fill="auto"/>
          </w:tcPr>
          <w:p w14:paraId="395FAEDF" w14:textId="77777777" w:rsidR="00BA35A3" w:rsidRPr="008A364B" w:rsidRDefault="00BA35A3" w:rsidP="003840D3">
            <w:pPr>
              <w:rPr>
                <w:rFonts w:asciiTheme="majorBidi" w:eastAsia="Calibri" w:hAnsiTheme="majorBidi" w:cstheme="majorBidi"/>
                <w:sz w:val="20"/>
                <w:szCs w:val="20"/>
                <w:lang w:val="en-US"/>
              </w:rPr>
            </w:pPr>
          </w:p>
        </w:tc>
      </w:tr>
      <w:tr w:rsidR="00BA35A3" w:rsidRPr="008A364B" w14:paraId="6112C8CC" w14:textId="77777777" w:rsidTr="003840D3">
        <w:trPr>
          <w:trHeight w:val="507"/>
          <w:jc w:val="center"/>
        </w:trPr>
        <w:tc>
          <w:tcPr>
            <w:tcW w:w="2355" w:type="dxa"/>
            <w:vMerge w:val="restart"/>
            <w:shd w:val="clear" w:color="auto" w:fill="auto"/>
            <w:vAlign w:val="center"/>
          </w:tcPr>
          <w:p w14:paraId="592B8011" w14:textId="77777777" w:rsidR="00BA35A3" w:rsidRPr="008A364B" w:rsidRDefault="00BA35A3" w:rsidP="003840D3">
            <w:pPr>
              <w:jc w:val="center"/>
              <w:rPr>
                <w:rFonts w:asciiTheme="majorBidi" w:eastAsia="Calibri" w:hAnsiTheme="majorBidi" w:cstheme="majorBidi"/>
                <w:sz w:val="20"/>
                <w:szCs w:val="20"/>
                <w:lang w:val="en-US"/>
              </w:rPr>
            </w:pPr>
            <w:proofErr w:type="spellStart"/>
            <w:r w:rsidRPr="00AA7337">
              <w:rPr>
                <w:rFonts w:asciiTheme="majorBidi" w:eastAsia="Calibri" w:hAnsiTheme="majorBidi" w:cstheme="majorBidi"/>
                <w:sz w:val="20"/>
                <w:szCs w:val="20"/>
                <w:lang w:val="en-US"/>
              </w:rPr>
              <w:t>Inventaire</w:t>
            </w:r>
            <w:proofErr w:type="spellEnd"/>
            <w:r w:rsidRPr="00AA7337">
              <w:rPr>
                <w:rFonts w:asciiTheme="majorBidi" w:eastAsia="Calibri" w:hAnsiTheme="majorBidi" w:cstheme="majorBidi"/>
                <w:sz w:val="20"/>
                <w:szCs w:val="20"/>
                <w:lang w:val="en-US"/>
              </w:rPr>
              <w:t xml:space="preserve"> national de</w:t>
            </w:r>
            <w:r w:rsidR="009F3FAC">
              <w:rPr>
                <w:rFonts w:asciiTheme="majorBidi" w:eastAsia="Calibri" w:hAnsiTheme="majorBidi" w:cstheme="majorBidi"/>
                <w:sz w:val="20"/>
                <w:szCs w:val="20"/>
                <w:lang w:val="en-US"/>
              </w:rPr>
              <w:t>s</w:t>
            </w:r>
            <w:r w:rsidRPr="00AA7337">
              <w:rPr>
                <w:rFonts w:asciiTheme="majorBidi" w:eastAsia="Calibri" w:hAnsiTheme="majorBidi" w:cstheme="majorBidi"/>
                <w:sz w:val="20"/>
                <w:szCs w:val="20"/>
                <w:lang w:val="en-US"/>
              </w:rPr>
              <w:t xml:space="preserve"> GES</w:t>
            </w:r>
          </w:p>
        </w:tc>
        <w:tc>
          <w:tcPr>
            <w:tcW w:w="2409" w:type="dxa"/>
            <w:shd w:val="clear" w:color="auto" w:fill="auto"/>
          </w:tcPr>
          <w:p w14:paraId="74DCF094"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Inventaire de GES couvrant les années 2017-2018</w:t>
            </w:r>
          </w:p>
        </w:tc>
        <w:tc>
          <w:tcPr>
            <w:tcW w:w="1134" w:type="dxa"/>
            <w:shd w:val="clear" w:color="auto" w:fill="auto"/>
          </w:tcPr>
          <w:p w14:paraId="5B0646E4"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incorporer dans le FBUR</w:t>
            </w:r>
          </w:p>
        </w:tc>
        <w:tc>
          <w:tcPr>
            <w:tcW w:w="1426" w:type="dxa"/>
            <w:vMerge/>
            <w:shd w:val="clear" w:color="auto" w:fill="auto"/>
          </w:tcPr>
          <w:p w14:paraId="1ADA6CAD" w14:textId="77777777" w:rsidR="00BA35A3" w:rsidRPr="008A364B" w:rsidRDefault="00BA35A3" w:rsidP="003840D3">
            <w:pPr>
              <w:rPr>
                <w:rFonts w:asciiTheme="majorBidi" w:eastAsia="Calibri" w:hAnsiTheme="majorBidi" w:cstheme="majorBidi"/>
                <w:sz w:val="20"/>
                <w:szCs w:val="20"/>
              </w:rPr>
            </w:pPr>
          </w:p>
        </w:tc>
        <w:tc>
          <w:tcPr>
            <w:tcW w:w="2827" w:type="dxa"/>
            <w:shd w:val="clear" w:color="auto" w:fill="auto"/>
          </w:tcPr>
          <w:p w14:paraId="4887E624"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 xml:space="preserve">Inventaire de GES couvrant les années 2019-2020 </w:t>
            </w:r>
          </w:p>
        </w:tc>
        <w:tc>
          <w:tcPr>
            <w:tcW w:w="1276" w:type="dxa"/>
            <w:shd w:val="clear" w:color="auto" w:fill="auto"/>
          </w:tcPr>
          <w:p w14:paraId="2094BCE2"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incorporer dans le SBUR</w:t>
            </w:r>
          </w:p>
        </w:tc>
        <w:tc>
          <w:tcPr>
            <w:tcW w:w="1275" w:type="dxa"/>
            <w:vMerge w:val="restart"/>
            <w:shd w:val="clear" w:color="auto" w:fill="auto"/>
            <w:vAlign w:val="center"/>
          </w:tcPr>
          <w:p w14:paraId="051F00B9" w14:textId="77777777" w:rsidR="00BA35A3" w:rsidRPr="008A364B" w:rsidRDefault="00BA35A3" w:rsidP="003840D3">
            <w:pPr>
              <w:jc w:val="center"/>
              <w:rPr>
                <w:rFonts w:asciiTheme="majorBidi" w:eastAsia="Calibri" w:hAnsiTheme="majorBidi" w:cstheme="majorBidi"/>
                <w:sz w:val="20"/>
                <w:szCs w:val="20"/>
                <w:lang w:val="en-US"/>
              </w:rPr>
            </w:pPr>
            <w:r w:rsidRPr="00AA7337">
              <w:rPr>
                <w:rFonts w:asciiTheme="majorBidi" w:eastAsia="Calibri" w:hAnsiTheme="majorBidi" w:cstheme="majorBidi"/>
                <w:sz w:val="20"/>
                <w:szCs w:val="20"/>
                <w:lang w:val="en-US"/>
              </w:rPr>
              <w:t>Compilation pour la TNC</w:t>
            </w:r>
          </w:p>
        </w:tc>
        <w:tc>
          <w:tcPr>
            <w:tcW w:w="1473" w:type="dxa"/>
            <w:vMerge/>
            <w:shd w:val="clear" w:color="auto" w:fill="auto"/>
          </w:tcPr>
          <w:p w14:paraId="116B6BC9" w14:textId="77777777" w:rsidR="00BA35A3" w:rsidRPr="008A364B" w:rsidRDefault="00BA35A3" w:rsidP="003840D3">
            <w:pPr>
              <w:rPr>
                <w:rFonts w:asciiTheme="majorBidi" w:eastAsia="Calibri" w:hAnsiTheme="majorBidi" w:cstheme="majorBidi"/>
                <w:sz w:val="20"/>
                <w:szCs w:val="20"/>
                <w:lang w:val="en-US"/>
              </w:rPr>
            </w:pPr>
          </w:p>
        </w:tc>
      </w:tr>
      <w:tr w:rsidR="00BA35A3" w:rsidRPr="008A364B" w14:paraId="445CCF8A" w14:textId="77777777" w:rsidTr="003840D3">
        <w:trPr>
          <w:trHeight w:val="679"/>
          <w:jc w:val="center"/>
        </w:trPr>
        <w:tc>
          <w:tcPr>
            <w:tcW w:w="2355" w:type="dxa"/>
            <w:vMerge/>
            <w:shd w:val="clear" w:color="auto" w:fill="auto"/>
          </w:tcPr>
          <w:p w14:paraId="28AE1E97" w14:textId="77777777" w:rsidR="00BA35A3" w:rsidRPr="008A364B" w:rsidRDefault="00BA35A3" w:rsidP="003840D3">
            <w:pPr>
              <w:rPr>
                <w:rFonts w:asciiTheme="majorBidi" w:eastAsia="Calibri" w:hAnsiTheme="majorBidi" w:cstheme="majorBidi"/>
                <w:sz w:val="20"/>
                <w:szCs w:val="20"/>
                <w:lang w:val="en-US"/>
              </w:rPr>
            </w:pPr>
          </w:p>
        </w:tc>
        <w:tc>
          <w:tcPr>
            <w:tcW w:w="2409" w:type="dxa"/>
            <w:shd w:val="clear" w:color="auto" w:fill="auto"/>
          </w:tcPr>
          <w:p w14:paraId="3AD85096"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Inventaire de GES couvrant les années 2001-2016 sera inclus dans la TNC</w:t>
            </w:r>
          </w:p>
        </w:tc>
        <w:tc>
          <w:tcPr>
            <w:tcW w:w="1134" w:type="dxa"/>
            <w:shd w:val="clear" w:color="auto" w:fill="auto"/>
          </w:tcPr>
          <w:p w14:paraId="17985A25"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inclure dans la TNC</w:t>
            </w:r>
          </w:p>
        </w:tc>
        <w:tc>
          <w:tcPr>
            <w:tcW w:w="1426" w:type="dxa"/>
            <w:vMerge/>
            <w:shd w:val="clear" w:color="auto" w:fill="auto"/>
          </w:tcPr>
          <w:p w14:paraId="4AC6F424" w14:textId="77777777" w:rsidR="00BA35A3" w:rsidRPr="008A364B" w:rsidRDefault="00BA35A3" w:rsidP="003840D3">
            <w:pPr>
              <w:rPr>
                <w:rFonts w:asciiTheme="majorBidi" w:eastAsia="Calibri" w:hAnsiTheme="majorBidi" w:cstheme="majorBidi"/>
                <w:sz w:val="20"/>
                <w:szCs w:val="20"/>
              </w:rPr>
            </w:pPr>
          </w:p>
        </w:tc>
        <w:tc>
          <w:tcPr>
            <w:tcW w:w="2827" w:type="dxa"/>
            <w:shd w:val="clear" w:color="auto" w:fill="auto"/>
          </w:tcPr>
          <w:p w14:paraId="4D90D37B"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 xml:space="preserve">Inventaire de GES couvrant les années 1995-1999, actualisation pour les </w:t>
            </w:r>
            <w:r w:rsidR="00A57A72" w:rsidRPr="00AA7337">
              <w:rPr>
                <w:rFonts w:asciiTheme="majorBidi" w:eastAsia="Calibri" w:hAnsiTheme="majorBidi" w:cstheme="majorBidi"/>
                <w:sz w:val="20"/>
                <w:szCs w:val="20"/>
              </w:rPr>
              <w:t>années 1994</w:t>
            </w:r>
            <w:r w:rsidRPr="00AA7337">
              <w:rPr>
                <w:rFonts w:asciiTheme="majorBidi" w:eastAsia="Calibri" w:hAnsiTheme="majorBidi" w:cstheme="majorBidi"/>
                <w:sz w:val="20"/>
                <w:szCs w:val="20"/>
              </w:rPr>
              <w:t xml:space="preserve"> et 2000 </w:t>
            </w:r>
          </w:p>
        </w:tc>
        <w:tc>
          <w:tcPr>
            <w:tcW w:w="1276" w:type="dxa"/>
            <w:shd w:val="clear" w:color="auto" w:fill="auto"/>
          </w:tcPr>
          <w:p w14:paraId="480DFDAF"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inclure dans la TNC</w:t>
            </w:r>
          </w:p>
        </w:tc>
        <w:tc>
          <w:tcPr>
            <w:tcW w:w="1275" w:type="dxa"/>
            <w:vMerge/>
            <w:shd w:val="clear" w:color="auto" w:fill="auto"/>
          </w:tcPr>
          <w:p w14:paraId="5BCA00E8" w14:textId="77777777" w:rsidR="00BA35A3" w:rsidRPr="008A364B" w:rsidRDefault="00BA35A3" w:rsidP="003840D3">
            <w:pPr>
              <w:rPr>
                <w:rFonts w:asciiTheme="majorBidi" w:eastAsia="Calibri" w:hAnsiTheme="majorBidi" w:cstheme="majorBidi"/>
                <w:sz w:val="20"/>
                <w:szCs w:val="20"/>
              </w:rPr>
            </w:pPr>
          </w:p>
        </w:tc>
        <w:tc>
          <w:tcPr>
            <w:tcW w:w="1473" w:type="dxa"/>
            <w:vMerge/>
            <w:shd w:val="clear" w:color="auto" w:fill="auto"/>
          </w:tcPr>
          <w:p w14:paraId="6F91B86B" w14:textId="77777777" w:rsidR="00BA35A3" w:rsidRPr="008A364B" w:rsidRDefault="00BA35A3" w:rsidP="003840D3">
            <w:pPr>
              <w:rPr>
                <w:rFonts w:asciiTheme="majorBidi" w:eastAsia="Calibri" w:hAnsiTheme="majorBidi" w:cstheme="majorBidi"/>
                <w:sz w:val="20"/>
                <w:szCs w:val="20"/>
              </w:rPr>
            </w:pPr>
          </w:p>
        </w:tc>
      </w:tr>
      <w:tr w:rsidR="00BA35A3" w:rsidRPr="008A364B" w14:paraId="3BA08181" w14:textId="77777777" w:rsidTr="003840D3">
        <w:trPr>
          <w:trHeight w:val="670"/>
          <w:jc w:val="center"/>
        </w:trPr>
        <w:tc>
          <w:tcPr>
            <w:tcW w:w="2355" w:type="dxa"/>
            <w:vMerge w:val="restart"/>
            <w:shd w:val="clear" w:color="auto" w:fill="auto"/>
            <w:vAlign w:val="center"/>
          </w:tcPr>
          <w:p w14:paraId="3792C5EA" w14:textId="77777777" w:rsidR="00BA35A3" w:rsidRPr="008A364B" w:rsidRDefault="00BA35A3" w:rsidP="003840D3">
            <w:pPr>
              <w:jc w:val="center"/>
              <w:rPr>
                <w:rFonts w:asciiTheme="majorBidi" w:eastAsia="Calibri" w:hAnsiTheme="majorBidi" w:cstheme="majorBidi"/>
                <w:sz w:val="20"/>
                <w:szCs w:val="20"/>
              </w:rPr>
            </w:pPr>
            <w:r w:rsidRPr="00AA7337">
              <w:rPr>
                <w:rFonts w:asciiTheme="majorBidi" w:eastAsia="Calibri" w:hAnsiTheme="majorBidi" w:cstheme="majorBidi"/>
                <w:sz w:val="20"/>
                <w:szCs w:val="20"/>
              </w:rPr>
              <w:t>Actions d’atténuation et leurs effets</w:t>
            </w:r>
          </w:p>
        </w:tc>
        <w:tc>
          <w:tcPr>
            <w:tcW w:w="2409" w:type="dxa"/>
            <w:shd w:val="clear" w:color="auto" w:fill="auto"/>
          </w:tcPr>
          <w:p w14:paraId="14BF6140"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Rapport couvrant les actions d’atténuations mise en œuvre durant les cinq dernières années 2015-2020 incluses dans le BUR</w:t>
            </w:r>
          </w:p>
        </w:tc>
        <w:tc>
          <w:tcPr>
            <w:tcW w:w="1134" w:type="dxa"/>
            <w:shd w:val="clear" w:color="auto" w:fill="auto"/>
          </w:tcPr>
          <w:p w14:paraId="0D02936B"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inclure dans le FBUR</w:t>
            </w:r>
          </w:p>
        </w:tc>
        <w:tc>
          <w:tcPr>
            <w:tcW w:w="1426" w:type="dxa"/>
            <w:vMerge/>
            <w:shd w:val="clear" w:color="auto" w:fill="auto"/>
          </w:tcPr>
          <w:p w14:paraId="36DE2811" w14:textId="77777777" w:rsidR="00BA35A3" w:rsidRPr="008A364B" w:rsidRDefault="00BA35A3" w:rsidP="003840D3">
            <w:pPr>
              <w:rPr>
                <w:rFonts w:asciiTheme="majorBidi" w:eastAsia="Calibri" w:hAnsiTheme="majorBidi" w:cstheme="majorBidi"/>
                <w:sz w:val="20"/>
                <w:szCs w:val="20"/>
              </w:rPr>
            </w:pPr>
          </w:p>
        </w:tc>
        <w:tc>
          <w:tcPr>
            <w:tcW w:w="2827" w:type="dxa"/>
            <w:shd w:val="clear" w:color="auto" w:fill="auto"/>
          </w:tcPr>
          <w:p w14:paraId="03B3F6DC"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 xml:space="preserve">Rapport couvrant les actions d’atténuations mise en œuvre durant les années 2020-2022 </w:t>
            </w:r>
          </w:p>
        </w:tc>
        <w:tc>
          <w:tcPr>
            <w:tcW w:w="1276" w:type="dxa"/>
            <w:shd w:val="clear" w:color="auto" w:fill="auto"/>
          </w:tcPr>
          <w:p w14:paraId="2A1211DE"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incorporer dans le SBUR</w:t>
            </w:r>
          </w:p>
        </w:tc>
        <w:tc>
          <w:tcPr>
            <w:tcW w:w="1275" w:type="dxa"/>
            <w:shd w:val="clear" w:color="auto" w:fill="auto"/>
            <w:vAlign w:val="center"/>
          </w:tcPr>
          <w:p w14:paraId="1244311E" w14:textId="77777777" w:rsidR="00BA35A3" w:rsidRPr="008A364B" w:rsidRDefault="00BA35A3" w:rsidP="003840D3">
            <w:pPr>
              <w:jc w:val="center"/>
              <w:rPr>
                <w:rFonts w:asciiTheme="majorBidi" w:eastAsia="Calibri" w:hAnsiTheme="majorBidi" w:cstheme="majorBidi"/>
                <w:sz w:val="20"/>
                <w:szCs w:val="20"/>
                <w:lang w:val="en-US"/>
              </w:rPr>
            </w:pPr>
            <w:r w:rsidRPr="00AA7337">
              <w:rPr>
                <w:rFonts w:asciiTheme="majorBidi" w:eastAsia="Calibri" w:hAnsiTheme="majorBidi" w:cstheme="majorBidi"/>
                <w:sz w:val="20"/>
                <w:szCs w:val="20"/>
                <w:lang w:val="en-US"/>
              </w:rPr>
              <w:t>Compilation pour la TNC</w:t>
            </w:r>
          </w:p>
        </w:tc>
        <w:tc>
          <w:tcPr>
            <w:tcW w:w="1473" w:type="dxa"/>
            <w:vMerge/>
            <w:shd w:val="clear" w:color="auto" w:fill="auto"/>
          </w:tcPr>
          <w:p w14:paraId="5D1CF99A" w14:textId="77777777" w:rsidR="00BA35A3" w:rsidRPr="008A364B" w:rsidRDefault="00BA35A3" w:rsidP="003840D3">
            <w:pPr>
              <w:rPr>
                <w:rFonts w:asciiTheme="majorBidi" w:eastAsia="Calibri" w:hAnsiTheme="majorBidi" w:cstheme="majorBidi"/>
                <w:sz w:val="20"/>
                <w:szCs w:val="20"/>
                <w:lang w:val="en-US"/>
              </w:rPr>
            </w:pPr>
          </w:p>
        </w:tc>
      </w:tr>
      <w:tr w:rsidR="00BA35A3" w:rsidRPr="008A364B" w14:paraId="11221B0E" w14:textId="77777777" w:rsidTr="003840D3">
        <w:trPr>
          <w:trHeight w:val="274"/>
          <w:jc w:val="center"/>
        </w:trPr>
        <w:tc>
          <w:tcPr>
            <w:tcW w:w="2355" w:type="dxa"/>
            <w:vMerge/>
            <w:shd w:val="clear" w:color="auto" w:fill="auto"/>
          </w:tcPr>
          <w:p w14:paraId="179515AC" w14:textId="77777777" w:rsidR="00BA35A3" w:rsidRPr="008A364B" w:rsidRDefault="00BA35A3" w:rsidP="003840D3">
            <w:pPr>
              <w:rPr>
                <w:rFonts w:asciiTheme="majorBidi" w:eastAsia="Calibri" w:hAnsiTheme="majorBidi" w:cstheme="majorBidi"/>
                <w:sz w:val="20"/>
                <w:szCs w:val="20"/>
                <w:lang w:val="en-US"/>
              </w:rPr>
            </w:pPr>
          </w:p>
        </w:tc>
        <w:tc>
          <w:tcPr>
            <w:tcW w:w="2409" w:type="dxa"/>
            <w:shd w:val="clear" w:color="auto" w:fill="auto"/>
          </w:tcPr>
          <w:p w14:paraId="4D6D18DD"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Rapport couvrant les actions d’atténuation mise en œuvre durant les cinq dernières années 2010-2014</w:t>
            </w:r>
          </w:p>
        </w:tc>
        <w:tc>
          <w:tcPr>
            <w:tcW w:w="1134" w:type="dxa"/>
            <w:shd w:val="clear" w:color="auto" w:fill="auto"/>
          </w:tcPr>
          <w:p w14:paraId="6D5FA4A8"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inclure dans la TNC</w:t>
            </w:r>
          </w:p>
        </w:tc>
        <w:tc>
          <w:tcPr>
            <w:tcW w:w="1426" w:type="dxa"/>
            <w:vMerge/>
            <w:shd w:val="clear" w:color="auto" w:fill="auto"/>
          </w:tcPr>
          <w:p w14:paraId="093CC116" w14:textId="77777777" w:rsidR="00BA35A3" w:rsidRPr="008A364B" w:rsidRDefault="00BA35A3" w:rsidP="003840D3">
            <w:pPr>
              <w:rPr>
                <w:rFonts w:asciiTheme="majorBidi" w:eastAsia="Calibri" w:hAnsiTheme="majorBidi" w:cstheme="majorBidi"/>
                <w:sz w:val="20"/>
                <w:szCs w:val="20"/>
              </w:rPr>
            </w:pPr>
          </w:p>
        </w:tc>
        <w:tc>
          <w:tcPr>
            <w:tcW w:w="2827" w:type="dxa"/>
            <w:shd w:val="clear" w:color="auto" w:fill="auto"/>
          </w:tcPr>
          <w:p w14:paraId="7AC82CCD"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Rapport sur les effets des actions d’atténuation pour la période 2010-2020</w:t>
            </w:r>
          </w:p>
        </w:tc>
        <w:tc>
          <w:tcPr>
            <w:tcW w:w="1276" w:type="dxa"/>
            <w:shd w:val="clear" w:color="auto" w:fill="auto"/>
          </w:tcPr>
          <w:p w14:paraId="6C6B9D12"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inclure dans la TNC</w:t>
            </w:r>
          </w:p>
        </w:tc>
        <w:tc>
          <w:tcPr>
            <w:tcW w:w="1275" w:type="dxa"/>
            <w:shd w:val="clear" w:color="auto" w:fill="auto"/>
          </w:tcPr>
          <w:p w14:paraId="7775AB41" w14:textId="77777777" w:rsidR="00BA35A3" w:rsidRPr="008A364B" w:rsidRDefault="00BA35A3" w:rsidP="003840D3">
            <w:pPr>
              <w:rPr>
                <w:rFonts w:asciiTheme="majorBidi" w:eastAsia="Calibri" w:hAnsiTheme="majorBidi" w:cstheme="majorBidi"/>
                <w:sz w:val="20"/>
                <w:szCs w:val="20"/>
                <w:lang w:val="en-US"/>
              </w:rPr>
            </w:pPr>
            <w:r w:rsidRPr="00AA7337">
              <w:rPr>
                <w:rFonts w:asciiTheme="majorBidi" w:eastAsia="Calibri" w:hAnsiTheme="majorBidi" w:cstheme="majorBidi"/>
                <w:sz w:val="20"/>
                <w:szCs w:val="20"/>
                <w:lang w:val="en-US"/>
              </w:rPr>
              <w:t>Compilation pour la TNC</w:t>
            </w:r>
          </w:p>
        </w:tc>
        <w:tc>
          <w:tcPr>
            <w:tcW w:w="1473" w:type="dxa"/>
            <w:vMerge/>
            <w:shd w:val="clear" w:color="auto" w:fill="auto"/>
          </w:tcPr>
          <w:p w14:paraId="7837D638" w14:textId="77777777" w:rsidR="00BA35A3" w:rsidRPr="008A364B" w:rsidRDefault="00BA35A3" w:rsidP="003840D3">
            <w:pPr>
              <w:rPr>
                <w:rFonts w:asciiTheme="majorBidi" w:eastAsia="Calibri" w:hAnsiTheme="majorBidi" w:cstheme="majorBidi"/>
                <w:sz w:val="20"/>
                <w:szCs w:val="20"/>
                <w:lang w:val="en-US"/>
              </w:rPr>
            </w:pPr>
          </w:p>
        </w:tc>
      </w:tr>
      <w:tr w:rsidR="00BA35A3" w:rsidRPr="008A364B" w14:paraId="28A7BAF0" w14:textId="77777777" w:rsidTr="003840D3">
        <w:trPr>
          <w:jc w:val="center"/>
        </w:trPr>
        <w:tc>
          <w:tcPr>
            <w:tcW w:w="2355" w:type="dxa"/>
            <w:shd w:val="clear" w:color="auto" w:fill="auto"/>
            <w:vAlign w:val="center"/>
          </w:tcPr>
          <w:p w14:paraId="6474B389" w14:textId="77777777" w:rsidR="00BA35A3" w:rsidRPr="008A364B" w:rsidRDefault="00BA35A3" w:rsidP="009F3FAC">
            <w:pPr>
              <w:ind w:firstLine="709"/>
              <w:jc w:val="center"/>
              <w:rPr>
                <w:rFonts w:asciiTheme="majorBidi" w:eastAsia="Calibri" w:hAnsiTheme="majorBidi" w:cstheme="majorBidi"/>
                <w:sz w:val="20"/>
                <w:szCs w:val="20"/>
                <w:lang w:val="en-US"/>
              </w:rPr>
            </w:pPr>
            <w:proofErr w:type="spellStart"/>
            <w:r w:rsidRPr="00AA7337">
              <w:rPr>
                <w:rFonts w:asciiTheme="majorBidi" w:eastAsia="Calibri" w:hAnsiTheme="majorBidi" w:cstheme="majorBidi"/>
                <w:sz w:val="20"/>
                <w:szCs w:val="20"/>
                <w:lang w:val="en-US"/>
              </w:rPr>
              <w:t>Vulnérabilité</w:t>
            </w:r>
            <w:proofErr w:type="spellEnd"/>
            <w:r w:rsidRPr="00AA7337">
              <w:rPr>
                <w:rFonts w:asciiTheme="majorBidi" w:eastAsia="Calibri" w:hAnsiTheme="majorBidi" w:cstheme="majorBidi"/>
                <w:sz w:val="20"/>
                <w:szCs w:val="20"/>
                <w:lang w:val="en-US"/>
              </w:rPr>
              <w:t xml:space="preserve"> et </w:t>
            </w:r>
            <w:proofErr w:type="spellStart"/>
            <w:r w:rsidRPr="00AA7337">
              <w:rPr>
                <w:rFonts w:asciiTheme="majorBidi" w:eastAsia="Calibri" w:hAnsiTheme="majorBidi" w:cstheme="majorBidi"/>
                <w:sz w:val="20"/>
                <w:szCs w:val="20"/>
                <w:lang w:val="en-US"/>
              </w:rPr>
              <w:t>mesures</w:t>
            </w:r>
            <w:proofErr w:type="spellEnd"/>
            <w:r w:rsidRPr="00AA7337">
              <w:rPr>
                <w:rFonts w:asciiTheme="majorBidi" w:eastAsia="Calibri" w:hAnsiTheme="majorBidi" w:cstheme="majorBidi"/>
                <w:sz w:val="20"/>
                <w:szCs w:val="20"/>
                <w:lang w:val="en-US"/>
              </w:rPr>
              <w:t xml:space="preserve"> </w:t>
            </w:r>
            <w:proofErr w:type="spellStart"/>
            <w:r w:rsidRPr="00AA7337">
              <w:rPr>
                <w:rFonts w:asciiTheme="majorBidi" w:eastAsia="Calibri" w:hAnsiTheme="majorBidi" w:cstheme="majorBidi"/>
                <w:sz w:val="20"/>
                <w:szCs w:val="20"/>
                <w:lang w:val="en-US"/>
              </w:rPr>
              <w:t>d’adaptation</w:t>
            </w:r>
            <w:proofErr w:type="spellEnd"/>
          </w:p>
        </w:tc>
        <w:tc>
          <w:tcPr>
            <w:tcW w:w="3543" w:type="dxa"/>
            <w:gridSpan w:val="2"/>
            <w:shd w:val="clear" w:color="auto" w:fill="auto"/>
          </w:tcPr>
          <w:p w14:paraId="6C188B99"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 xml:space="preserve">Evaluation de la vulnérabilité et actions d’adaptation couvrant la période 2010-2020 </w:t>
            </w:r>
          </w:p>
        </w:tc>
        <w:tc>
          <w:tcPr>
            <w:tcW w:w="1426" w:type="dxa"/>
            <w:shd w:val="clear" w:color="auto" w:fill="auto"/>
          </w:tcPr>
          <w:p w14:paraId="04B05DF4"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A inclure dans la TNC</w:t>
            </w:r>
          </w:p>
        </w:tc>
        <w:tc>
          <w:tcPr>
            <w:tcW w:w="4103" w:type="dxa"/>
            <w:gridSpan w:val="2"/>
            <w:shd w:val="clear" w:color="auto" w:fill="auto"/>
          </w:tcPr>
          <w:p w14:paraId="7D11065F" w14:textId="77777777" w:rsidR="00BA35A3" w:rsidRPr="008A364B" w:rsidRDefault="00BA35A3" w:rsidP="003840D3">
            <w:pPr>
              <w:rPr>
                <w:rFonts w:asciiTheme="majorBidi" w:eastAsia="Calibri" w:hAnsiTheme="majorBidi" w:cstheme="majorBidi"/>
                <w:sz w:val="20"/>
                <w:szCs w:val="20"/>
              </w:rPr>
            </w:pPr>
            <w:r w:rsidRPr="00AA7337">
              <w:rPr>
                <w:rFonts w:asciiTheme="majorBidi" w:eastAsia="Calibri" w:hAnsiTheme="majorBidi" w:cstheme="majorBidi"/>
                <w:sz w:val="20"/>
                <w:szCs w:val="20"/>
              </w:rPr>
              <w:t xml:space="preserve">Evaluation de la vulnérabilité et actions d’adaptation couvrant la période 2010-20202 </w:t>
            </w:r>
          </w:p>
        </w:tc>
        <w:tc>
          <w:tcPr>
            <w:tcW w:w="1275" w:type="dxa"/>
            <w:shd w:val="clear" w:color="auto" w:fill="auto"/>
          </w:tcPr>
          <w:p w14:paraId="112E5536" w14:textId="77777777" w:rsidR="00BA35A3" w:rsidRPr="008A364B" w:rsidRDefault="00BA35A3" w:rsidP="003840D3">
            <w:pPr>
              <w:rPr>
                <w:rFonts w:asciiTheme="majorBidi" w:eastAsia="Calibri" w:hAnsiTheme="majorBidi" w:cstheme="majorBidi"/>
                <w:sz w:val="20"/>
                <w:szCs w:val="20"/>
                <w:lang w:val="en-US"/>
              </w:rPr>
            </w:pPr>
            <w:r w:rsidRPr="00AA7337">
              <w:rPr>
                <w:rFonts w:asciiTheme="majorBidi" w:eastAsia="Calibri" w:hAnsiTheme="majorBidi" w:cstheme="majorBidi"/>
                <w:sz w:val="20"/>
                <w:szCs w:val="20"/>
                <w:lang w:val="en-US"/>
              </w:rPr>
              <w:t>Compilation pour la TNC</w:t>
            </w:r>
          </w:p>
        </w:tc>
        <w:tc>
          <w:tcPr>
            <w:tcW w:w="1473" w:type="dxa"/>
            <w:vMerge/>
            <w:shd w:val="clear" w:color="auto" w:fill="auto"/>
          </w:tcPr>
          <w:p w14:paraId="3987C545" w14:textId="77777777" w:rsidR="00BA35A3" w:rsidRPr="008A364B" w:rsidRDefault="00BA35A3" w:rsidP="003840D3">
            <w:pPr>
              <w:rPr>
                <w:rFonts w:asciiTheme="majorBidi" w:eastAsia="Calibri" w:hAnsiTheme="majorBidi" w:cstheme="majorBidi"/>
                <w:sz w:val="20"/>
                <w:szCs w:val="20"/>
                <w:lang w:val="en-US"/>
              </w:rPr>
            </w:pPr>
          </w:p>
        </w:tc>
      </w:tr>
    </w:tbl>
    <w:p w14:paraId="45BB5EFB" w14:textId="77777777" w:rsidR="00BA35A3" w:rsidRDefault="00BA35A3" w:rsidP="00BA35A3">
      <w:pPr>
        <w:rPr>
          <w:lang w:eastAsia="fr-FR"/>
        </w:rPr>
      </w:pPr>
    </w:p>
    <w:p w14:paraId="40379C33" w14:textId="77777777" w:rsidR="00BD434C" w:rsidRPr="00BA35A3" w:rsidRDefault="00BD434C" w:rsidP="00BD434C"/>
    <w:p w14:paraId="30702246" w14:textId="77777777" w:rsidR="00BD434C" w:rsidRPr="00BA35A3" w:rsidRDefault="00BD434C" w:rsidP="00BD434C">
      <w:pPr>
        <w:sectPr w:rsidR="00BD434C" w:rsidRPr="00BA35A3" w:rsidSect="00BA35A3">
          <w:pgSz w:w="16838" w:h="11906" w:orient="landscape"/>
          <w:pgMar w:top="851" w:right="1134" w:bottom="851" w:left="851" w:header="708" w:footer="708" w:gutter="0"/>
          <w:cols w:space="708"/>
          <w:docGrid w:linePitch="360"/>
        </w:sectPr>
      </w:pPr>
    </w:p>
    <w:p w14:paraId="58DFB7C9" w14:textId="77777777" w:rsidR="00BD434C" w:rsidRPr="00035B1A" w:rsidRDefault="00BD434C" w:rsidP="00035B1A">
      <w:pPr>
        <w:pStyle w:val="Heading2"/>
        <w:jc w:val="both"/>
        <w:rPr>
          <w:rFonts w:asciiTheme="minorHAnsi" w:eastAsia="Calibri" w:hAnsiTheme="minorHAnsi" w:cstheme="minorHAnsi"/>
          <w:sz w:val="24"/>
          <w:szCs w:val="24"/>
        </w:rPr>
      </w:pPr>
      <w:bookmarkStart w:id="221" w:name="_Toc534732956"/>
      <w:r w:rsidRPr="00BD434C">
        <w:rPr>
          <w:rFonts w:eastAsia="Calibri"/>
        </w:rPr>
        <w:lastRenderedPageBreak/>
        <w:t>A3.</w:t>
      </w:r>
      <w:r w:rsidRPr="00BD434C">
        <w:rPr>
          <w:rFonts w:eastAsia="Calibri"/>
        </w:rPr>
        <w:tab/>
      </w:r>
      <w:r w:rsidRPr="00035B1A">
        <w:rPr>
          <w:rFonts w:asciiTheme="minorHAnsi" w:eastAsia="Calibri" w:hAnsiTheme="minorHAnsi" w:cstheme="minorHAnsi"/>
          <w:sz w:val="24"/>
          <w:szCs w:val="24"/>
        </w:rPr>
        <w:t>Composantes techniques de la proposition de projet</w:t>
      </w:r>
      <w:bookmarkEnd w:id="221"/>
    </w:p>
    <w:p w14:paraId="199A8A7D" w14:textId="77777777" w:rsidR="00C17CE5" w:rsidRPr="00035B1A" w:rsidRDefault="00C17CE5" w:rsidP="00035B1A">
      <w:pPr>
        <w:jc w:val="both"/>
        <w:rPr>
          <w:rFonts w:cstheme="minorHAnsi"/>
          <w:sz w:val="24"/>
          <w:szCs w:val="24"/>
          <w:lang w:eastAsia="fr-FR"/>
        </w:rPr>
      </w:pPr>
      <w:bookmarkStart w:id="222" w:name="_Toc478554717"/>
      <w:bookmarkStart w:id="223" w:name="_Toc478555575"/>
      <w:bookmarkStart w:id="224" w:name="_Toc478564988"/>
      <w:bookmarkStart w:id="225" w:name="_Toc478565216"/>
      <w:bookmarkStart w:id="226" w:name="_Toc478554718"/>
      <w:bookmarkStart w:id="227" w:name="_Toc478555576"/>
      <w:bookmarkStart w:id="228" w:name="_Toc478564989"/>
      <w:bookmarkStart w:id="229" w:name="_Toc478565217"/>
      <w:bookmarkStart w:id="230" w:name="_Toc478554719"/>
      <w:bookmarkStart w:id="231" w:name="_Toc478555577"/>
      <w:bookmarkStart w:id="232" w:name="_Toc478564990"/>
      <w:bookmarkStart w:id="233" w:name="_Toc478565218"/>
      <w:bookmarkStart w:id="234" w:name="_Toc478554720"/>
      <w:bookmarkStart w:id="235" w:name="_Toc478555578"/>
      <w:bookmarkStart w:id="236" w:name="_Toc478564991"/>
      <w:bookmarkStart w:id="237" w:name="_Toc478565219"/>
      <w:bookmarkStart w:id="238" w:name="_Toc478554721"/>
      <w:bookmarkStart w:id="239" w:name="_Toc478555579"/>
      <w:bookmarkStart w:id="240" w:name="_Toc478564992"/>
      <w:bookmarkStart w:id="241" w:name="_Toc478565220"/>
      <w:bookmarkStart w:id="242" w:name="_Toc478554722"/>
      <w:bookmarkStart w:id="243" w:name="_Toc478555580"/>
      <w:bookmarkStart w:id="244" w:name="_Toc478564993"/>
      <w:bookmarkStart w:id="245" w:name="_Toc478565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58BFA989" w14:textId="77777777" w:rsidR="00C17CE5" w:rsidRPr="00035B1A" w:rsidRDefault="00CD40D6" w:rsidP="00035B1A">
      <w:pPr>
        <w:pStyle w:val="CorpsdetexteProDoc"/>
        <w:rPr>
          <w:rFonts w:asciiTheme="minorHAnsi" w:hAnsiTheme="minorHAnsi" w:cstheme="minorHAnsi"/>
          <w:b/>
          <w:bCs/>
          <w:sz w:val="24"/>
          <w:szCs w:val="24"/>
        </w:rPr>
      </w:pPr>
      <w:r w:rsidRPr="00035B1A">
        <w:rPr>
          <w:rFonts w:asciiTheme="minorHAnsi" w:hAnsiTheme="minorHAnsi" w:cstheme="minorHAnsi"/>
          <w:b/>
          <w:bCs/>
          <w:sz w:val="24"/>
          <w:szCs w:val="24"/>
        </w:rPr>
        <w:t>Études</w:t>
      </w:r>
      <w:r w:rsidR="00C17CE5" w:rsidRPr="00035B1A">
        <w:rPr>
          <w:rFonts w:asciiTheme="minorHAnsi" w:hAnsiTheme="minorHAnsi" w:cstheme="minorHAnsi"/>
          <w:b/>
          <w:bCs/>
          <w:sz w:val="24"/>
          <w:szCs w:val="24"/>
        </w:rPr>
        <w:t xml:space="preserve"> à </w:t>
      </w:r>
      <w:proofErr w:type="spellStart"/>
      <w:r>
        <w:rPr>
          <w:rFonts w:asciiTheme="minorHAnsi" w:hAnsiTheme="minorHAnsi" w:cstheme="minorHAnsi"/>
          <w:b/>
          <w:bCs/>
          <w:sz w:val="24"/>
          <w:szCs w:val="24"/>
        </w:rPr>
        <w:t>entreprendre</w:t>
      </w:r>
      <w:r w:rsidR="00C17CE5" w:rsidRPr="00035B1A">
        <w:rPr>
          <w:rFonts w:asciiTheme="minorHAnsi" w:hAnsiTheme="minorHAnsi" w:cstheme="minorHAnsi"/>
          <w:b/>
          <w:bCs/>
          <w:sz w:val="24"/>
          <w:szCs w:val="24"/>
        </w:rPr>
        <w:t>dans</w:t>
      </w:r>
      <w:proofErr w:type="spellEnd"/>
      <w:r w:rsidR="00C17CE5" w:rsidRPr="00035B1A">
        <w:rPr>
          <w:rFonts w:asciiTheme="minorHAnsi" w:hAnsiTheme="minorHAnsi" w:cstheme="minorHAnsi"/>
          <w:b/>
          <w:bCs/>
          <w:sz w:val="24"/>
          <w:szCs w:val="24"/>
        </w:rPr>
        <w:t xml:space="preserve"> le cadre de la réalisation de la troisième communication nationale </w:t>
      </w:r>
      <w:r w:rsidR="002422B8" w:rsidRPr="00035B1A">
        <w:rPr>
          <w:rFonts w:asciiTheme="minorHAnsi" w:hAnsiTheme="minorHAnsi" w:cstheme="minorHAnsi"/>
          <w:b/>
          <w:bCs/>
          <w:sz w:val="24"/>
          <w:szCs w:val="24"/>
        </w:rPr>
        <w:t xml:space="preserve">et du BUR </w:t>
      </w:r>
      <w:r w:rsidR="00C17CE5" w:rsidRPr="00035B1A">
        <w:rPr>
          <w:rFonts w:asciiTheme="minorHAnsi" w:hAnsiTheme="minorHAnsi" w:cstheme="minorHAnsi"/>
          <w:b/>
          <w:bCs/>
          <w:sz w:val="24"/>
          <w:szCs w:val="24"/>
        </w:rPr>
        <w:t xml:space="preserve">sur les changements climatiques </w:t>
      </w:r>
    </w:p>
    <w:p w14:paraId="4BD7DB97" w14:textId="77777777" w:rsidR="00C17CE5" w:rsidRPr="00035B1A" w:rsidRDefault="002422B8" w:rsidP="00035B1A">
      <w:pPr>
        <w:pStyle w:val="CorpsdetexteProDoc"/>
        <w:spacing w:before="360"/>
        <w:outlineLvl w:val="0"/>
        <w:rPr>
          <w:rFonts w:asciiTheme="minorHAnsi" w:hAnsiTheme="minorHAnsi" w:cstheme="minorHAnsi"/>
          <w:b/>
          <w:bCs/>
          <w:sz w:val="24"/>
          <w:szCs w:val="24"/>
        </w:rPr>
      </w:pPr>
      <w:r w:rsidRPr="00035B1A">
        <w:rPr>
          <w:rFonts w:asciiTheme="minorHAnsi" w:hAnsiTheme="minorHAnsi" w:cstheme="minorHAnsi"/>
          <w:b/>
          <w:bCs/>
          <w:sz w:val="24"/>
          <w:szCs w:val="24"/>
        </w:rPr>
        <w:t xml:space="preserve">1 - </w:t>
      </w:r>
      <w:r w:rsidR="00C17CE5" w:rsidRPr="00035B1A">
        <w:rPr>
          <w:rFonts w:asciiTheme="minorHAnsi" w:hAnsiTheme="minorHAnsi" w:cstheme="minorHAnsi"/>
          <w:b/>
          <w:bCs/>
          <w:sz w:val="24"/>
          <w:szCs w:val="24"/>
        </w:rPr>
        <w:t>Impacts des changements climatiques sur les ressources en eaux et adaptation</w:t>
      </w:r>
    </w:p>
    <w:p w14:paraId="330FFC22" w14:textId="77777777" w:rsidR="00E474BE" w:rsidRPr="00035B1A" w:rsidRDefault="00C17CE5" w:rsidP="0053713D">
      <w:pPr>
        <w:pStyle w:val="CorpsdetexteProDoc"/>
        <w:numPr>
          <w:ilvl w:val="0"/>
          <w:numId w:val="28"/>
        </w:numPr>
        <w:rPr>
          <w:rFonts w:asciiTheme="minorHAnsi" w:hAnsiTheme="minorHAnsi" w:cstheme="minorHAnsi"/>
          <w:sz w:val="24"/>
          <w:szCs w:val="24"/>
        </w:rPr>
      </w:pPr>
      <w:r w:rsidRPr="00035B1A">
        <w:rPr>
          <w:rFonts w:asciiTheme="minorHAnsi" w:hAnsiTheme="minorHAnsi" w:cstheme="minorHAnsi"/>
          <w:sz w:val="24"/>
          <w:szCs w:val="24"/>
        </w:rPr>
        <w:t>Impacts des changements climatiques futurs sur les ressources en eaux souterraines et superficielles et stratégie d’adaptation pour garantir la sécurité hydrique</w:t>
      </w:r>
      <w:r w:rsidR="00996254" w:rsidRPr="00035B1A">
        <w:rPr>
          <w:rFonts w:asciiTheme="minorHAnsi" w:hAnsiTheme="minorHAnsi" w:cstheme="minorHAnsi"/>
          <w:sz w:val="24"/>
          <w:szCs w:val="24"/>
        </w:rPr>
        <w:t>.</w:t>
      </w:r>
    </w:p>
    <w:p w14:paraId="07487ABF" w14:textId="77777777" w:rsidR="00E474BE" w:rsidRPr="00035B1A" w:rsidRDefault="00C17CE5" w:rsidP="0053713D">
      <w:pPr>
        <w:pStyle w:val="CorpsdetexteProDoc"/>
        <w:numPr>
          <w:ilvl w:val="0"/>
          <w:numId w:val="28"/>
        </w:numPr>
        <w:rPr>
          <w:rFonts w:asciiTheme="minorHAnsi" w:hAnsiTheme="minorHAnsi" w:cstheme="minorHAnsi"/>
          <w:sz w:val="24"/>
          <w:szCs w:val="24"/>
        </w:rPr>
      </w:pPr>
      <w:r w:rsidRPr="00035B1A">
        <w:rPr>
          <w:rFonts w:asciiTheme="minorHAnsi" w:hAnsiTheme="minorHAnsi" w:cstheme="minorHAnsi"/>
          <w:sz w:val="24"/>
          <w:szCs w:val="24"/>
        </w:rPr>
        <w:t>Impacts des</w:t>
      </w:r>
      <w:r w:rsidR="00CD40D6">
        <w:rPr>
          <w:rFonts w:asciiTheme="minorHAnsi" w:hAnsiTheme="minorHAnsi" w:cstheme="minorHAnsi"/>
          <w:sz w:val="24"/>
          <w:szCs w:val="24"/>
        </w:rPr>
        <w:t xml:space="preserve"> effets futurs des</w:t>
      </w:r>
      <w:r w:rsidRPr="00035B1A">
        <w:rPr>
          <w:rFonts w:asciiTheme="minorHAnsi" w:hAnsiTheme="minorHAnsi" w:cstheme="minorHAnsi"/>
          <w:sz w:val="24"/>
          <w:szCs w:val="24"/>
        </w:rPr>
        <w:t xml:space="preserve"> changements climatiques sur la capacité de régulation des barrages réservoirs</w:t>
      </w:r>
      <w:r w:rsidR="00996254" w:rsidRPr="00035B1A">
        <w:rPr>
          <w:rFonts w:asciiTheme="minorHAnsi" w:hAnsiTheme="minorHAnsi" w:cstheme="minorHAnsi"/>
          <w:sz w:val="24"/>
          <w:szCs w:val="24"/>
        </w:rPr>
        <w:t>.</w:t>
      </w:r>
    </w:p>
    <w:p w14:paraId="0299B56D" w14:textId="77777777" w:rsidR="00E474BE" w:rsidRPr="00035B1A" w:rsidRDefault="00C17CE5" w:rsidP="0053713D">
      <w:pPr>
        <w:pStyle w:val="CorpsdetexteProDoc"/>
        <w:numPr>
          <w:ilvl w:val="0"/>
          <w:numId w:val="28"/>
        </w:numPr>
        <w:rPr>
          <w:rFonts w:asciiTheme="minorHAnsi" w:hAnsiTheme="minorHAnsi" w:cstheme="minorHAnsi"/>
          <w:sz w:val="24"/>
          <w:szCs w:val="24"/>
        </w:rPr>
      </w:pPr>
      <w:r w:rsidRPr="00035B1A">
        <w:rPr>
          <w:rFonts w:asciiTheme="minorHAnsi" w:hAnsiTheme="minorHAnsi" w:cstheme="minorHAnsi"/>
          <w:sz w:val="24"/>
          <w:szCs w:val="24"/>
        </w:rPr>
        <w:t>Modélisation et cartographie de l’aléa d’érosion des sols des bassins versants en Algérie</w:t>
      </w:r>
      <w:r w:rsidR="00CD40D6">
        <w:rPr>
          <w:rFonts w:asciiTheme="minorHAnsi" w:hAnsiTheme="minorHAnsi" w:cstheme="minorHAnsi"/>
          <w:sz w:val="24"/>
          <w:szCs w:val="24"/>
        </w:rPr>
        <w:t>.</w:t>
      </w:r>
    </w:p>
    <w:p w14:paraId="5DD1C760" w14:textId="77777777" w:rsidR="00E474BE" w:rsidRPr="00035B1A" w:rsidRDefault="00C17CE5" w:rsidP="0053713D">
      <w:pPr>
        <w:pStyle w:val="CorpsdetexteProDoc"/>
        <w:numPr>
          <w:ilvl w:val="0"/>
          <w:numId w:val="28"/>
        </w:numPr>
        <w:rPr>
          <w:rFonts w:asciiTheme="minorHAnsi" w:hAnsiTheme="minorHAnsi" w:cstheme="minorHAnsi"/>
          <w:sz w:val="24"/>
          <w:szCs w:val="24"/>
        </w:rPr>
      </w:pPr>
      <w:r w:rsidRPr="00035B1A">
        <w:rPr>
          <w:rFonts w:asciiTheme="minorHAnsi" w:hAnsiTheme="minorHAnsi" w:cstheme="minorHAnsi"/>
          <w:sz w:val="24"/>
          <w:szCs w:val="24"/>
        </w:rPr>
        <w:t xml:space="preserve">Modèle d’analyse hydro-économique des effets </w:t>
      </w:r>
      <w:proofErr w:type="spellStart"/>
      <w:r w:rsidR="00E56BCD">
        <w:rPr>
          <w:rFonts w:asciiTheme="minorHAnsi" w:hAnsiTheme="minorHAnsi" w:cstheme="minorHAnsi"/>
          <w:sz w:val="24"/>
          <w:szCs w:val="24"/>
        </w:rPr>
        <w:t>des</w:t>
      </w:r>
      <w:r w:rsidRPr="00035B1A">
        <w:rPr>
          <w:rFonts w:asciiTheme="minorHAnsi" w:hAnsiTheme="minorHAnsi" w:cstheme="minorHAnsi"/>
          <w:sz w:val="24"/>
          <w:szCs w:val="24"/>
        </w:rPr>
        <w:t>changement</w:t>
      </w:r>
      <w:r w:rsidR="00E56BCD">
        <w:rPr>
          <w:rFonts w:asciiTheme="minorHAnsi" w:hAnsiTheme="minorHAnsi" w:cstheme="minorHAnsi"/>
          <w:sz w:val="24"/>
          <w:szCs w:val="24"/>
        </w:rPr>
        <w:t>s</w:t>
      </w:r>
      <w:proofErr w:type="spellEnd"/>
      <w:r w:rsidRPr="00035B1A">
        <w:rPr>
          <w:rFonts w:asciiTheme="minorHAnsi" w:hAnsiTheme="minorHAnsi" w:cstheme="minorHAnsi"/>
          <w:sz w:val="24"/>
          <w:szCs w:val="24"/>
        </w:rPr>
        <w:t xml:space="preserve"> climatique</w:t>
      </w:r>
      <w:r w:rsidR="00E56BCD">
        <w:rPr>
          <w:rFonts w:asciiTheme="minorHAnsi" w:hAnsiTheme="minorHAnsi" w:cstheme="minorHAnsi"/>
          <w:sz w:val="24"/>
          <w:szCs w:val="24"/>
        </w:rPr>
        <w:t>s</w:t>
      </w:r>
      <w:r w:rsidRPr="00035B1A">
        <w:rPr>
          <w:rFonts w:asciiTheme="minorHAnsi" w:hAnsiTheme="minorHAnsi" w:cstheme="minorHAnsi"/>
          <w:sz w:val="24"/>
          <w:szCs w:val="24"/>
        </w:rPr>
        <w:t xml:space="preserve"> sur </w:t>
      </w:r>
      <w:proofErr w:type="spellStart"/>
      <w:r w:rsidR="00E56BCD">
        <w:rPr>
          <w:rFonts w:asciiTheme="minorHAnsi" w:hAnsiTheme="minorHAnsi" w:cstheme="minorHAnsi"/>
          <w:sz w:val="24"/>
          <w:szCs w:val="24"/>
        </w:rPr>
        <w:t>les</w:t>
      </w:r>
      <w:r w:rsidRPr="00035B1A">
        <w:rPr>
          <w:rFonts w:asciiTheme="minorHAnsi" w:hAnsiTheme="minorHAnsi" w:cstheme="minorHAnsi"/>
          <w:sz w:val="24"/>
          <w:szCs w:val="24"/>
        </w:rPr>
        <w:t>ressource</w:t>
      </w:r>
      <w:r w:rsidR="00E56BCD">
        <w:rPr>
          <w:rFonts w:asciiTheme="minorHAnsi" w:hAnsiTheme="minorHAnsi" w:cstheme="minorHAnsi"/>
          <w:sz w:val="24"/>
          <w:szCs w:val="24"/>
        </w:rPr>
        <w:t>s</w:t>
      </w:r>
      <w:proofErr w:type="spellEnd"/>
      <w:r w:rsidRPr="00035B1A">
        <w:rPr>
          <w:rFonts w:asciiTheme="minorHAnsi" w:hAnsiTheme="minorHAnsi" w:cstheme="minorHAnsi"/>
          <w:sz w:val="24"/>
          <w:szCs w:val="24"/>
        </w:rPr>
        <w:t xml:space="preserve"> en eau en Algérie</w:t>
      </w:r>
      <w:r w:rsidR="00996254" w:rsidRPr="00035B1A">
        <w:rPr>
          <w:rFonts w:asciiTheme="minorHAnsi" w:hAnsiTheme="minorHAnsi" w:cstheme="minorHAnsi"/>
          <w:sz w:val="24"/>
          <w:szCs w:val="24"/>
        </w:rPr>
        <w:t>.</w:t>
      </w:r>
    </w:p>
    <w:p w14:paraId="53DA913B" w14:textId="77777777" w:rsidR="00E474BE" w:rsidRPr="00035B1A" w:rsidRDefault="00C17CE5" w:rsidP="0053713D">
      <w:pPr>
        <w:pStyle w:val="CorpsdetexteProDoc"/>
        <w:numPr>
          <w:ilvl w:val="0"/>
          <w:numId w:val="28"/>
        </w:numPr>
        <w:rPr>
          <w:rFonts w:asciiTheme="minorHAnsi" w:hAnsiTheme="minorHAnsi" w:cstheme="minorHAnsi"/>
          <w:sz w:val="24"/>
          <w:szCs w:val="24"/>
        </w:rPr>
      </w:pPr>
      <w:r w:rsidRPr="00035B1A">
        <w:rPr>
          <w:rFonts w:asciiTheme="minorHAnsi" w:hAnsiTheme="minorHAnsi" w:cstheme="minorHAnsi"/>
          <w:sz w:val="24"/>
          <w:szCs w:val="24"/>
        </w:rPr>
        <w:t>Vulnérabilité aux changements climatiques : cas du Bassin Hydrographique-Oranie Chott Chergui</w:t>
      </w:r>
      <w:r w:rsidR="00996254" w:rsidRPr="00035B1A">
        <w:rPr>
          <w:rFonts w:asciiTheme="minorHAnsi" w:hAnsiTheme="minorHAnsi" w:cstheme="minorHAnsi"/>
          <w:sz w:val="24"/>
          <w:szCs w:val="24"/>
        </w:rPr>
        <w:t>.</w:t>
      </w:r>
    </w:p>
    <w:p w14:paraId="03026FBC" w14:textId="77777777" w:rsidR="00C17CE5" w:rsidRPr="00035B1A" w:rsidRDefault="002422B8" w:rsidP="00035B1A">
      <w:pPr>
        <w:pStyle w:val="CorpsdetexteProDoc"/>
        <w:spacing w:before="360"/>
        <w:outlineLvl w:val="0"/>
        <w:rPr>
          <w:rFonts w:asciiTheme="minorHAnsi" w:hAnsiTheme="minorHAnsi" w:cstheme="minorHAnsi"/>
          <w:b/>
          <w:bCs/>
          <w:sz w:val="24"/>
          <w:szCs w:val="24"/>
        </w:rPr>
      </w:pPr>
      <w:r w:rsidRPr="00035B1A">
        <w:rPr>
          <w:rFonts w:asciiTheme="minorHAnsi" w:hAnsiTheme="minorHAnsi" w:cstheme="minorHAnsi"/>
          <w:b/>
          <w:bCs/>
          <w:sz w:val="24"/>
          <w:szCs w:val="24"/>
        </w:rPr>
        <w:t xml:space="preserve">2 - </w:t>
      </w:r>
      <w:r w:rsidR="00C17CE5" w:rsidRPr="00035B1A">
        <w:rPr>
          <w:rFonts w:asciiTheme="minorHAnsi" w:hAnsiTheme="minorHAnsi" w:cstheme="minorHAnsi"/>
          <w:b/>
          <w:bCs/>
          <w:sz w:val="24"/>
          <w:szCs w:val="24"/>
        </w:rPr>
        <w:t xml:space="preserve">Impacts des changements climatiques sur les forêts et adaptation </w:t>
      </w:r>
    </w:p>
    <w:p w14:paraId="0F8536F9" w14:textId="77777777" w:rsidR="00E474BE" w:rsidRPr="00035B1A" w:rsidRDefault="00892EFA" w:rsidP="0053713D">
      <w:pPr>
        <w:pStyle w:val="CorpsdetexteProDoc"/>
        <w:numPr>
          <w:ilvl w:val="0"/>
          <w:numId w:val="28"/>
        </w:numPr>
        <w:rPr>
          <w:rFonts w:asciiTheme="minorHAnsi" w:hAnsiTheme="minorHAnsi" w:cstheme="minorHAnsi"/>
          <w:sz w:val="24"/>
          <w:szCs w:val="24"/>
        </w:rPr>
      </w:pPr>
      <w:r w:rsidRPr="00035B1A">
        <w:rPr>
          <w:rFonts w:asciiTheme="minorHAnsi" w:hAnsiTheme="minorHAnsi" w:cstheme="minorHAnsi"/>
          <w:sz w:val="24"/>
          <w:szCs w:val="24"/>
        </w:rPr>
        <w:t>Étude</w:t>
      </w:r>
      <w:r w:rsidR="00C17CE5" w:rsidRPr="00035B1A">
        <w:rPr>
          <w:rFonts w:asciiTheme="minorHAnsi" w:hAnsiTheme="minorHAnsi" w:cstheme="minorHAnsi"/>
          <w:sz w:val="24"/>
          <w:szCs w:val="24"/>
        </w:rPr>
        <w:t xml:space="preserve"> de la vulnérabilité et adaptation de la cédraie au Parc National du BELEZMA (Wilaya de Batna)</w:t>
      </w:r>
      <w:r w:rsidR="00996254" w:rsidRPr="00035B1A">
        <w:rPr>
          <w:rFonts w:asciiTheme="minorHAnsi" w:hAnsiTheme="minorHAnsi" w:cstheme="minorHAnsi"/>
          <w:sz w:val="24"/>
          <w:szCs w:val="24"/>
        </w:rPr>
        <w:t>.</w:t>
      </w:r>
    </w:p>
    <w:p w14:paraId="049AA05E" w14:textId="77777777" w:rsidR="00E474BE" w:rsidRPr="00035B1A" w:rsidRDefault="00892EFA" w:rsidP="0053713D">
      <w:pPr>
        <w:pStyle w:val="CorpsdetexteProDoc"/>
        <w:numPr>
          <w:ilvl w:val="0"/>
          <w:numId w:val="28"/>
        </w:numPr>
        <w:rPr>
          <w:rFonts w:asciiTheme="minorHAnsi" w:hAnsiTheme="minorHAnsi" w:cstheme="minorHAnsi"/>
          <w:sz w:val="24"/>
          <w:szCs w:val="24"/>
        </w:rPr>
      </w:pPr>
      <w:r w:rsidRPr="00035B1A">
        <w:rPr>
          <w:rFonts w:asciiTheme="minorHAnsi" w:hAnsiTheme="minorHAnsi" w:cstheme="minorHAnsi"/>
          <w:sz w:val="24"/>
          <w:szCs w:val="24"/>
        </w:rPr>
        <w:t>Étude</w:t>
      </w:r>
      <w:r w:rsidR="00C17CE5" w:rsidRPr="00035B1A">
        <w:rPr>
          <w:rFonts w:asciiTheme="minorHAnsi" w:hAnsiTheme="minorHAnsi" w:cstheme="minorHAnsi"/>
          <w:sz w:val="24"/>
          <w:szCs w:val="24"/>
        </w:rPr>
        <w:t xml:space="preserve"> de la vulnérabilité et adaptation de la forêt du </w:t>
      </w:r>
      <w:proofErr w:type="spellStart"/>
      <w:r w:rsidR="00C17CE5" w:rsidRPr="00035B1A">
        <w:rPr>
          <w:rFonts w:asciiTheme="minorHAnsi" w:hAnsiTheme="minorHAnsi" w:cstheme="minorHAnsi"/>
          <w:sz w:val="24"/>
          <w:szCs w:val="24"/>
        </w:rPr>
        <w:t>Senalba</w:t>
      </w:r>
      <w:proofErr w:type="spellEnd"/>
      <w:r w:rsidR="00C17CE5" w:rsidRPr="00035B1A">
        <w:rPr>
          <w:rFonts w:asciiTheme="minorHAnsi" w:hAnsiTheme="minorHAnsi" w:cstheme="minorHAnsi"/>
          <w:sz w:val="24"/>
          <w:szCs w:val="24"/>
        </w:rPr>
        <w:t xml:space="preserve"> (wilaya de Djelfa)</w:t>
      </w:r>
      <w:r w:rsidR="00996254" w:rsidRPr="00035B1A">
        <w:rPr>
          <w:rFonts w:asciiTheme="minorHAnsi" w:hAnsiTheme="minorHAnsi" w:cstheme="minorHAnsi"/>
          <w:sz w:val="24"/>
          <w:szCs w:val="24"/>
        </w:rPr>
        <w:t>.</w:t>
      </w:r>
    </w:p>
    <w:p w14:paraId="3B06D937" w14:textId="77777777" w:rsidR="00C17CE5" w:rsidRPr="00035B1A" w:rsidRDefault="002422B8" w:rsidP="00035B1A">
      <w:pPr>
        <w:pStyle w:val="CorpsdetexteProDoc"/>
        <w:spacing w:before="360"/>
        <w:outlineLvl w:val="0"/>
        <w:rPr>
          <w:rFonts w:asciiTheme="minorHAnsi" w:hAnsiTheme="minorHAnsi" w:cstheme="minorHAnsi"/>
          <w:b/>
          <w:bCs/>
          <w:sz w:val="24"/>
          <w:szCs w:val="24"/>
        </w:rPr>
      </w:pPr>
      <w:r w:rsidRPr="00035B1A">
        <w:rPr>
          <w:rFonts w:asciiTheme="minorHAnsi" w:hAnsiTheme="minorHAnsi" w:cstheme="minorHAnsi"/>
          <w:b/>
          <w:bCs/>
          <w:sz w:val="24"/>
          <w:szCs w:val="24"/>
        </w:rPr>
        <w:t xml:space="preserve">3 - </w:t>
      </w:r>
      <w:r w:rsidR="00C17CE5" w:rsidRPr="00035B1A">
        <w:rPr>
          <w:rFonts w:asciiTheme="minorHAnsi" w:hAnsiTheme="minorHAnsi" w:cstheme="minorHAnsi"/>
          <w:b/>
          <w:bCs/>
          <w:sz w:val="24"/>
          <w:szCs w:val="24"/>
        </w:rPr>
        <w:t xml:space="preserve">Vulnérabilité et adaptation du secteur de l’agriculture </w:t>
      </w:r>
    </w:p>
    <w:p w14:paraId="10C7ED1F" w14:textId="77777777" w:rsidR="00E474BE" w:rsidRPr="00035B1A" w:rsidRDefault="00892EFA" w:rsidP="0053713D">
      <w:pPr>
        <w:pStyle w:val="CorpsdetexteProDoc"/>
        <w:numPr>
          <w:ilvl w:val="0"/>
          <w:numId w:val="28"/>
        </w:numPr>
        <w:rPr>
          <w:rFonts w:asciiTheme="minorHAnsi" w:hAnsiTheme="minorHAnsi" w:cstheme="minorHAnsi"/>
          <w:sz w:val="24"/>
          <w:szCs w:val="24"/>
        </w:rPr>
      </w:pPr>
      <w:r w:rsidRPr="00035B1A">
        <w:rPr>
          <w:rFonts w:asciiTheme="minorHAnsi" w:hAnsiTheme="minorHAnsi" w:cstheme="minorHAnsi"/>
          <w:sz w:val="24"/>
          <w:szCs w:val="24"/>
        </w:rPr>
        <w:t>Étude</w:t>
      </w:r>
      <w:r w:rsidR="00FF5635" w:rsidRPr="00035B1A">
        <w:rPr>
          <w:rFonts w:asciiTheme="minorHAnsi" w:hAnsiTheme="minorHAnsi" w:cstheme="minorHAnsi"/>
          <w:sz w:val="24"/>
          <w:szCs w:val="24"/>
        </w:rPr>
        <w:t xml:space="preserve"> de validation des scénarios du changement climatique du GIEC sur la base d'une analyse rétrospective des séries climatiques antérieures enregistrées en Algérie.</w:t>
      </w:r>
    </w:p>
    <w:p w14:paraId="60E08571" w14:textId="77777777" w:rsidR="00E474BE" w:rsidRPr="00035B1A" w:rsidRDefault="00FF19A3" w:rsidP="0053713D">
      <w:pPr>
        <w:pStyle w:val="CorpsdetexteProDoc"/>
        <w:numPr>
          <w:ilvl w:val="0"/>
          <w:numId w:val="28"/>
        </w:numPr>
        <w:rPr>
          <w:rFonts w:asciiTheme="minorHAnsi" w:hAnsiTheme="minorHAnsi" w:cstheme="minorHAnsi"/>
          <w:sz w:val="24"/>
          <w:szCs w:val="24"/>
        </w:rPr>
      </w:pPr>
      <w:r w:rsidRPr="00035B1A">
        <w:rPr>
          <w:rFonts w:asciiTheme="minorHAnsi" w:hAnsiTheme="minorHAnsi" w:cstheme="minorHAnsi"/>
          <w:sz w:val="24"/>
          <w:szCs w:val="24"/>
        </w:rPr>
        <w:t xml:space="preserve">Examen de la mise en œuvre </w:t>
      </w:r>
      <w:r w:rsidR="00FF5635" w:rsidRPr="00035B1A">
        <w:rPr>
          <w:rFonts w:asciiTheme="minorHAnsi" w:hAnsiTheme="minorHAnsi" w:cstheme="minorHAnsi"/>
          <w:sz w:val="24"/>
          <w:szCs w:val="24"/>
        </w:rPr>
        <w:t>des plans climatiques locaux définis dans le cadre du SNAT 2010 : approche méthodologi</w:t>
      </w:r>
      <w:r w:rsidRPr="00035B1A">
        <w:rPr>
          <w:rFonts w:asciiTheme="minorHAnsi" w:hAnsiTheme="minorHAnsi" w:cstheme="minorHAnsi"/>
          <w:sz w:val="24"/>
          <w:szCs w:val="24"/>
        </w:rPr>
        <w:t>que</w:t>
      </w:r>
      <w:r w:rsidR="00FF5635" w:rsidRPr="00035B1A">
        <w:rPr>
          <w:rFonts w:asciiTheme="minorHAnsi" w:hAnsiTheme="minorHAnsi" w:cstheme="minorHAnsi"/>
          <w:sz w:val="24"/>
          <w:szCs w:val="24"/>
        </w:rPr>
        <w:t xml:space="preserve"> et acteurs locaux. </w:t>
      </w:r>
    </w:p>
    <w:p w14:paraId="206C2F52" w14:textId="77777777" w:rsidR="00E474BE" w:rsidRPr="00035B1A" w:rsidRDefault="00892EFA" w:rsidP="0053713D">
      <w:pPr>
        <w:pStyle w:val="CorpsdetexteProDoc"/>
        <w:numPr>
          <w:ilvl w:val="0"/>
          <w:numId w:val="28"/>
        </w:numPr>
        <w:rPr>
          <w:rFonts w:asciiTheme="minorHAnsi" w:hAnsiTheme="minorHAnsi" w:cstheme="minorHAnsi"/>
          <w:sz w:val="24"/>
          <w:szCs w:val="24"/>
        </w:rPr>
      </w:pPr>
      <w:r w:rsidRPr="00035B1A">
        <w:rPr>
          <w:rFonts w:asciiTheme="minorHAnsi" w:hAnsiTheme="minorHAnsi" w:cstheme="minorHAnsi"/>
          <w:sz w:val="24"/>
          <w:szCs w:val="24"/>
        </w:rPr>
        <w:t>Étude</w:t>
      </w:r>
      <w:r w:rsidR="00C17CE5" w:rsidRPr="00035B1A">
        <w:rPr>
          <w:rFonts w:asciiTheme="minorHAnsi" w:hAnsiTheme="minorHAnsi" w:cstheme="minorHAnsi"/>
          <w:sz w:val="24"/>
          <w:szCs w:val="24"/>
        </w:rPr>
        <w:t xml:space="preserve"> des impacts des changements climatiques sur les disponibilités hydriques et les productions agricoles.</w:t>
      </w:r>
    </w:p>
    <w:p w14:paraId="71602C83" w14:textId="77777777" w:rsidR="00E474BE" w:rsidRPr="00035B1A" w:rsidRDefault="00892EFA" w:rsidP="0053713D">
      <w:pPr>
        <w:pStyle w:val="CorpsdetexteProDoc"/>
        <w:numPr>
          <w:ilvl w:val="0"/>
          <w:numId w:val="28"/>
        </w:numPr>
        <w:rPr>
          <w:rFonts w:asciiTheme="minorHAnsi" w:hAnsiTheme="minorHAnsi" w:cstheme="minorHAnsi"/>
          <w:sz w:val="24"/>
          <w:szCs w:val="24"/>
        </w:rPr>
      </w:pPr>
      <w:r w:rsidRPr="00035B1A">
        <w:rPr>
          <w:rFonts w:asciiTheme="minorHAnsi" w:hAnsiTheme="minorHAnsi" w:cstheme="minorHAnsi"/>
          <w:sz w:val="24"/>
          <w:szCs w:val="24"/>
        </w:rPr>
        <w:t>Études</w:t>
      </w:r>
      <w:r w:rsidR="00C17CE5" w:rsidRPr="00035B1A">
        <w:rPr>
          <w:rFonts w:asciiTheme="minorHAnsi" w:hAnsiTheme="minorHAnsi" w:cstheme="minorHAnsi"/>
          <w:sz w:val="24"/>
          <w:szCs w:val="24"/>
        </w:rPr>
        <w:t xml:space="preserve"> des stratégies d’adaptation aux changements climatiques du secteur de l’agriculture, pour une utilisation durable des ressources hydriques, avec prise en compte des scénarios extrêmes et plausibles pour le choix des dates de semis ; l’augmentation et/ou réduction des superficies cultivées ; l’utilisation des systèmes d’irrigation </w:t>
      </w:r>
      <w:r w:rsidR="00E15602" w:rsidRPr="00035B1A">
        <w:rPr>
          <w:rFonts w:asciiTheme="minorHAnsi" w:hAnsiTheme="minorHAnsi" w:cstheme="minorHAnsi"/>
          <w:sz w:val="24"/>
          <w:szCs w:val="24"/>
        </w:rPr>
        <w:t>efficients ;</w:t>
      </w:r>
      <w:r w:rsidR="00C17CE5" w:rsidRPr="00035B1A">
        <w:rPr>
          <w:rFonts w:asciiTheme="minorHAnsi" w:hAnsiTheme="minorHAnsi" w:cstheme="minorHAnsi"/>
          <w:sz w:val="24"/>
          <w:szCs w:val="24"/>
        </w:rPr>
        <w:t xml:space="preserve"> l’application de l’irrigation déficitaire.</w:t>
      </w:r>
    </w:p>
    <w:p w14:paraId="1198819F" w14:textId="77777777" w:rsidR="00C17CE5" w:rsidRPr="00035B1A" w:rsidRDefault="002422B8" w:rsidP="00035B1A">
      <w:pPr>
        <w:pStyle w:val="CorpsdetexteProDoc"/>
        <w:spacing w:before="360"/>
        <w:outlineLvl w:val="0"/>
        <w:rPr>
          <w:rFonts w:asciiTheme="minorHAnsi" w:hAnsiTheme="minorHAnsi" w:cstheme="minorHAnsi"/>
          <w:b/>
          <w:bCs/>
          <w:sz w:val="24"/>
          <w:szCs w:val="24"/>
        </w:rPr>
      </w:pPr>
      <w:r w:rsidRPr="00035B1A">
        <w:rPr>
          <w:rFonts w:asciiTheme="minorHAnsi" w:hAnsiTheme="minorHAnsi" w:cstheme="minorHAnsi"/>
          <w:b/>
          <w:bCs/>
          <w:sz w:val="24"/>
          <w:szCs w:val="24"/>
        </w:rPr>
        <w:t xml:space="preserve">4 - </w:t>
      </w:r>
      <w:r w:rsidR="00C17CE5" w:rsidRPr="00035B1A">
        <w:rPr>
          <w:rFonts w:asciiTheme="minorHAnsi" w:hAnsiTheme="minorHAnsi" w:cstheme="minorHAnsi"/>
          <w:b/>
          <w:bCs/>
          <w:sz w:val="24"/>
          <w:szCs w:val="24"/>
        </w:rPr>
        <w:t xml:space="preserve">Atténuation des changements climatiques </w:t>
      </w:r>
    </w:p>
    <w:p w14:paraId="22B1771F" w14:textId="77777777" w:rsidR="00E474BE" w:rsidRPr="00035B1A" w:rsidRDefault="00E10630" w:rsidP="0053713D">
      <w:pPr>
        <w:pStyle w:val="CorpsdetexteProDoc"/>
        <w:numPr>
          <w:ilvl w:val="0"/>
          <w:numId w:val="30"/>
        </w:numPr>
        <w:spacing w:before="360"/>
        <w:ind w:left="714" w:hanging="357"/>
        <w:rPr>
          <w:rFonts w:asciiTheme="minorHAnsi" w:hAnsiTheme="minorHAnsi" w:cstheme="minorHAnsi"/>
          <w:b/>
          <w:bCs/>
          <w:sz w:val="24"/>
          <w:szCs w:val="24"/>
        </w:rPr>
      </w:pPr>
      <w:r w:rsidRPr="00035B1A">
        <w:rPr>
          <w:rFonts w:asciiTheme="minorHAnsi" w:hAnsiTheme="minorHAnsi" w:cstheme="minorHAnsi"/>
          <w:b/>
          <w:bCs/>
          <w:sz w:val="24"/>
          <w:szCs w:val="24"/>
        </w:rPr>
        <w:t>Secteur du bâtiment</w:t>
      </w:r>
    </w:p>
    <w:p w14:paraId="0D33A93F" w14:textId="77777777" w:rsidR="00E474BE" w:rsidRPr="00035B1A" w:rsidRDefault="00892EFA" w:rsidP="0053713D">
      <w:pPr>
        <w:pStyle w:val="CorpsdetexteProDoc"/>
        <w:numPr>
          <w:ilvl w:val="0"/>
          <w:numId w:val="29"/>
        </w:numPr>
        <w:ind w:left="1418" w:hanging="567"/>
        <w:rPr>
          <w:rFonts w:asciiTheme="minorHAnsi" w:hAnsiTheme="minorHAnsi" w:cstheme="minorHAnsi"/>
          <w:sz w:val="24"/>
          <w:szCs w:val="24"/>
        </w:rPr>
      </w:pPr>
      <w:r w:rsidRPr="00035B1A">
        <w:rPr>
          <w:rFonts w:asciiTheme="minorHAnsi" w:hAnsiTheme="minorHAnsi" w:cstheme="minorHAnsi"/>
          <w:sz w:val="24"/>
          <w:szCs w:val="24"/>
        </w:rPr>
        <w:t>Étude</w:t>
      </w:r>
      <w:r w:rsidR="00E10630" w:rsidRPr="00035B1A">
        <w:rPr>
          <w:rFonts w:asciiTheme="minorHAnsi" w:hAnsiTheme="minorHAnsi" w:cstheme="minorHAnsi"/>
          <w:sz w:val="24"/>
          <w:szCs w:val="24"/>
        </w:rPr>
        <w:t xml:space="preserve"> des usages de l’énergie dans les secteurs tertiaire et résidentiel (équipements électroménagers) </w:t>
      </w:r>
      <w:r w:rsidR="004F05E4" w:rsidRPr="00035B1A">
        <w:rPr>
          <w:rFonts w:asciiTheme="minorHAnsi" w:hAnsiTheme="minorHAnsi" w:cstheme="minorHAnsi"/>
          <w:sz w:val="24"/>
          <w:szCs w:val="24"/>
        </w:rPr>
        <w:t>dans les trois étages bioclimatiques en Algérie et identification du potentiel d’atténuation et des actions</w:t>
      </w:r>
      <w:r>
        <w:rPr>
          <w:rFonts w:asciiTheme="minorHAnsi" w:hAnsiTheme="minorHAnsi" w:cstheme="minorHAnsi"/>
          <w:sz w:val="24"/>
          <w:szCs w:val="24"/>
        </w:rPr>
        <w:t xml:space="preserve"> à entreprendre par rapport à ce volet</w:t>
      </w:r>
      <w:r w:rsidR="004F05E4" w:rsidRPr="00035B1A">
        <w:rPr>
          <w:rFonts w:asciiTheme="minorHAnsi" w:hAnsiTheme="minorHAnsi" w:cstheme="minorHAnsi"/>
          <w:sz w:val="24"/>
          <w:szCs w:val="24"/>
        </w:rPr>
        <w:t>.</w:t>
      </w:r>
    </w:p>
    <w:p w14:paraId="11F08638" w14:textId="77777777" w:rsidR="00E474BE" w:rsidRPr="00035B1A" w:rsidRDefault="004F05E4" w:rsidP="0053713D">
      <w:pPr>
        <w:pStyle w:val="CorpsdetexteProDoc"/>
        <w:numPr>
          <w:ilvl w:val="0"/>
          <w:numId w:val="29"/>
        </w:numPr>
        <w:ind w:left="1418" w:hanging="567"/>
        <w:rPr>
          <w:rFonts w:asciiTheme="minorHAnsi" w:hAnsiTheme="minorHAnsi" w:cstheme="minorHAnsi"/>
          <w:sz w:val="24"/>
          <w:szCs w:val="24"/>
        </w:rPr>
      </w:pPr>
      <w:r w:rsidRPr="00035B1A">
        <w:rPr>
          <w:rFonts w:asciiTheme="minorHAnsi" w:hAnsiTheme="minorHAnsi" w:cstheme="minorHAnsi"/>
          <w:sz w:val="24"/>
          <w:szCs w:val="24"/>
        </w:rPr>
        <w:t xml:space="preserve">Analyse des caractéristiques du bâtiment algérien par typologie et évaluation du gisement de réduction par étage bioclimatique et type de logement. </w:t>
      </w:r>
    </w:p>
    <w:p w14:paraId="5359CBE3" w14:textId="77777777" w:rsidR="00E474BE" w:rsidRPr="00035B1A" w:rsidRDefault="00892EFA" w:rsidP="0053713D">
      <w:pPr>
        <w:pStyle w:val="CorpsdetexteProDoc"/>
        <w:numPr>
          <w:ilvl w:val="0"/>
          <w:numId w:val="29"/>
        </w:numPr>
        <w:ind w:left="1418" w:hanging="567"/>
        <w:rPr>
          <w:rFonts w:asciiTheme="minorHAnsi" w:hAnsiTheme="minorHAnsi" w:cstheme="minorHAnsi"/>
          <w:sz w:val="24"/>
          <w:szCs w:val="24"/>
        </w:rPr>
      </w:pPr>
      <w:r w:rsidRPr="00035B1A">
        <w:rPr>
          <w:rFonts w:asciiTheme="minorHAnsi" w:hAnsiTheme="minorHAnsi" w:cstheme="minorHAnsi"/>
          <w:sz w:val="24"/>
          <w:szCs w:val="24"/>
        </w:rPr>
        <w:lastRenderedPageBreak/>
        <w:t>Étude</w:t>
      </w:r>
      <w:r w:rsidR="00150BDE" w:rsidRPr="00035B1A">
        <w:rPr>
          <w:rFonts w:asciiTheme="minorHAnsi" w:hAnsiTheme="minorHAnsi" w:cstheme="minorHAnsi"/>
          <w:sz w:val="24"/>
          <w:szCs w:val="24"/>
        </w:rPr>
        <w:t xml:space="preserve"> de l’impact d</w:t>
      </w:r>
      <w:r w:rsidR="008D10D1" w:rsidRPr="00035B1A">
        <w:rPr>
          <w:rFonts w:asciiTheme="minorHAnsi" w:hAnsiTheme="minorHAnsi" w:cstheme="minorHAnsi"/>
          <w:sz w:val="24"/>
          <w:szCs w:val="24"/>
        </w:rPr>
        <w:t xml:space="preserve">e l’évolution </w:t>
      </w:r>
      <w:r w:rsidR="00150BDE" w:rsidRPr="00035B1A">
        <w:rPr>
          <w:rFonts w:asciiTheme="minorHAnsi" w:hAnsiTheme="minorHAnsi" w:cstheme="minorHAnsi"/>
          <w:sz w:val="24"/>
          <w:szCs w:val="24"/>
        </w:rPr>
        <w:t>de</w:t>
      </w:r>
      <w:r>
        <w:rPr>
          <w:rFonts w:asciiTheme="minorHAnsi" w:hAnsiTheme="minorHAnsi" w:cstheme="minorHAnsi"/>
          <w:sz w:val="24"/>
          <w:szCs w:val="24"/>
        </w:rPr>
        <w:t xml:space="preserve"> l’utilisation</w:t>
      </w:r>
      <w:r w:rsidR="00150BDE" w:rsidRPr="00035B1A">
        <w:rPr>
          <w:rFonts w:asciiTheme="minorHAnsi" w:hAnsiTheme="minorHAnsi" w:cstheme="minorHAnsi"/>
          <w:sz w:val="24"/>
          <w:szCs w:val="24"/>
        </w:rPr>
        <w:t xml:space="preserve"> la climatisation en Algérie sur la demande d’énergie. Identification des actions d’atténuation</w:t>
      </w:r>
      <w:r>
        <w:rPr>
          <w:rFonts w:asciiTheme="minorHAnsi" w:hAnsiTheme="minorHAnsi" w:cstheme="minorHAnsi"/>
          <w:sz w:val="24"/>
          <w:szCs w:val="24"/>
        </w:rPr>
        <w:t xml:space="preserve"> à entreprendre</w:t>
      </w:r>
      <w:r w:rsidR="00150BDE" w:rsidRPr="00035B1A">
        <w:rPr>
          <w:rFonts w:asciiTheme="minorHAnsi" w:hAnsiTheme="minorHAnsi" w:cstheme="minorHAnsi"/>
          <w:sz w:val="24"/>
          <w:szCs w:val="24"/>
        </w:rPr>
        <w:t>.</w:t>
      </w:r>
    </w:p>
    <w:p w14:paraId="36EFB07D" w14:textId="77777777" w:rsidR="00E474BE" w:rsidRPr="00035B1A" w:rsidRDefault="004B6DFA" w:rsidP="0053713D">
      <w:pPr>
        <w:pStyle w:val="CorpsdetexteProDoc"/>
        <w:numPr>
          <w:ilvl w:val="0"/>
          <w:numId w:val="30"/>
        </w:numPr>
        <w:spacing w:before="360"/>
        <w:ind w:left="714" w:hanging="357"/>
        <w:rPr>
          <w:rFonts w:asciiTheme="minorHAnsi" w:hAnsiTheme="minorHAnsi" w:cstheme="minorHAnsi"/>
          <w:b/>
          <w:bCs/>
          <w:sz w:val="24"/>
          <w:szCs w:val="24"/>
        </w:rPr>
      </w:pPr>
      <w:r w:rsidRPr="00035B1A">
        <w:rPr>
          <w:rFonts w:asciiTheme="minorHAnsi" w:hAnsiTheme="minorHAnsi" w:cstheme="minorHAnsi"/>
          <w:b/>
          <w:bCs/>
          <w:sz w:val="24"/>
          <w:szCs w:val="24"/>
        </w:rPr>
        <w:t xml:space="preserve">Secteur de l’industrie et des mines </w:t>
      </w:r>
    </w:p>
    <w:p w14:paraId="245269E7" w14:textId="77777777" w:rsidR="00E474BE" w:rsidRPr="00035B1A" w:rsidRDefault="00E10630" w:rsidP="0053713D">
      <w:pPr>
        <w:pStyle w:val="CorpsdetexteProDoc"/>
        <w:numPr>
          <w:ilvl w:val="0"/>
          <w:numId w:val="29"/>
        </w:numPr>
        <w:ind w:left="1418" w:hanging="567"/>
        <w:rPr>
          <w:rFonts w:asciiTheme="minorHAnsi" w:hAnsiTheme="minorHAnsi" w:cstheme="minorHAnsi"/>
          <w:sz w:val="24"/>
          <w:szCs w:val="24"/>
        </w:rPr>
      </w:pPr>
      <w:r w:rsidRPr="00035B1A">
        <w:rPr>
          <w:rFonts w:asciiTheme="minorHAnsi" w:hAnsiTheme="minorHAnsi" w:cstheme="minorHAnsi"/>
          <w:sz w:val="24"/>
          <w:szCs w:val="24"/>
        </w:rPr>
        <w:t>Analyse du potentiel d’atténuation du secteur industriel public et privé en Algérie et identification des actions.</w:t>
      </w:r>
    </w:p>
    <w:p w14:paraId="08B58921" w14:textId="77777777" w:rsidR="00E474BE" w:rsidRPr="00035B1A" w:rsidRDefault="00C17CE5" w:rsidP="0053713D">
      <w:pPr>
        <w:pStyle w:val="CorpsdetexteProDoc"/>
        <w:numPr>
          <w:ilvl w:val="0"/>
          <w:numId w:val="30"/>
        </w:numPr>
        <w:spacing w:before="360"/>
        <w:ind w:left="714" w:hanging="357"/>
        <w:rPr>
          <w:rFonts w:asciiTheme="minorHAnsi" w:hAnsiTheme="minorHAnsi" w:cstheme="minorHAnsi"/>
          <w:b/>
          <w:bCs/>
          <w:sz w:val="24"/>
          <w:szCs w:val="24"/>
        </w:rPr>
      </w:pPr>
      <w:r w:rsidRPr="00035B1A">
        <w:rPr>
          <w:rFonts w:asciiTheme="minorHAnsi" w:hAnsiTheme="minorHAnsi" w:cstheme="minorHAnsi"/>
          <w:b/>
          <w:bCs/>
          <w:sz w:val="24"/>
          <w:szCs w:val="24"/>
        </w:rPr>
        <w:t xml:space="preserve">Secteur des transports </w:t>
      </w:r>
    </w:p>
    <w:p w14:paraId="375A7208" w14:textId="77777777" w:rsidR="00E474BE" w:rsidRPr="00035B1A" w:rsidRDefault="004F05E4" w:rsidP="0053713D">
      <w:pPr>
        <w:pStyle w:val="CorpsdetexteProDoc"/>
        <w:numPr>
          <w:ilvl w:val="0"/>
          <w:numId w:val="29"/>
        </w:numPr>
        <w:ind w:left="1418" w:hanging="567"/>
        <w:rPr>
          <w:rFonts w:asciiTheme="minorHAnsi" w:hAnsiTheme="minorHAnsi" w:cstheme="minorHAnsi"/>
          <w:sz w:val="24"/>
          <w:szCs w:val="24"/>
        </w:rPr>
      </w:pPr>
      <w:proofErr w:type="spellStart"/>
      <w:r w:rsidRPr="00035B1A">
        <w:rPr>
          <w:rFonts w:asciiTheme="minorHAnsi" w:hAnsiTheme="minorHAnsi" w:cstheme="minorHAnsi"/>
          <w:sz w:val="24"/>
          <w:szCs w:val="24"/>
        </w:rPr>
        <w:t>Evaluation</w:t>
      </w:r>
      <w:r w:rsidR="00892EFA">
        <w:rPr>
          <w:rFonts w:asciiTheme="minorHAnsi" w:hAnsiTheme="minorHAnsi" w:cstheme="minorHAnsi"/>
          <w:sz w:val="24"/>
          <w:szCs w:val="24"/>
        </w:rPr>
        <w:t>de</w:t>
      </w:r>
      <w:proofErr w:type="spellEnd"/>
      <w:r w:rsidR="00892EFA">
        <w:rPr>
          <w:rFonts w:asciiTheme="minorHAnsi" w:hAnsiTheme="minorHAnsi" w:cstheme="minorHAnsi"/>
          <w:sz w:val="24"/>
          <w:szCs w:val="24"/>
        </w:rPr>
        <w:t xml:space="preserve"> l’</w:t>
      </w:r>
      <w:r w:rsidRPr="00035B1A">
        <w:rPr>
          <w:rFonts w:asciiTheme="minorHAnsi" w:hAnsiTheme="minorHAnsi" w:cstheme="minorHAnsi"/>
          <w:sz w:val="24"/>
          <w:szCs w:val="24"/>
        </w:rPr>
        <w:t xml:space="preserve">impact du transport collectif par Tram dans les sept villes algériennes </w:t>
      </w:r>
      <w:r w:rsidR="00892EFA">
        <w:rPr>
          <w:rFonts w:asciiTheme="minorHAnsi" w:hAnsiTheme="minorHAnsi" w:cstheme="minorHAnsi"/>
          <w:sz w:val="24"/>
          <w:szCs w:val="24"/>
        </w:rPr>
        <w:t>en termes de réduction d</w:t>
      </w:r>
      <w:r w:rsidRPr="00035B1A">
        <w:rPr>
          <w:rFonts w:asciiTheme="minorHAnsi" w:hAnsiTheme="minorHAnsi" w:cstheme="minorHAnsi"/>
          <w:sz w:val="24"/>
          <w:szCs w:val="24"/>
        </w:rPr>
        <w:t xml:space="preserve">es émissions de gaz à effet de serre et la consommation d’énergie. </w:t>
      </w:r>
    </w:p>
    <w:p w14:paraId="23D57BD8" w14:textId="77777777" w:rsidR="00E474BE" w:rsidRPr="00035B1A" w:rsidRDefault="004F05E4" w:rsidP="0053713D">
      <w:pPr>
        <w:pStyle w:val="CorpsdetexteProDoc"/>
        <w:numPr>
          <w:ilvl w:val="0"/>
          <w:numId w:val="29"/>
        </w:numPr>
        <w:ind w:left="1418" w:hanging="567"/>
        <w:rPr>
          <w:rFonts w:asciiTheme="minorHAnsi" w:hAnsiTheme="minorHAnsi" w:cstheme="minorHAnsi"/>
          <w:sz w:val="24"/>
          <w:szCs w:val="24"/>
        </w:rPr>
      </w:pPr>
      <w:r w:rsidRPr="00035B1A">
        <w:rPr>
          <w:rFonts w:asciiTheme="minorHAnsi" w:hAnsiTheme="minorHAnsi" w:cstheme="minorHAnsi"/>
          <w:sz w:val="24"/>
          <w:szCs w:val="24"/>
        </w:rPr>
        <w:t>Analyse du potentiel de réduction des émissions dans le transport de marchandises et la logistique. Identification des actions d’</w:t>
      </w:r>
      <w:proofErr w:type="spellStart"/>
      <w:r w:rsidR="00996254" w:rsidRPr="00035B1A">
        <w:rPr>
          <w:rFonts w:asciiTheme="minorHAnsi" w:hAnsiTheme="minorHAnsi" w:cstheme="minorHAnsi"/>
          <w:sz w:val="24"/>
          <w:szCs w:val="24"/>
        </w:rPr>
        <w:t>atténuationdes</w:t>
      </w:r>
      <w:proofErr w:type="spellEnd"/>
      <w:r w:rsidR="00996254" w:rsidRPr="00035B1A">
        <w:rPr>
          <w:rFonts w:asciiTheme="minorHAnsi" w:hAnsiTheme="minorHAnsi" w:cstheme="minorHAnsi"/>
          <w:sz w:val="24"/>
          <w:szCs w:val="24"/>
        </w:rPr>
        <w:t xml:space="preserve"> émissions de gaz à effet de serre. </w:t>
      </w:r>
    </w:p>
    <w:p w14:paraId="4FFCC644" w14:textId="77777777" w:rsidR="00E474BE" w:rsidRPr="00035B1A" w:rsidRDefault="00892EFA" w:rsidP="0053713D">
      <w:pPr>
        <w:pStyle w:val="CorpsdetexteProDoc"/>
        <w:numPr>
          <w:ilvl w:val="0"/>
          <w:numId w:val="29"/>
        </w:numPr>
        <w:ind w:left="1418" w:hanging="567"/>
        <w:rPr>
          <w:rFonts w:asciiTheme="minorHAnsi" w:hAnsiTheme="minorHAnsi" w:cstheme="minorHAnsi"/>
          <w:sz w:val="24"/>
          <w:szCs w:val="24"/>
        </w:rPr>
      </w:pPr>
      <w:r w:rsidRPr="00035B1A">
        <w:rPr>
          <w:rFonts w:asciiTheme="minorHAnsi" w:hAnsiTheme="minorHAnsi" w:cstheme="minorHAnsi"/>
          <w:sz w:val="24"/>
          <w:szCs w:val="24"/>
        </w:rPr>
        <w:t>Étude</w:t>
      </w:r>
      <w:r w:rsidR="00996254" w:rsidRPr="00035B1A">
        <w:rPr>
          <w:rFonts w:asciiTheme="minorHAnsi" w:hAnsiTheme="minorHAnsi" w:cstheme="minorHAnsi"/>
          <w:sz w:val="24"/>
          <w:szCs w:val="24"/>
        </w:rPr>
        <w:t xml:space="preserve"> des émissions du secteur de transport routier en milieu urbain et identification des actions d’atténuation.</w:t>
      </w:r>
    </w:p>
    <w:p w14:paraId="2F4EEC68" w14:textId="77777777" w:rsidR="00C17CE5" w:rsidRPr="00035B1A" w:rsidRDefault="00C17CE5" w:rsidP="00035B1A">
      <w:pPr>
        <w:jc w:val="both"/>
        <w:rPr>
          <w:rFonts w:cstheme="minorHAnsi"/>
          <w:sz w:val="24"/>
          <w:szCs w:val="24"/>
          <w:lang w:eastAsia="fr-FR"/>
        </w:rPr>
      </w:pPr>
      <w:r w:rsidRPr="00035B1A">
        <w:rPr>
          <w:rFonts w:cstheme="minorHAnsi"/>
          <w:sz w:val="24"/>
          <w:szCs w:val="24"/>
          <w:lang w:eastAsia="fr-FR"/>
        </w:rPr>
        <w:br w:type="page"/>
      </w:r>
    </w:p>
    <w:p w14:paraId="01D0131F" w14:textId="77777777" w:rsidR="005B095E" w:rsidRPr="00035B1A" w:rsidRDefault="005B095E" w:rsidP="00035B1A">
      <w:pPr>
        <w:jc w:val="both"/>
        <w:rPr>
          <w:rFonts w:cstheme="minorHAnsi"/>
          <w:sz w:val="24"/>
          <w:szCs w:val="24"/>
          <w:lang w:eastAsia="fr-FR"/>
        </w:rPr>
      </w:pPr>
    </w:p>
    <w:p w14:paraId="267A4EBA" w14:textId="77777777" w:rsidR="00E474BE" w:rsidRPr="00035B1A" w:rsidRDefault="00AA5142" w:rsidP="00035B1A">
      <w:pPr>
        <w:pStyle w:val="Heading1"/>
        <w:jc w:val="both"/>
        <w:rPr>
          <w:rFonts w:asciiTheme="minorHAnsi" w:hAnsiTheme="minorHAnsi" w:cstheme="minorHAnsi"/>
          <w:sz w:val="24"/>
          <w:szCs w:val="24"/>
        </w:rPr>
      </w:pPr>
      <w:bookmarkStart w:id="246" w:name="_Toc534732957"/>
      <w:r w:rsidRPr="00035B1A">
        <w:rPr>
          <w:rFonts w:asciiTheme="minorHAnsi" w:hAnsiTheme="minorHAnsi" w:cstheme="minorHAnsi"/>
          <w:sz w:val="24"/>
          <w:szCs w:val="24"/>
        </w:rPr>
        <w:t xml:space="preserve">Annexe </w:t>
      </w:r>
      <w:r w:rsidR="0081613A" w:rsidRPr="00035B1A">
        <w:rPr>
          <w:rFonts w:asciiTheme="minorHAnsi" w:hAnsiTheme="minorHAnsi" w:cstheme="minorHAnsi"/>
          <w:sz w:val="24"/>
          <w:szCs w:val="24"/>
        </w:rPr>
        <w:t xml:space="preserve">B - </w:t>
      </w:r>
      <w:r w:rsidR="005B095E" w:rsidRPr="00035B1A">
        <w:rPr>
          <w:rFonts w:asciiTheme="minorHAnsi" w:hAnsiTheme="minorHAnsi" w:cstheme="minorHAnsi"/>
          <w:sz w:val="24"/>
          <w:szCs w:val="24"/>
        </w:rPr>
        <w:t>Terme</w:t>
      </w:r>
      <w:r w:rsidR="00C629AA" w:rsidRPr="00035B1A">
        <w:rPr>
          <w:rFonts w:asciiTheme="minorHAnsi" w:hAnsiTheme="minorHAnsi" w:cstheme="minorHAnsi"/>
          <w:sz w:val="24"/>
          <w:szCs w:val="24"/>
        </w:rPr>
        <w:t>s</w:t>
      </w:r>
      <w:r w:rsidR="005B095E" w:rsidRPr="00035B1A">
        <w:rPr>
          <w:rFonts w:asciiTheme="minorHAnsi" w:hAnsiTheme="minorHAnsi" w:cstheme="minorHAnsi"/>
          <w:sz w:val="24"/>
          <w:szCs w:val="24"/>
        </w:rPr>
        <w:t xml:space="preserve"> de références</w:t>
      </w:r>
      <w:r w:rsidRPr="00035B1A">
        <w:rPr>
          <w:rFonts w:asciiTheme="minorHAnsi" w:hAnsiTheme="minorHAnsi" w:cstheme="minorHAnsi"/>
          <w:sz w:val="24"/>
          <w:szCs w:val="24"/>
        </w:rPr>
        <w:t xml:space="preserve"> pour l’équipe de projet</w:t>
      </w:r>
      <w:bookmarkEnd w:id="246"/>
    </w:p>
    <w:p w14:paraId="3D2AED78" w14:textId="77777777" w:rsidR="0081613A" w:rsidRPr="00035B1A" w:rsidRDefault="0081613A" w:rsidP="00035B1A">
      <w:pPr>
        <w:jc w:val="both"/>
        <w:rPr>
          <w:rFonts w:cstheme="minorHAnsi"/>
          <w:sz w:val="24"/>
          <w:szCs w:val="24"/>
          <w:lang w:eastAsia="fr-FR"/>
        </w:rPr>
      </w:pPr>
    </w:p>
    <w:p w14:paraId="32E4F268" w14:textId="70F1AAF2" w:rsidR="00E474BE" w:rsidRPr="00035B1A" w:rsidRDefault="00E63568" w:rsidP="00035B1A">
      <w:pPr>
        <w:pStyle w:val="Heading2"/>
        <w:jc w:val="both"/>
        <w:rPr>
          <w:rFonts w:asciiTheme="minorHAnsi" w:hAnsiTheme="minorHAnsi" w:cstheme="minorHAnsi"/>
          <w:sz w:val="24"/>
          <w:szCs w:val="24"/>
          <w:lang w:bidi="ar-DZ"/>
        </w:rPr>
      </w:pPr>
      <w:bookmarkStart w:id="247" w:name="_Toc534732958"/>
      <w:r w:rsidRPr="00035B1A">
        <w:rPr>
          <w:rFonts w:asciiTheme="minorHAnsi" w:hAnsiTheme="minorHAnsi" w:cstheme="minorHAnsi"/>
          <w:sz w:val="24"/>
          <w:szCs w:val="24"/>
          <w:lang w:bidi="ar-DZ"/>
        </w:rPr>
        <w:t xml:space="preserve">B1 - </w:t>
      </w:r>
      <w:r w:rsidR="00595023" w:rsidRPr="00035B1A">
        <w:rPr>
          <w:rFonts w:asciiTheme="minorHAnsi" w:hAnsiTheme="minorHAnsi" w:cstheme="minorHAnsi"/>
          <w:sz w:val="24"/>
          <w:szCs w:val="24"/>
          <w:lang w:bidi="ar-DZ"/>
        </w:rPr>
        <w:t xml:space="preserve">Termes de référence du </w:t>
      </w:r>
      <w:bookmarkStart w:id="248" w:name="_Toc110697330"/>
      <w:r w:rsidR="00595023" w:rsidRPr="00035B1A">
        <w:rPr>
          <w:rFonts w:asciiTheme="minorHAnsi" w:hAnsiTheme="minorHAnsi" w:cstheme="minorHAnsi"/>
          <w:sz w:val="24"/>
          <w:szCs w:val="24"/>
          <w:lang w:bidi="ar-DZ"/>
        </w:rPr>
        <w:t>Coordonnateur</w:t>
      </w:r>
      <w:r w:rsidR="005D2AC4">
        <w:rPr>
          <w:rFonts w:asciiTheme="minorHAnsi" w:hAnsiTheme="minorHAnsi" w:cstheme="minorHAnsi"/>
          <w:sz w:val="24"/>
          <w:szCs w:val="24"/>
          <w:lang w:bidi="ar-DZ"/>
        </w:rPr>
        <w:t xml:space="preserve"> </w:t>
      </w:r>
      <w:r w:rsidR="00EC4E4B">
        <w:rPr>
          <w:rFonts w:asciiTheme="minorHAnsi" w:hAnsiTheme="minorHAnsi" w:cstheme="minorHAnsi"/>
          <w:sz w:val="24"/>
          <w:szCs w:val="24"/>
          <w:lang w:bidi="ar-DZ"/>
        </w:rPr>
        <w:t>n</w:t>
      </w:r>
      <w:r w:rsidR="00595023" w:rsidRPr="00035B1A">
        <w:rPr>
          <w:rFonts w:asciiTheme="minorHAnsi" w:hAnsiTheme="minorHAnsi" w:cstheme="minorHAnsi"/>
          <w:sz w:val="24"/>
          <w:szCs w:val="24"/>
          <w:lang w:bidi="ar-DZ"/>
        </w:rPr>
        <w:t xml:space="preserve">ational du </w:t>
      </w:r>
      <w:r w:rsidR="00EC4E4B">
        <w:rPr>
          <w:rFonts w:asciiTheme="minorHAnsi" w:hAnsiTheme="minorHAnsi" w:cstheme="minorHAnsi"/>
          <w:sz w:val="24"/>
          <w:szCs w:val="24"/>
          <w:lang w:bidi="ar-DZ"/>
        </w:rPr>
        <w:t>p</w:t>
      </w:r>
      <w:r w:rsidR="00595023" w:rsidRPr="00035B1A">
        <w:rPr>
          <w:rFonts w:asciiTheme="minorHAnsi" w:hAnsiTheme="minorHAnsi" w:cstheme="minorHAnsi"/>
          <w:sz w:val="24"/>
          <w:szCs w:val="24"/>
          <w:lang w:bidi="ar-DZ"/>
        </w:rPr>
        <w:t>rojet de la T</w:t>
      </w:r>
      <w:r w:rsidR="00AA5142" w:rsidRPr="00035B1A">
        <w:rPr>
          <w:rFonts w:asciiTheme="minorHAnsi" w:hAnsiTheme="minorHAnsi" w:cstheme="minorHAnsi"/>
          <w:sz w:val="24"/>
          <w:szCs w:val="24"/>
          <w:lang w:bidi="ar-DZ"/>
        </w:rPr>
        <w:t>NC et du FBUR</w:t>
      </w:r>
      <w:bookmarkEnd w:id="247"/>
      <w:bookmarkEnd w:id="248"/>
    </w:p>
    <w:p w14:paraId="14344325" w14:textId="586880F9" w:rsidR="006B188D" w:rsidRPr="00035B1A" w:rsidRDefault="006B188D" w:rsidP="00035B1A">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L’Algérie prépare le document de projet de la </w:t>
      </w:r>
      <w:r w:rsidR="00EC4E4B">
        <w:rPr>
          <w:rFonts w:asciiTheme="minorHAnsi" w:hAnsiTheme="minorHAnsi" w:cstheme="minorHAnsi"/>
          <w:sz w:val="24"/>
          <w:szCs w:val="24"/>
        </w:rPr>
        <w:t>TC</w:t>
      </w:r>
      <w:r w:rsidR="005D2AC4">
        <w:rPr>
          <w:rFonts w:asciiTheme="minorHAnsi" w:hAnsiTheme="minorHAnsi" w:cstheme="minorHAnsi"/>
          <w:sz w:val="24"/>
          <w:szCs w:val="24"/>
        </w:rPr>
        <w:t xml:space="preserve">N </w:t>
      </w:r>
      <w:r w:rsidRPr="00035B1A">
        <w:rPr>
          <w:rFonts w:asciiTheme="minorHAnsi" w:hAnsiTheme="minorHAnsi" w:cstheme="minorHAnsi"/>
          <w:sz w:val="24"/>
          <w:szCs w:val="24"/>
        </w:rPr>
        <w:t>sur les changements climatiques et le BUR1 avec l’appui du PNUD</w:t>
      </w:r>
      <w:r w:rsidR="00316DC8" w:rsidRPr="00035B1A">
        <w:rPr>
          <w:rFonts w:asciiTheme="minorHAnsi" w:hAnsiTheme="minorHAnsi" w:cstheme="minorHAnsi"/>
          <w:sz w:val="24"/>
          <w:szCs w:val="24"/>
        </w:rPr>
        <w:t>-</w:t>
      </w:r>
      <w:r w:rsidRPr="00035B1A">
        <w:rPr>
          <w:rFonts w:asciiTheme="minorHAnsi" w:hAnsiTheme="minorHAnsi" w:cstheme="minorHAnsi"/>
          <w:sz w:val="24"/>
          <w:szCs w:val="24"/>
        </w:rPr>
        <w:t>FEM dans le cadre des activités habilitantes. La communication initiale a été élaborée et soumise en date du 30 avril 2001 et la seconde communication en date du 25 novembre 2010.</w:t>
      </w:r>
    </w:p>
    <w:p w14:paraId="3400A13B" w14:textId="3C28BFA7" w:rsidR="006B188D" w:rsidRPr="00035B1A" w:rsidRDefault="006B188D" w:rsidP="00035B1A">
      <w:pPr>
        <w:pStyle w:val="CorpsdetexteProDoc"/>
        <w:rPr>
          <w:rFonts w:asciiTheme="minorHAnsi" w:hAnsiTheme="minorHAnsi" w:cstheme="minorHAnsi"/>
          <w:sz w:val="24"/>
          <w:szCs w:val="24"/>
        </w:rPr>
      </w:pPr>
      <w:r w:rsidRPr="00035B1A">
        <w:rPr>
          <w:rFonts w:asciiTheme="minorHAnsi" w:hAnsiTheme="minorHAnsi" w:cstheme="minorHAnsi"/>
          <w:sz w:val="24"/>
          <w:szCs w:val="24"/>
        </w:rPr>
        <w:t>Conformément à l’organisation opérationnelle de l’exécution du projet de TCN et BUR1, il est prévu le recrutement d’un coordonnateur national du projet de la TCN</w:t>
      </w:r>
      <w:r w:rsidR="005D2AC4">
        <w:rPr>
          <w:rFonts w:asciiTheme="minorHAnsi" w:hAnsiTheme="minorHAnsi" w:cstheme="minorHAnsi"/>
          <w:sz w:val="24"/>
          <w:szCs w:val="24"/>
        </w:rPr>
        <w:t xml:space="preserve"> </w:t>
      </w:r>
      <w:r w:rsidRPr="00035B1A">
        <w:rPr>
          <w:rFonts w:asciiTheme="minorHAnsi" w:hAnsiTheme="minorHAnsi" w:cstheme="minorHAnsi"/>
          <w:sz w:val="24"/>
          <w:szCs w:val="24"/>
        </w:rPr>
        <w:t xml:space="preserve">et </w:t>
      </w:r>
      <w:r w:rsidR="002403BA" w:rsidRPr="00035B1A">
        <w:rPr>
          <w:rFonts w:asciiTheme="minorHAnsi" w:hAnsiTheme="minorHAnsi" w:cstheme="minorHAnsi"/>
          <w:sz w:val="24"/>
          <w:szCs w:val="24"/>
        </w:rPr>
        <w:t xml:space="preserve">du </w:t>
      </w:r>
      <w:r w:rsidRPr="00035B1A">
        <w:rPr>
          <w:rFonts w:asciiTheme="minorHAnsi" w:hAnsiTheme="minorHAnsi" w:cstheme="minorHAnsi"/>
          <w:sz w:val="24"/>
          <w:szCs w:val="24"/>
        </w:rPr>
        <w:t xml:space="preserve">BUR1. Le Coordinateur national du projet (CNP) est responsable de la gestion du projet au quotidien et à plein temps. Sa responsabilité principale est la production des résultats escomptés par le projet et décrits dans le document de projet, selon les normes de qualité requises, et en prenant en compte les spécificités et contraintes de temps et de coûts imparties. </w:t>
      </w:r>
    </w:p>
    <w:p w14:paraId="17363684" w14:textId="024D326D" w:rsidR="003F7578" w:rsidRPr="00035B1A" w:rsidRDefault="006B188D" w:rsidP="00035B1A">
      <w:pPr>
        <w:pStyle w:val="CorpsdetexteProDoc"/>
        <w:rPr>
          <w:rFonts w:asciiTheme="minorHAnsi" w:hAnsiTheme="minorHAnsi" w:cstheme="minorHAnsi"/>
          <w:sz w:val="24"/>
          <w:szCs w:val="24"/>
        </w:rPr>
      </w:pPr>
      <w:r w:rsidRPr="00035B1A">
        <w:rPr>
          <w:rFonts w:asciiTheme="minorHAnsi" w:hAnsiTheme="minorHAnsi" w:cstheme="minorHAnsi"/>
          <w:sz w:val="24"/>
          <w:szCs w:val="24"/>
        </w:rPr>
        <w:t xml:space="preserve">Le </w:t>
      </w:r>
      <w:r w:rsidR="00E43763" w:rsidRPr="00035B1A">
        <w:rPr>
          <w:rFonts w:asciiTheme="minorHAnsi" w:hAnsiTheme="minorHAnsi" w:cstheme="minorHAnsi"/>
          <w:sz w:val="24"/>
          <w:szCs w:val="24"/>
        </w:rPr>
        <w:t>Coordonnateur</w:t>
      </w:r>
      <w:r w:rsidR="005D2AC4">
        <w:rPr>
          <w:rFonts w:asciiTheme="minorHAnsi" w:hAnsiTheme="minorHAnsi" w:cstheme="minorHAnsi"/>
          <w:sz w:val="24"/>
          <w:szCs w:val="24"/>
        </w:rPr>
        <w:t xml:space="preserve"> </w:t>
      </w:r>
      <w:r w:rsidR="00B00F65" w:rsidRPr="00035B1A">
        <w:rPr>
          <w:rFonts w:asciiTheme="minorHAnsi" w:hAnsiTheme="minorHAnsi" w:cstheme="minorHAnsi"/>
          <w:sz w:val="24"/>
          <w:szCs w:val="24"/>
        </w:rPr>
        <w:t xml:space="preserve">national </w:t>
      </w:r>
      <w:r w:rsidRPr="00035B1A">
        <w:rPr>
          <w:rFonts w:asciiTheme="minorHAnsi" w:hAnsiTheme="minorHAnsi" w:cstheme="minorHAnsi"/>
          <w:sz w:val="24"/>
          <w:szCs w:val="24"/>
        </w:rPr>
        <w:t xml:space="preserve">du projet travaille sous la supervision directe du </w:t>
      </w:r>
      <w:r w:rsidR="00C4541B" w:rsidRPr="00035B1A">
        <w:rPr>
          <w:rFonts w:asciiTheme="minorHAnsi" w:hAnsiTheme="minorHAnsi" w:cstheme="minorHAnsi"/>
          <w:sz w:val="24"/>
          <w:szCs w:val="24"/>
        </w:rPr>
        <w:t xml:space="preserve">Chargé de Programme du PNUD et du </w:t>
      </w:r>
      <w:r w:rsidRPr="00035B1A">
        <w:rPr>
          <w:rFonts w:asciiTheme="minorHAnsi" w:hAnsiTheme="minorHAnsi" w:cstheme="minorHAnsi"/>
          <w:sz w:val="24"/>
          <w:szCs w:val="24"/>
        </w:rPr>
        <w:t xml:space="preserve">Directeur national du projet, et sous l’autorité du Comité de pilotage </w:t>
      </w:r>
      <w:r w:rsidR="00316DC8" w:rsidRPr="00035B1A">
        <w:rPr>
          <w:rFonts w:asciiTheme="minorHAnsi" w:hAnsiTheme="minorHAnsi" w:cstheme="minorHAnsi"/>
          <w:sz w:val="24"/>
          <w:szCs w:val="24"/>
        </w:rPr>
        <w:t xml:space="preserve">(CNC) </w:t>
      </w:r>
      <w:r w:rsidRPr="00035B1A">
        <w:rPr>
          <w:rFonts w:asciiTheme="minorHAnsi" w:hAnsiTheme="minorHAnsi" w:cstheme="minorHAnsi"/>
          <w:sz w:val="24"/>
          <w:szCs w:val="24"/>
        </w:rPr>
        <w:t>et selon les normes établies par ce comité. Il travaille aussi en étroite collaboration avec le point focal de l’UNFCCC, le bureau du PNUD Alger</w:t>
      </w:r>
      <w:r w:rsidR="00316DC8" w:rsidRPr="00035B1A">
        <w:rPr>
          <w:rFonts w:asciiTheme="minorHAnsi" w:hAnsiTheme="minorHAnsi" w:cstheme="minorHAnsi"/>
          <w:sz w:val="24"/>
          <w:szCs w:val="24"/>
        </w:rPr>
        <w:t>, l’ANCC</w:t>
      </w:r>
      <w:r w:rsidRPr="00035B1A">
        <w:rPr>
          <w:rFonts w:asciiTheme="minorHAnsi" w:hAnsiTheme="minorHAnsi" w:cstheme="minorHAnsi"/>
          <w:sz w:val="24"/>
          <w:szCs w:val="24"/>
        </w:rPr>
        <w:t xml:space="preserve"> et des ministères impliqués dans le </w:t>
      </w:r>
      <w:r w:rsidR="00E22B3C" w:rsidRPr="00035B1A">
        <w:rPr>
          <w:rFonts w:asciiTheme="minorHAnsi" w:hAnsiTheme="minorHAnsi" w:cstheme="minorHAnsi"/>
          <w:sz w:val="24"/>
          <w:szCs w:val="24"/>
        </w:rPr>
        <w:t>projet :</w:t>
      </w:r>
      <w:r w:rsidRPr="00035B1A">
        <w:rPr>
          <w:rFonts w:asciiTheme="minorHAnsi" w:hAnsiTheme="minorHAnsi" w:cstheme="minorHAnsi"/>
          <w:sz w:val="24"/>
          <w:szCs w:val="24"/>
        </w:rPr>
        <w:t xml:space="preserve"> MEE</w:t>
      </w:r>
      <w:r w:rsidR="00C402C4" w:rsidRPr="00035B1A">
        <w:rPr>
          <w:rFonts w:asciiTheme="minorHAnsi" w:hAnsiTheme="minorHAnsi" w:cstheme="minorHAnsi"/>
          <w:sz w:val="24"/>
          <w:szCs w:val="24"/>
        </w:rPr>
        <w:t>R</w:t>
      </w:r>
      <w:r w:rsidRPr="00035B1A">
        <w:rPr>
          <w:rFonts w:asciiTheme="minorHAnsi" w:hAnsiTheme="minorHAnsi" w:cstheme="minorHAnsi"/>
          <w:sz w:val="24"/>
          <w:szCs w:val="24"/>
        </w:rPr>
        <w:t xml:space="preserve">, </w:t>
      </w:r>
      <w:proofErr w:type="spellStart"/>
      <w:r w:rsidRPr="00035B1A">
        <w:rPr>
          <w:rFonts w:asciiTheme="minorHAnsi" w:hAnsiTheme="minorHAnsi" w:cstheme="minorHAnsi"/>
          <w:sz w:val="24"/>
          <w:szCs w:val="24"/>
        </w:rPr>
        <w:t>M</w:t>
      </w:r>
      <w:r w:rsidR="006F1CDE" w:rsidRPr="00035B1A">
        <w:rPr>
          <w:rFonts w:asciiTheme="minorHAnsi" w:hAnsiTheme="minorHAnsi" w:cstheme="minorHAnsi"/>
          <w:sz w:val="24"/>
          <w:szCs w:val="24"/>
        </w:rPr>
        <w:t>d</w:t>
      </w:r>
      <w:r w:rsidRPr="00035B1A">
        <w:rPr>
          <w:rFonts w:asciiTheme="minorHAnsi" w:hAnsiTheme="minorHAnsi" w:cstheme="minorHAnsi"/>
          <w:sz w:val="24"/>
          <w:szCs w:val="24"/>
        </w:rPr>
        <w:t>E</w:t>
      </w:r>
      <w:proofErr w:type="spellEnd"/>
      <w:r w:rsidRPr="00035B1A">
        <w:rPr>
          <w:rFonts w:asciiTheme="minorHAnsi" w:hAnsiTheme="minorHAnsi" w:cstheme="minorHAnsi"/>
          <w:sz w:val="24"/>
          <w:szCs w:val="24"/>
        </w:rPr>
        <w:t xml:space="preserve"> et MI</w:t>
      </w:r>
      <w:r w:rsidR="00E22B3C" w:rsidRPr="00035B1A">
        <w:rPr>
          <w:rFonts w:asciiTheme="minorHAnsi" w:hAnsiTheme="minorHAnsi" w:cstheme="minorHAnsi"/>
          <w:sz w:val="24"/>
          <w:szCs w:val="24"/>
        </w:rPr>
        <w:t>M</w:t>
      </w:r>
      <w:r w:rsidRPr="00035B1A">
        <w:rPr>
          <w:rFonts w:asciiTheme="minorHAnsi" w:hAnsiTheme="minorHAnsi" w:cstheme="minorHAnsi"/>
          <w:sz w:val="24"/>
          <w:szCs w:val="24"/>
        </w:rPr>
        <w:t xml:space="preserve"> et MF, etc.</w:t>
      </w:r>
    </w:p>
    <w:p w14:paraId="15D636E1" w14:textId="77777777" w:rsidR="00BD35BD" w:rsidRPr="00035B1A" w:rsidRDefault="0026692B" w:rsidP="00035B1A">
      <w:pPr>
        <w:pStyle w:val="CorpsdetexteProDoc"/>
        <w:rPr>
          <w:rFonts w:asciiTheme="minorHAnsi" w:hAnsiTheme="minorHAnsi" w:cstheme="minorHAnsi"/>
          <w:sz w:val="24"/>
          <w:szCs w:val="24"/>
        </w:rPr>
      </w:pPr>
      <w:r w:rsidRPr="00035B1A">
        <w:rPr>
          <w:rFonts w:asciiTheme="minorHAnsi" w:hAnsiTheme="minorHAnsi" w:cstheme="minorHAnsi"/>
          <w:sz w:val="24"/>
          <w:szCs w:val="24"/>
        </w:rPr>
        <w:t>Les responsabilités du coord</w:t>
      </w:r>
      <w:r w:rsidR="00C32850" w:rsidRPr="00035B1A">
        <w:rPr>
          <w:rFonts w:asciiTheme="minorHAnsi" w:hAnsiTheme="minorHAnsi" w:cstheme="minorHAnsi"/>
          <w:sz w:val="24"/>
          <w:szCs w:val="24"/>
        </w:rPr>
        <w:t>onnateur national du projet</w:t>
      </w:r>
      <w:r w:rsidR="00F62A5F" w:rsidRPr="00035B1A">
        <w:rPr>
          <w:rFonts w:asciiTheme="minorHAnsi" w:hAnsiTheme="minorHAnsi" w:cstheme="minorHAnsi"/>
          <w:sz w:val="24"/>
          <w:szCs w:val="24"/>
        </w:rPr>
        <w:t xml:space="preserve"> (CNP)</w:t>
      </w:r>
      <w:r w:rsidR="00C32850" w:rsidRPr="00035B1A">
        <w:rPr>
          <w:rFonts w:asciiTheme="minorHAnsi" w:hAnsiTheme="minorHAnsi" w:cstheme="minorHAnsi"/>
          <w:sz w:val="24"/>
          <w:szCs w:val="24"/>
        </w:rPr>
        <w:t xml:space="preserve"> de </w:t>
      </w:r>
      <w:r w:rsidR="00F62A5F" w:rsidRPr="00035B1A">
        <w:rPr>
          <w:rFonts w:asciiTheme="minorHAnsi" w:hAnsiTheme="minorHAnsi" w:cstheme="minorHAnsi"/>
          <w:sz w:val="24"/>
          <w:szCs w:val="24"/>
        </w:rPr>
        <w:t xml:space="preserve">la </w:t>
      </w:r>
      <w:r w:rsidR="00C32850" w:rsidRPr="00035B1A">
        <w:rPr>
          <w:rFonts w:asciiTheme="minorHAnsi" w:hAnsiTheme="minorHAnsi" w:cstheme="minorHAnsi"/>
          <w:sz w:val="24"/>
          <w:szCs w:val="24"/>
        </w:rPr>
        <w:t>T</w:t>
      </w:r>
      <w:r w:rsidR="00F62A5F" w:rsidRPr="00035B1A">
        <w:rPr>
          <w:rFonts w:asciiTheme="minorHAnsi" w:hAnsiTheme="minorHAnsi" w:cstheme="minorHAnsi"/>
          <w:sz w:val="24"/>
          <w:szCs w:val="24"/>
        </w:rPr>
        <w:t xml:space="preserve">CN </w:t>
      </w:r>
      <w:r w:rsidR="002403BA" w:rsidRPr="00035B1A">
        <w:rPr>
          <w:rFonts w:asciiTheme="minorHAnsi" w:hAnsiTheme="minorHAnsi" w:cstheme="minorHAnsi"/>
          <w:sz w:val="24"/>
          <w:szCs w:val="24"/>
        </w:rPr>
        <w:t xml:space="preserve">et du BUR1 </w:t>
      </w:r>
      <w:r w:rsidR="00F62A5F" w:rsidRPr="00035B1A">
        <w:rPr>
          <w:rFonts w:asciiTheme="minorHAnsi" w:hAnsiTheme="minorHAnsi" w:cstheme="minorHAnsi"/>
          <w:sz w:val="24"/>
          <w:szCs w:val="24"/>
        </w:rPr>
        <w:t>sont :</w:t>
      </w:r>
    </w:p>
    <w:p w14:paraId="56040FCF" w14:textId="77777777" w:rsidR="00E474BE" w:rsidRPr="00035B1A" w:rsidRDefault="0026692B"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 xml:space="preserve">Superviser et assurer l'exécution des activités du projet </w:t>
      </w:r>
      <w:r w:rsidR="00011B5C" w:rsidRPr="00035B1A">
        <w:rPr>
          <w:rFonts w:asciiTheme="minorHAnsi" w:hAnsiTheme="minorHAnsi" w:cstheme="minorHAnsi"/>
          <w:sz w:val="24"/>
          <w:szCs w:val="24"/>
        </w:rPr>
        <w:t>comme</w:t>
      </w:r>
      <w:r w:rsidR="00DD36FF" w:rsidRPr="00035B1A">
        <w:rPr>
          <w:rFonts w:asciiTheme="minorHAnsi" w:hAnsiTheme="minorHAnsi" w:cstheme="minorHAnsi"/>
          <w:sz w:val="24"/>
          <w:szCs w:val="24"/>
        </w:rPr>
        <w:t xml:space="preserve"> prévu dans le plan de travail </w:t>
      </w:r>
      <w:r w:rsidRPr="00035B1A">
        <w:rPr>
          <w:rFonts w:asciiTheme="minorHAnsi" w:hAnsiTheme="minorHAnsi" w:cstheme="minorHAnsi"/>
          <w:sz w:val="24"/>
          <w:szCs w:val="24"/>
        </w:rPr>
        <w:t xml:space="preserve">contenu dans le document de </w:t>
      </w:r>
      <w:r w:rsidR="00A373E9" w:rsidRPr="00035B1A">
        <w:rPr>
          <w:rFonts w:asciiTheme="minorHAnsi" w:hAnsiTheme="minorHAnsi" w:cstheme="minorHAnsi"/>
          <w:sz w:val="24"/>
          <w:szCs w:val="24"/>
        </w:rPr>
        <w:t>projet ;</w:t>
      </w:r>
    </w:p>
    <w:p w14:paraId="74DF4945" w14:textId="77777777" w:rsidR="00E474BE" w:rsidRPr="00035B1A" w:rsidRDefault="00A35FD1"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Élaborer</w:t>
      </w:r>
      <w:r w:rsidR="0026692B" w:rsidRPr="00035B1A">
        <w:rPr>
          <w:rFonts w:asciiTheme="minorHAnsi" w:hAnsiTheme="minorHAnsi" w:cstheme="minorHAnsi"/>
          <w:sz w:val="24"/>
          <w:szCs w:val="24"/>
        </w:rPr>
        <w:t xml:space="preserve"> les programmes détaillés de réalisation des activités du projet avec un échéancie</w:t>
      </w:r>
      <w:r>
        <w:rPr>
          <w:rFonts w:asciiTheme="minorHAnsi" w:hAnsiTheme="minorHAnsi" w:cstheme="minorHAnsi"/>
          <w:sz w:val="24"/>
          <w:szCs w:val="24"/>
        </w:rPr>
        <w:t>r ;</w:t>
      </w:r>
    </w:p>
    <w:p w14:paraId="350ACA70" w14:textId="77777777" w:rsidR="00E474BE" w:rsidRPr="00035B1A" w:rsidRDefault="0026692B"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Préparer les termes de référence et tout autre document nécessaire pour l’identificati</w:t>
      </w:r>
      <w:r w:rsidR="00DD36FF" w:rsidRPr="00035B1A">
        <w:rPr>
          <w:rFonts w:asciiTheme="minorHAnsi" w:hAnsiTheme="minorHAnsi" w:cstheme="minorHAnsi"/>
          <w:sz w:val="24"/>
          <w:szCs w:val="24"/>
        </w:rPr>
        <w:t xml:space="preserve">on des experts, les consultants </w:t>
      </w:r>
      <w:r w:rsidR="00E22B3C" w:rsidRPr="00035B1A">
        <w:rPr>
          <w:rFonts w:asciiTheme="minorHAnsi" w:hAnsiTheme="minorHAnsi" w:cstheme="minorHAnsi"/>
          <w:sz w:val="24"/>
          <w:szCs w:val="24"/>
        </w:rPr>
        <w:t xml:space="preserve">et des sous-traitants </w:t>
      </w:r>
      <w:r w:rsidRPr="00035B1A">
        <w:rPr>
          <w:rFonts w:asciiTheme="minorHAnsi" w:hAnsiTheme="minorHAnsi" w:cstheme="minorHAnsi"/>
          <w:sz w:val="24"/>
          <w:szCs w:val="24"/>
        </w:rPr>
        <w:t>ainsi que leur recrutement (en concertation avec l</w:t>
      </w:r>
      <w:r w:rsidR="008554D4" w:rsidRPr="00035B1A">
        <w:rPr>
          <w:rFonts w:asciiTheme="minorHAnsi" w:hAnsiTheme="minorHAnsi" w:cstheme="minorHAnsi"/>
          <w:sz w:val="24"/>
          <w:szCs w:val="24"/>
        </w:rPr>
        <w:t xml:space="preserve">’unité de gestion </w:t>
      </w:r>
      <w:r w:rsidR="00812888" w:rsidRPr="00035B1A">
        <w:rPr>
          <w:rFonts w:asciiTheme="minorHAnsi" w:hAnsiTheme="minorHAnsi" w:cstheme="minorHAnsi"/>
          <w:sz w:val="24"/>
          <w:szCs w:val="24"/>
        </w:rPr>
        <w:t xml:space="preserve">du </w:t>
      </w:r>
      <w:r w:rsidRPr="00035B1A">
        <w:rPr>
          <w:rFonts w:asciiTheme="minorHAnsi" w:hAnsiTheme="minorHAnsi" w:cstheme="minorHAnsi"/>
          <w:sz w:val="24"/>
          <w:szCs w:val="24"/>
        </w:rPr>
        <w:t>P</w:t>
      </w:r>
      <w:r w:rsidR="00812888" w:rsidRPr="00035B1A">
        <w:rPr>
          <w:rFonts w:asciiTheme="minorHAnsi" w:hAnsiTheme="minorHAnsi" w:cstheme="minorHAnsi"/>
          <w:sz w:val="24"/>
          <w:szCs w:val="24"/>
        </w:rPr>
        <w:t xml:space="preserve">rojet </w:t>
      </w:r>
      <w:r w:rsidRPr="00035B1A">
        <w:rPr>
          <w:rFonts w:asciiTheme="minorHAnsi" w:hAnsiTheme="minorHAnsi" w:cstheme="minorHAnsi"/>
          <w:sz w:val="24"/>
          <w:szCs w:val="24"/>
        </w:rPr>
        <w:t xml:space="preserve">et le PNUD ; </w:t>
      </w:r>
    </w:p>
    <w:p w14:paraId="7A04F397" w14:textId="77777777" w:rsidR="00E474BE" w:rsidRPr="00035B1A" w:rsidRDefault="0026692B"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 xml:space="preserve">Élaborer la structure et le contenu du document de </w:t>
      </w:r>
      <w:r w:rsidR="00A35FD1">
        <w:rPr>
          <w:rFonts w:asciiTheme="minorHAnsi" w:hAnsiTheme="minorHAnsi" w:cstheme="minorHAnsi"/>
          <w:sz w:val="24"/>
          <w:szCs w:val="24"/>
        </w:rPr>
        <w:t>TCN</w:t>
      </w:r>
      <w:r w:rsidRPr="00035B1A">
        <w:rPr>
          <w:rFonts w:asciiTheme="minorHAnsi" w:hAnsiTheme="minorHAnsi" w:cstheme="minorHAnsi"/>
          <w:sz w:val="24"/>
          <w:szCs w:val="24"/>
        </w:rPr>
        <w:t xml:space="preserve"> et </w:t>
      </w:r>
      <w:r w:rsidR="00E22B3C" w:rsidRPr="00035B1A">
        <w:rPr>
          <w:rFonts w:asciiTheme="minorHAnsi" w:hAnsiTheme="minorHAnsi" w:cstheme="minorHAnsi"/>
          <w:sz w:val="24"/>
          <w:szCs w:val="24"/>
        </w:rPr>
        <w:t xml:space="preserve">du BUR1 </w:t>
      </w:r>
      <w:r w:rsidRPr="00035B1A">
        <w:rPr>
          <w:rFonts w:asciiTheme="minorHAnsi" w:hAnsiTheme="minorHAnsi" w:cstheme="minorHAnsi"/>
          <w:sz w:val="24"/>
          <w:szCs w:val="24"/>
        </w:rPr>
        <w:t xml:space="preserve">en concertation avec les membres de toutes les </w:t>
      </w:r>
      <w:r w:rsidR="00A35FD1" w:rsidRPr="00035B1A">
        <w:rPr>
          <w:rFonts w:asciiTheme="minorHAnsi" w:hAnsiTheme="minorHAnsi" w:cstheme="minorHAnsi"/>
          <w:sz w:val="24"/>
          <w:szCs w:val="24"/>
        </w:rPr>
        <w:t>équipes et</w:t>
      </w:r>
      <w:r w:rsidR="00316DC8" w:rsidRPr="00035B1A">
        <w:rPr>
          <w:rFonts w:asciiTheme="minorHAnsi" w:hAnsiTheme="minorHAnsi" w:cstheme="minorHAnsi"/>
          <w:sz w:val="24"/>
          <w:szCs w:val="24"/>
        </w:rPr>
        <w:t xml:space="preserve"> groupes de tr</w:t>
      </w:r>
      <w:r w:rsidR="00CB49B7" w:rsidRPr="00035B1A">
        <w:rPr>
          <w:rFonts w:asciiTheme="minorHAnsi" w:hAnsiTheme="minorHAnsi" w:cstheme="minorHAnsi"/>
          <w:sz w:val="24"/>
          <w:szCs w:val="24"/>
        </w:rPr>
        <w:t>a</w:t>
      </w:r>
      <w:r w:rsidR="00316DC8" w:rsidRPr="00035B1A">
        <w:rPr>
          <w:rFonts w:asciiTheme="minorHAnsi" w:hAnsiTheme="minorHAnsi" w:cstheme="minorHAnsi"/>
          <w:sz w:val="24"/>
          <w:szCs w:val="24"/>
        </w:rPr>
        <w:t>vail</w:t>
      </w:r>
      <w:r w:rsidR="00A35FD1">
        <w:rPr>
          <w:rFonts w:asciiTheme="minorHAnsi" w:hAnsiTheme="minorHAnsi" w:cstheme="minorHAnsi"/>
          <w:sz w:val="24"/>
          <w:szCs w:val="24"/>
        </w:rPr>
        <w:t xml:space="preserve"> habilités ;</w:t>
      </w:r>
    </w:p>
    <w:p w14:paraId="2B01DDF2" w14:textId="77777777" w:rsidR="00E474BE" w:rsidRPr="00035B1A" w:rsidRDefault="0026692B"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Superviser le travail des consultants nationaux, en tant que personnel de soutien du projet, recrutés pour l'assistance technique ;</w:t>
      </w:r>
    </w:p>
    <w:p w14:paraId="01AC4A96" w14:textId="77777777" w:rsidR="00E474BE" w:rsidRPr="00035B1A" w:rsidRDefault="0026692B"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Assurer la liaison avec toutes les parties prenantes : institutions, ministères, organismes, universités, sociétés, ONG, etc</w:t>
      </w:r>
      <w:r w:rsidR="00E15602" w:rsidRPr="00035B1A">
        <w:rPr>
          <w:rFonts w:asciiTheme="minorHAnsi" w:hAnsiTheme="minorHAnsi" w:cstheme="minorHAnsi"/>
          <w:sz w:val="24"/>
          <w:szCs w:val="24"/>
        </w:rPr>
        <w:t>. ;</w:t>
      </w:r>
    </w:p>
    <w:p w14:paraId="49B5FC69" w14:textId="77777777" w:rsidR="00E474BE" w:rsidRPr="00035B1A" w:rsidRDefault="00333BCE"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Compile</w:t>
      </w:r>
      <w:r w:rsidR="00B00F65" w:rsidRPr="00035B1A">
        <w:rPr>
          <w:rFonts w:asciiTheme="minorHAnsi" w:hAnsiTheme="minorHAnsi" w:cstheme="minorHAnsi"/>
          <w:sz w:val="24"/>
          <w:szCs w:val="24"/>
        </w:rPr>
        <w:t>r</w:t>
      </w:r>
      <w:r w:rsidRPr="00035B1A">
        <w:rPr>
          <w:rFonts w:asciiTheme="minorHAnsi" w:hAnsiTheme="minorHAnsi" w:cstheme="minorHAnsi"/>
          <w:sz w:val="24"/>
          <w:szCs w:val="24"/>
        </w:rPr>
        <w:t xml:space="preserve"> le contenu du rapport global </w:t>
      </w:r>
      <w:r w:rsidR="00B00F65" w:rsidRPr="00035B1A">
        <w:rPr>
          <w:rFonts w:asciiTheme="minorHAnsi" w:hAnsiTheme="minorHAnsi" w:cstheme="minorHAnsi"/>
          <w:sz w:val="24"/>
          <w:szCs w:val="24"/>
        </w:rPr>
        <w:t xml:space="preserve">de BUR1 et de </w:t>
      </w:r>
      <w:r w:rsidRPr="00035B1A">
        <w:rPr>
          <w:rFonts w:asciiTheme="minorHAnsi" w:hAnsiTheme="minorHAnsi" w:cstheme="minorHAnsi"/>
          <w:sz w:val="24"/>
          <w:szCs w:val="24"/>
        </w:rPr>
        <w:t>TNC et les sections pertinentes, en consultation avec les coordonnateurs de</w:t>
      </w:r>
      <w:r w:rsidR="00B00F65" w:rsidRPr="00035B1A">
        <w:rPr>
          <w:rFonts w:asciiTheme="minorHAnsi" w:hAnsiTheme="minorHAnsi" w:cstheme="minorHAnsi"/>
          <w:sz w:val="24"/>
          <w:szCs w:val="24"/>
        </w:rPr>
        <w:t>s équipes ;</w:t>
      </w:r>
    </w:p>
    <w:p w14:paraId="65A13085" w14:textId="77777777" w:rsidR="00E474BE" w:rsidRPr="00035B1A" w:rsidRDefault="00E7149A"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 xml:space="preserve">Coordonner avec </w:t>
      </w:r>
      <w:r w:rsidR="003A38FD" w:rsidRPr="00035B1A">
        <w:rPr>
          <w:rFonts w:asciiTheme="minorHAnsi" w:hAnsiTheme="minorHAnsi" w:cstheme="minorHAnsi"/>
          <w:sz w:val="24"/>
          <w:szCs w:val="24"/>
        </w:rPr>
        <w:t xml:space="preserve">le comité de pilotage et </w:t>
      </w:r>
      <w:r w:rsidRPr="00035B1A">
        <w:rPr>
          <w:rFonts w:asciiTheme="minorHAnsi" w:hAnsiTheme="minorHAnsi" w:cstheme="minorHAnsi"/>
          <w:sz w:val="24"/>
          <w:szCs w:val="24"/>
        </w:rPr>
        <w:t xml:space="preserve">le Comité </w:t>
      </w:r>
      <w:r w:rsidR="008554D4" w:rsidRPr="00035B1A">
        <w:rPr>
          <w:rFonts w:asciiTheme="minorHAnsi" w:hAnsiTheme="minorHAnsi" w:cstheme="minorHAnsi"/>
          <w:sz w:val="24"/>
          <w:szCs w:val="24"/>
        </w:rPr>
        <w:t xml:space="preserve">opérationnel </w:t>
      </w:r>
      <w:r w:rsidR="003A38FD" w:rsidRPr="00035B1A">
        <w:rPr>
          <w:rFonts w:asciiTheme="minorHAnsi" w:hAnsiTheme="minorHAnsi" w:cstheme="minorHAnsi"/>
          <w:sz w:val="24"/>
          <w:szCs w:val="24"/>
        </w:rPr>
        <w:t xml:space="preserve">technique </w:t>
      </w:r>
      <w:r w:rsidR="00316DC8" w:rsidRPr="00035B1A">
        <w:rPr>
          <w:rFonts w:asciiTheme="minorHAnsi" w:hAnsiTheme="minorHAnsi" w:cstheme="minorHAnsi"/>
          <w:sz w:val="24"/>
          <w:szCs w:val="24"/>
        </w:rPr>
        <w:t xml:space="preserve">(COT) </w:t>
      </w:r>
      <w:r w:rsidR="00E22B3C" w:rsidRPr="00035B1A">
        <w:rPr>
          <w:rFonts w:asciiTheme="minorHAnsi" w:hAnsiTheme="minorHAnsi" w:cstheme="minorHAnsi"/>
          <w:sz w:val="24"/>
          <w:szCs w:val="24"/>
        </w:rPr>
        <w:t>afin d’assurer la cohérence globale de la mise en œuvre du projet.</w:t>
      </w:r>
    </w:p>
    <w:p w14:paraId="73CF5021" w14:textId="77777777" w:rsidR="00E474BE" w:rsidRPr="00035B1A" w:rsidRDefault="00316DC8"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Gérer les réunions du comité opérationnel technique (COT) du projet afin de faciliter la communication et l’échange entre les différents groupes thématiques et assurer le suivi de la réalisation des tâches ;</w:t>
      </w:r>
    </w:p>
    <w:p w14:paraId="7341FED1" w14:textId="77777777" w:rsidR="00E474BE" w:rsidRPr="00035B1A" w:rsidRDefault="0026692B"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 xml:space="preserve">Contrôler les dépenses et assurer la bonne gestion des ressources allouées au projet ; </w:t>
      </w:r>
    </w:p>
    <w:p w14:paraId="45D98971" w14:textId="77777777" w:rsidR="00E474BE" w:rsidRPr="00035B1A" w:rsidRDefault="0026692B"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 xml:space="preserve">Récapituler et synthétiser les résultats du projet ; </w:t>
      </w:r>
    </w:p>
    <w:p w14:paraId="457A9515" w14:textId="77777777" w:rsidR="00E474BE" w:rsidRPr="00035B1A" w:rsidRDefault="00333BCE"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lastRenderedPageBreak/>
        <w:t>Supervise</w:t>
      </w:r>
      <w:r w:rsidR="00E7149A" w:rsidRPr="00035B1A">
        <w:rPr>
          <w:rFonts w:asciiTheme="minorHAnsi" w:hAnsiTheme="minorHAnsi" w:cstheme="minorHAnsi"/>
          <w:sz w:val="24"/>
          <w:szCs w:val="24"/>
        </w:rPr>
        <w:t>r</w:t>
      </w:r>
      <w:r w:rsidRPr="00035B1A">
        <w:rPr>
          <w:rFonts w:asciiTheme="minorHAnsi" w:hAnsiTheme="minorHAnsi" w:cstheme="minorHAnsi"/>
          <w:sz w:val="24"/>
          <w:szCs w:val="24"/>
        </w:rPr>
        <w:t xml:space="preserve"> le personnel de soutien, et les </w:t>
      </w:r>
      <w:r w:rsidR="00E22B3C" w:rsidRPr="00035B1A">
        <w:rPr>
          <w:rFonts w:asciiTheme="minorHAnsi" w:hAnsiTheme="minorHAnsi" w:cstheme="minorHAnsi"/>
          <w:sz w:val="24"/>
          <w:szCs w:val="24"/>
        </w:rPr>
        <w:t xml:space="preserve">experts - </w:t>
      </w:r>
      <w:r w:rsidRPr="00035B1A">
        <w:rPr>
          <w:rFonts w:asciiTheme="minorHAnsi" w:hAnsiTheme="minorHAnsi" w:cstheme="minorHAnsi"/>
          <w:sz w:val="24"/>
          <w:szCs w:val="24"/>
        </w:rPr>
        <w:t>consultants recrutés pour fournir une assistance technique</w:t>
      </w:r>
      <w:r w:rsidR="00A35FD1">
        <w:rPr>
          <w:rFonts w:asciiTheme="minorHAnsi" w:hAnsiTheme="minorHAnsi" w:cstheme="minorHAnsi"/>
          <w:sz w:val="24"/>
          <w:szCs w:val="24"/>
        </w:rPr>
        <w:t> ;</w:t>
      </w:r>
    </w:p>
    <w:p w14:paraId="0AB62917" w14:textId="77777777" w:rsidR="00E474BE" w:rsidRPr="00035B1A" w:rsidRDefault="0026692B"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Identifie</w:t>
      </w:r>
      <w:r w:rsidR="00C32850" w:rsidRPr="00035B1A">
        <w:rPr>
          <w:rFonts w:asciiTheme="minorHAnsi" w:hAnsiTheme="minorHAnsi" w:cstheme="minorHAnsi"/>
          <w:sz w:val="24"/>
          <w:szCs w:val="24"/>
        </w:rPr>
        <w:t xml:space="preserve">r et assurer </w:t>
      </w:r>
      <w:r w:rsidR="00A35FD1">
        <w:rPr>
          <w:rFonts w:asciiTheme="minorHAnsi" w:hAnsiTheme="minorHAnsi" w:cstheme="minorHAnsi"/>
          <w:sz w:val="24"/>
          <w:szCs w:val="24"/>
        </w:rPr>
        <w:t>l’interaction</w:t>
      </w:r>
      <w:r w:rsidR="00C32850" w:rsidRPr="00035B1A">
        <w:rPr>
          <w:rFonts w:asciiTheme="minorHAnsi" w:hAnsiTheme="minorHAnsi" w:cstheme="minorHAnsi"/>
          <w:sz w:val="24"/>
          <w:szCs w:val="24"/>
        </w:rPr>
        <w:t xml:space="preserve"> de la T</w:t>
      </w:r>
      <w:r w:rsidRPr="00035B1A">
        <w:rPr>
          <w:rFonts w:asciiTheme="minorHAnsi" w:hAnsiTheme="minorHAnsi" w:cstheme="minorHAnsi"/>
          <w:sz w:val="24"/>
          <w:szCs w:val="24"/>
        </w:rPr>
        <w:t>CN avec les autres projets</w:t>
      </w:r>
      <w:r w:rsidR="00A35FD1">
        <w:rPr>
          <w:rFonts w:asciiTheme="minorHAnsi" w:hAnsiTheme="minorHAnsi" w:cstheme="minorHAnsi"/>
          <w:sz w:val="24"/>
          <w:szCs w:val="24"/>
        </w:rPr>
        <w:t>,</w:t>
      </w:r>
      <w:r w:rsidRPr="00035B1A">
        <w:rPr>
          <w:rFonts w:asciiTheme="minorHAnsi" w:hAnsiTheme="minorHAnsi" w:cstheme="minorHAnsi"/>
          <w:sz w:val="24"/>
          <w:szCs w:val="24"/>
        </w:rPr>
        <w:t xml:space="preserve"> notamment dans le cadre de la synergie entre les trois conventions</w:t>
      </w:r>
      <w:r w:rsidR="00A35FD1">
        <w:rPr>
          <w:rFonts w:asciiTheme="minorHAnsi" w:hAnsiTheme="minorHAnsi" w:cstheme="minorHAnsi"/>
          <w:sz w:val="24"/>
          <w:szCs w:val="24"/>
        </w:rPr>
        <w:t> ;</w:t>
      </w:r>
    </w:p>
    <w:p w14:paraId="0952FE66" w14:textId="12FEAB8C" w:rsidR="00E474BE" w:rsidRPr="00035B1A" w:rsidRDefault="00E7149A"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Préparer, organiser et superviser les ateliers et la formation nécessaire</w:t>
      </w:r>
      <w:r w:rsidR="00465781">
        <w:rPr>
          <w:rFonts w:asciiTheme="minorHAnsi" w:hAnsiTheme="minorHAnsi" w:cstheme="minorHAnsi"/>
          <w:sz w:val="24"/>
          <w:szCs w:val="24"/>
        </w:rPr>
        <w:t>s</w:t>
      </w:r>
      <w:r w:rsidR="005D2AC4">
        <w:rPr>
          <w:rFonts w:asciiTheme="minorHAnsi" w:hAnsiTheme="minorHAnsi" w:cstheme="minorHAnsi"/>
          <w:sz w:val="24"/>
          <w:szCs w:val="24"/>
        </w:rPr>
        <w:t xml:space="preserve"> </w:t>
      </w:r>
      <w:r w:rsidR="00465781">
        <w:rPr>
          <w:rFonts w:asciiTheme="minorHAnsi" w:hAnsiTheme="minorHAnsi" w:cstheme="minorHAnsi"/>
          <w:sz w:val="24"/>
          <w:szCs w:val="24"/>
        </w:rPr>
        <w:t xml:space="preserve">durant </w:t>
      </w:r>
      <w:r w:rsidR="00E22B3C" w:rsidRPr="00035B1A">
        <w:rPr>
          <w:rFonts w:asciiTheme="minorHAnsi" w:hAnsiTheme="minorHAnsi" w:cstheme="minorHAnsi"/>
          <w:sz w:val="24"/>
          <w:szCs w:val="24"/>
        </w:rPr>
        <w:t xml:space="preserve">de la mise en œuvre </w:t>
      </w:r>
      <w:r w:rsidRPr="00035B1A">
        <w:rPr>
          <w:rFonts w:asciiTheme="minorHAnsi" w:hAnsiTheme="minorHAnsi" w:cstheme="minorHAnsi"/>
          <w:sz w:val="24"/>
          <w:szCs w:val="24"/>
        </w:rPr>
        <w:t xml:space="preserve">du projet pour </w:t>
      </w:r>
      <w:r w:rsidR="00465781">
        <w:rPr>
          <w:rFonts w:asciiTheme="minorHAnsi" w:hAnsiTheme="minorHAnsi" w:cstheme="minorHAnsi"/>
          <w:sz w:val="24"/>
          <w:szCs w:val="24"/>
        </w:rPr>
        <w:t xml:space="preserve">en </w:t>
      </w:r>
      <w:r w:rsidRPr="00035B1A">
        <w:rPr>
          <w:rFonts w:asciiTheme="minorHAnsi" w:hAnsiTheme="minorHAnsi" w:cstheme="minorHAnsi"/>
          <w:sz w:val="24"/>
          <w:szCs w:val="24"/>
        </w:rPr>
        <w:t xml:space="preserve">assurer </w:t>
      </w:r>
      <w:r w:rsidR="00465781">
        <w:rPr>
          <w:rFonts w:asciiTheme="minorHAnsi" w:hAnsiTheme="minorHAnsi" w:cstheme="minorHAnsi"/>
          <w:sz w:val="24"/>
          <w:szCs w:val="24"/>
        </w:rPr>
        <w:t>le</w:t>
      </w:r>
      <w:r w:rsidR="005D2AC4">
        <w:rPr>
          <w:rFonts w:asciiTheme="minorHAnsi" w:hAnsiTheme="minorHAnsi" w:cstheme="minorHAnsi"/>
          <w:sz w:val="24"/>
          <w:szCs w:val="24"/>
        </w:rPr>
        <w:t xml:space="preserve"> </w:t>
      </w:r>
      <w:r w:rsidRPr="00035B1A">
        <w:rPr>
          <w:rFonts w:asciiTheme="minorHAnsi" w:hAnsiTheme="minorHAnsi" w:cstheme="minorHAnsi"/>
          <w:sz w:val="24"/>
          <w:szCs w:val="24"/>
        </w:rPr>
        <w:t>succès</w:t>
      </w:r>
      <w:r w:rsidR="00465781">
        <w:rPr>
          <w:rFonts w:asciiTheme="minorHAnsi" w:hAnsiTheme="minorHAnsi" w:cstheme="minorHAnsi"/>
          <w:sz w:val="24"/>
          <w:szCs w:val="24"/>
        </w:rPr>
        <w:t> ;</w:t>
      </w:r>
    </w:p>
    <w:p w14:paraId="4FF63485" w14:textId="77777777" w:rsidR="00E474BE" w:rsidRPr="00035B1A" w:rsidRDefault="00333BCE" w:rsidP="0053713D">
      <w:pPr>
        <w:pStyle w:val="CorpsdetexteProDoc"/>
        <w:numPr>
          <w:ilvl w:val="0"/>
          <w:numId w:val="17"/>
        </w:numPr>
        <w:rPr>
          <w:rFonts w:asciiTheme="minorHAnsi" w:hAnsiTheme="minorHAnsi" w:cstheme="minorHAnsi"/>
          <w:sz w:val="24"/>
          <w:szCs w:val="24"/>
        </w:rPr>
      </w:pPr>
      <w:r w:rsidRPr="00035B1A">
        <w:rPr>
          <w:rFonts w:asciiTheme="minorHAnsi" w:hAnsiTheme="minorHAnsi" w:cstheme="minorHAnsi"/>
          <w:sz w:val="24"/>
          <w:szCs w:val="24"/>
        </w:rPr>
        <w:t>Préparer des rapports périodiques d'avancement du projet</w:t>
      </w:r>
      <w:r w:rsidR="00E7149A" w:rsidRPr="00035B1A">
        <w:rPr>
          <w:rFonts w:asciiTheme="minorHAnsi" w:hAnsiTheme="minorHAnsi" w:cstheme="minorHAnsi"/>
          <w:sz w:val="24"/>
          <w:szCs w:val="24"/>
        </w:rPr>
        <w:t xml:space="preserve"> avec les secteurs et les </w:t>
      </w:r>
      <w:r w:rsidR="00E22B3C" w:rsidRPr="00035B1A">
        <w:rPr>
          <w:rFonts w:asciiTheme="minorHAnsi" w:hAnsiTheme="minorHAnsi" w:cstheme="minorHAnsi"/>
          <w:sz w:val="24"/>
          <w:szCs w:val="24"/>
        </w:rPr>
        <w:t>experts ;</w:t>
      </w:r>
    </w:p>
    <w:p w14:paraId="3349A543" w14:textId="77777777" w:rsidR="00E474BE" w:rsidRPr="00035B1A" w:rsidRDefault="00E7149A" w:rsidP="0053713D">
      <w:pPr>
        <w:pStyle w:val="CorpsdetexteProDoc"/>
        <w:numPr>
          <w:ilvl w:val="0"/>
          <w:numId w:val="18"/>
        </w:numPr>
        <w:rPr>
          <w:rFonts w:asciiTheme="minorHAnsi" w:hAnsiTheme="minorHAnsi" w:cstheme="minorHAnsi"/>
          <w:sz w:val="24"/>
          <w:szCs w:val="24"/>
        </w:rPr>
      </w:pPr>
      <w:r w:rsidRPr="00035B1A">
        <w:rPr>
          <w:rFonts w:asciiTheme="minorHAnsi" w:hAnsiTheme="minorHAnsi" w:cstheme="minorHAnsi"/>
          <w:sz w:val="24"/>
          <w:szCs w:val="24"/>
        </w:rPr>
        <w:t>Réviser les rapports produits par chaque équipe technique et fai</w:t>
      </w:r>
      <w:r w:rsidR="005E2E53" w:rsidRPr="00035B1A">
        <w:rPr>
          <w:rFonts w:asciiTheme="minorHAnsi" w:hAnsiTheme="minorHAnsi" w:cstheme="minorHAnsi"/>
          <w:sz w:val="24"/>
          <w:szCs w:val="24"/>
        </w:rPr>
        <w:t>re</w:t>
      </w:r>
      <w:r w:rsidRPr="00035B1A">
        <w:rPr>
          <w:rFonts w:asciiTheme="minorHAnsi" w:hAnsiTheme="minorHAnsi" w:cstheme="minorHAnsi"/>
          <w:sz w:val="24"/>
          <w:szCs w:val="24"/>
        </w:rPr>
        <w:t xml:space="preserve"> des commentaires pour en améliorer le contenu</w:t>
      </w:r>
      <w:r w:rsidR="00465781">
        <w:rPr>
          <w:rFonts w:asciiTheme="minorHAnsi" w:hAnsiTheme="minorHAnsi" w:cstheme="minorHAnsi"/>
          <w:sz w:val="24"/>
          <w:szCs w:val="24"/>
        </w:rPr>
        <w:t> ;</w:t>
      </w:r>
    </w:p>
    <w:p w14:paraId="2B55D81A" w14:textId="77777777" w:rsidR="00E474BE" w:rsidRPr="00035B1A" w:rsidRDefault="002422B8" w:rsidP="0053713D">
      <w:pPr>
        <w:pStyle w:val="CorpsdetexteProDoc"/>
        <w:numPr>
          <w:ilvl w:val="0"/>
          <w:numId w:val="18"/>
        </w:numPr>
        <w:rPr>
          <w:rFonts w:asciiTheme="minorHAnsi" w:hAnsiTheme="minorHAnsi" w:cstheme="minorHAnsi"/>
          <w:sz w:val="24"/>
          <w:szCs w:val="24"/>
        </w:rPr>
      </w:pPr>
      <w:r w:rsidRPr="00035B1A">
        <w:rPr>
          <w:rFonts w:asciiTheme="minorHAnsi" w:hAnsiTheme="minorHAnsi" w:cstheme="minorHAnsi"/>
          <w:sz w:val="24"/>
          <w:szCs w:val="24"/>
        </w:rPr>
        <w:t>S’assurer du renforcement des capacités de toutes parties prenantes et identifier les besoins en renforcement des capacités nécessaires à inclure dans le plan annuel d’activités ;</w:t>
      </w:r>
    </w:p>
    <w:p w14:paraId="17503258" w14:textId="77777777" w:rsidR="00E474BE" w:rsidRPr="00035B1A" w:rsidRDefault="0026692B" w:rsidP="0053713D">
      <w:pPr>
        <w:pStyle w:val="CorpsdetexteProDoc"/>
        <w:numPr>
          <w:ilvl w:val="0"/>
          <w:numId w:val="18"/>
        </w:numPr>
        <w:rPr>
          <w:rFonts w:asciiTheme="minorHAnsi" w:hAnsiTheme="minorHAnsi" w:cstheme="minorHAnsi"/>
          <w:sz w:val="24"/>
          <w:szCs w:val="24"/>
        </w:rPr>
      </w:pPr>
      <w:r w:rsidRPr="00035B1A">
        <w:rPr>
          <w:rFonts w:asciiTheme="minorHAnsi" w:hAnsiTheme="minorHAnsi" w:cstheme="minorHAnsi"/>
          <w:sz w:val="24"/>
          <w:szCs w:val="24"/>
        </w:rPr>
        <w:t>S'</w:t>
      </w:r>
      <w:r w:rsidR="00C32850" w:rsidRPr="00035B1A">
        <w:rPr>
          <w:rFonts w:asciiTheme="minorHAnsi" w:hAnsiTheme="minorHAnsi" w:cstheme="minorHAnsi"/>
          <w:sz w:val="24"/>
          <w:szCs w:val="24"/>
        </w:rPr>
        <w:t xml:space="preserve">assurer que le processus de la TCN </w:t>
      </w:r>
      <w:r w:rsidRPr="00035B1A">
        <w:rPr>
          <w:rFonts w:asciiTheme="minorHAnsi" w:hAnsiTheme="minorHAnsi" w:cstheme="minorHAnsi"/>
          <w:sz w:val="24"/>
          <w:szCs w:val="24"/>
        </w:rPr>
        <w:t>est conforme aux orientations de la Conférence des Parties à la CCNUCC et contribuer à l'amélioration du processus de présentation des rapports de la CCNUCC</w:t>
      </w:r>
      <w:r w:rsidR="00465781">
        <w:rPr>
          <w:rFonts w:asciiTheme="minorHAnsi" w:hAnsiTheme="minorHAnsi" w:cstheme="minorHAnsi"/>
          <w:sz w:val="24"/>
          <w:szCs w:val="24"/>
        </w:rPr>
        <w:t> ;</w:t>
      </w:r>
    </w:p>
    <w:p w14:paraId="7AA805B9" w14:textId="66944162" w:rsidR="00E474BE" w:rsidRPr="00035B1A" w:rsidRDefault="00DD36FF" w:rsidP="0053713D">
      <w:pPr>
        <w:pStyle w:val="CorpsdetexteProDoc"/>
        <w:numPr>
          <w:ilvl w:val="0"/>
          <w:numId w:val="18"/>
        </w:numPr>
        <w:rPr>
          <w:rFonts w:asciiTheme="minorHAnsi" w:hAnsiTheme="minorHAnsi" w:cstheme="minorHAnsi"/>
          <w:sz w:val="24"/>
          <w:szCs w:val="24"/>
        </w:rPr>
      </w:pPr>
      <w:r w:rsidRPr="00035B1A">
        <w:rPr>
          <w:rFonts w:asciiTheme="minorHAnsi" w:hAnsiTheme="minorHAnsi" w:cstheme="minorHAnsi"/>
          <w:sz w:val="24"/>
          <w:szCs w:val="24"/>
        </w:rPr>
        <w:t>Finalise</w:t>
      </w:r>
      <w:r w:rsidR="00E7149A" w:rsidRPr="00035B1A">
        <w:rPr>
          <w:rFonts w:asciiTheme="minorHAnsi" w:hAnsiTheme="minorHAnsi" w:cstheme="minorHAnsi"/>
          <w:sz w:val="24"/>
          <w:szCs w:val="24"/>
        </w:rPr>
        <w:t>r</w:t>
      </w:r>
      <w:r w:rsidR="005D2AC4">
        <w:rPr>
          <w:rFonts w:asciiTheme="minorHAnsi" w:hAnsiTheme="minorHAnsi" w:cstheme="minorHAnsi"/>
          <w:sz w:val="24"/>
          <w:szCs w:val="24"/>
        </w:rPr>
        <w:t xml:space="preserve"> </w:t>
      </w:r>
      <w:r w:rsidR="00B00F65" w:rsidRPr="00035B1A">
        <w:rPr>
          <w:rFonts w:asciiTheme="minorHAnsi" w:hAnsiTheme="minorHAnsi" w:cstheme="minorHAnsi"/>
          <w:sz w:val="24"/>
          <w:szCs w:val="24"/>
        </w:rPr>
        <w:t xml:space="preserve">le BUR1 et </w:t>
      </w:r>
      <w:r w:rsidRPr="00035B1A">
        <w:rPr>
          <w:rFonts w:asciiTheme="minorHAnsi" w:hAnsiTheme="minorHAnsi" w:cstheme="minorHAnsi"/>
          <w:sz w:val="24"/>
          <w:szCs w:val="24"/>
        </w:rPr>
        <w:t xml:space="preserve">la TCN avec </w:t>
      </w:r>
      <w:r w:rsidR="00B00F65" w:rsidRPr="00035B1A">
        <w:rPr>
          <w:rFonts w:asciiTheme="minorHAnsi" w:hAnsiTheme="minorHAnsi" w:cstheme="minorHAnsi"/>
          <w:sz w:val="24"/>
          <w:szCs w:val="24"/>
        </w:rPr>
        <w:t>l</w:t>
      </w:r>
      <w:r w:rsidRPr="00035B1A">
        <w:rPr>
          <w:rFonts w:asciiTheme="minorHAnsi" w:hAnsiTheme="minorHAnsi" w:cstheme="minorHAnsi"/>
          <w:sz w:val="24"/>
          <w:szCs w:val="24"/>
        </w:rPr>
        <w:t>es experts nationaux</w:t>
      </w:r>
      <w:r w:rsidR="00B00F65" w:rsidRPr="00035B1A">
        <w:rPr>
          <w:rFonts w:asciiTheme="minorHAnsi" w:hAnsiTheme="minorHAnsi" w:cstheme="minorHAnsi"/>
          <w:sz w:val="24"/>
          <w:szCs w:val="24"/>
        </w:rPr>
        <w:t>.</w:t>
      </w:r>
    </w:p>
    <w:p w14:paraId="1AF08D69" w14:textId="77777777" w:rsidR="00BD35BD" w:rsidRPr="00035B1A" w:rsidRDefault="00595023" w:rsidP="00035B1A">
      <w:pPr>
        <w:pStyle w:val="CorpsdetexteProDoc"/>
        <w:outlineLvl w:val="0"/>
        <w:rPr>
          <w:rFonts w:asciiTheme="minorHAnsi" w:hAnsiTheme="minorHAnsi" w:cstheme="minorHAnsi"/>
          <w:b/>
          <w:bCs/>
          <w:sz w:val="24"/>
          <w:szCs w:val="24"/>
        </w:rPr>
      </w:pPr>
      <w:r w:rsidRPr="00035B1A">
        <w:rPr>
          <w:rFonts w:asciiTheme="minorHAnsi" w:hAnsiTheme="minorHAnsi" w:cstheme="minorHAnsi"/>
          <w:b/>
          <w:bCs/>
          <w:sz w:val="24"/>
          <w:szCs w:val="24"/>
        </w:rPr>
        <w:t xml:space="preserve">Qualifications et expérience </w:t>
      </w:r>
    </w:p>
    <w:p w14:paraId="196DAAB9" w14:textId="77777777" w:rsidR="00E474BE" w:rsidRPr="00035B1A" w:rsidRDefault="00EA42A4"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Être</w:t>
      </w:r>
      <w:r w:rsidR="0026692B" w:rsidRPr="00035B1A">
        <w:rPr>
          <w:rFonts w:asciiTheme="minorHAnsi" w:hAnsiTheme="minorHAnsi" w:cstheme="minorHAnsi"/>
          <w:sz w:val="24"/>
          <w:szCs w:val="24"/>
        </w:rPr>
        <w:t xml:space="preserve"> titulaire d’un diplôme d’enseignement supérieur en Environnement ou dans une autre discipline </w:t>
      </w:r>
      <w:r w:rsidR="00E22B3C" w:rsidRPr="00035B1A">
        <w:rPr>
          <w:rFonts w:asciiTheme="minorHAnsi" w:hAnsiTheme="minorHAnsi" w:cstheme="minorHAnsi"/>
          <w:sz w:val="24"/>
          <w:szCs w:val="24"/>
        </w:rPr>
        <w:t>équivalente </w:t>
      </w:r>
      <w:r w:rsidR="0026692B" w:rsidRPr="00035B1A">
        <w:rPr>
          <w:rFonts w:asciiTheme="minorHAnsi" w:hAnsiTheme="minorHAnsi" w:cstheme="minorHAnsi"/>
          <w:sz w:val="24"/>
          <w:szCs w:val="24"/>
        </w:rPr>
        <w:t xml:space="preserve">; </w:t>
      </w:r>
    </w:p>
    <w:p w14:paraId="1F3B29D1" w14:textId="77777777" w:rsidR="00E474BE" w:rsidRPr="00035B1A" w:rsidRDefault="0026692B"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 xml:space="preserve">Bonne maîtrise des problèmes environnementaux de l’Algérie et notamment une très bonne connaissance des problèmes atmosphériques, </w:t>
      </w:r>
      <w:r w:rsidR="009A7215" w:rsidRPr="00035B1A">
        <w:rPr>
          <w:rFonts w:asciiTheme="minorHAnsi" w:hAnsiTheme="minorHAnsi" w:cstheme="minorHAnsi"/>
          <w:sz w:val="24"/>
          <w:szCs w:val="24"/>
        </w:rPr>
        <w:t xml:space="preserve">des émissions </w:t>
      </w:r>
      <w:r w:rsidRPr="00035B1A">
        <w:rPr>
          <w:rFonts w:asciiTheme="minorHAnsi" w:hAnsiTheme="minorHAnsi" w:cstheme="minorHAnsi"/>
          <w:sz w:val="24"/>
          <w:szCs w:val="24"/>
        </w:rPr>
        <w:t>de gaz à effet de serre des secteurs énergétiques, industrielles, transports et déchets en Algérie</w:t>
      </w:r>
      <w:r w:rsidR="009A7215" w:rsidRPr="00035B1A">
        <w:rPr>
          <w:rFonts w:asciiTheme="minorHAnsi" w:hAnsiTheme="minorHAnsi" w:cstheme="minorHAnsi"/>
          <w:sz w:val="24"/>
          <w:szCs w:val="24"/>
        </w:rPr>
        <w:t> ;</w:t>
      </w:r>
    </w:p>
    <w:p w14:paraId="3BBFE9A7" w14:textId="609D38E0" w:rsidR="00E474BE" w:rsidRPr="00035B1A" w:rsidRDefault="0026692B"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 xml:space="preserve">Avoir </w:t>
      </w:r>
      <w:r w:rsidR="00E43763" w:rsidRPr="00035B1A">
        <w:rPr>
          <w:rFonts w:asciiTheme="minorHAnsi" w:hAnsiTheme="minorHAnsi" w:cstheme="minorHAnsi"/>
          <w:sz w:val="24"/>
          <w:szCs w:val="24"/>
        </w:rPr>
        <w:t xml:space="preserve">de 5 à 10 </w:t>
      </w:r>
      <w:r w:rsidR="009F3FAC">
        <w:rPr>
          <w:rFonts w:asciiTheme="minorHAnsi" w:hAnsiTheme="minorHAnsi" w:cstheme="minorHAnsi"/>
          <w:sz w:val="24"/>
          <w:szCs w:val="24"/>
        </w:rPr>
        <w:t xml:space="preserve">ans </w:t>
      </w:r>
      <w:r w:rsidR="00B00F65" w:rsidRPr="00035B1A">
        <w:rPr>
          <w:rFonts w:asciiTheme="minorHAnsi" w:hAnsiTheme="minorHAnsi" w:cstheme="minorHAnsi"/>
          <w:sz w:val="24"/>
          <w:szCs w:val="24"/>
        </w:rPr>
        <w:t>au moins</w:t>
      </w:r>
      <w:r w:rsidR="005D2AC4">
        <w:rPr>
          <w:rFonts w:asciiTheme="minorHAnsi" w:hAnsiTheme="minorHAnsi" w:cstheme="minorHAnsi"/>
          <w:sz w:val="24"/>
          <w:szCs w:val="24"/>
        </w:rPr>
        <w:t xml:space="preserve"> </w:t>
      </w:r>
      <w:r w:rsidRPr="00035B1A">
        <w:rPr>
          <w:rFonts w:asciiTheme="minorHAnsi" w:hAnsiTheme="minorHAnsi" w:cstheme="minorHAnsi"/>
          <w:sz w:val="24"/>
          <w:szCs w:val="24"/>
        </w:rPr>
        <w:t xml:space="preserve">d’expérience en </w:t>
      </w:r>
      <w:r w:rsidR="00E22B3C" w:rsidRPr="00035B1A">
        <w:rPr>
          <w:rFonts w:asciiTheme="minorHAnsi" w:hAnsiTheme="minorHAnsi" w:cstheme="minorHAnsi"/>
          <w:sz w:val="24"/>
          <w:szCs w:val="24"/>
        </w:rPr>
        <w:t xml:space="preserve">changements climatiques et dans des projets d’activités en </w:t>
      </w:r>
      <w:r w:rsidRPr="00035B1A">
        <w:rPr>
          <w:rFonts w:asciiTheme="minorHAnsi" w:hAnsiTheme="minorHAnsi" w:cstheme="minorHAnsi"/>
          <w:sz w:val="24"/>
          <w:szCs w:val="24"/>
        </w:rPr>
        <w:t xml:space="preserve">rapport direct avec les domaines du projet ; </w:t>
      </w:r>
    </w:p>
    <w:p w14:paraId="4C738462" w14:textId="77777777" w:rsidR="00E474BE" w:rsidRPr="00035B1A" w:rsidRDefault="0026692B"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Avoir d’excellentes capacités communicatives (écrite et orale</w:t>
      </w:r>
      <w:r w:rsidR="00EA42A4" w:rsidRPr="00035B1A">
        <w:rPr>
          <w:rFonts w:asciiTheme="minorHAnsi" w:hAnsiTheme="minorHAnsi" w:cstheme="minorHAnsi"/>
          <w:sz w:val="24"/>
          <w:szCs w:val="24"/>
        </w:rPr>
        <w:t>)</w:t>
      </w:r>
      <w:proofErr w:type="gramStart"/>
      <w:r w:rsidR="00EA42A4" w:rsidRPr="00035B1A">
        <w:rPr>
          <w:rFonts w:asciiTheme="minorHAnsi" w:hAnsiTheme="minorHAnsi" w:cstheme="minorHAnsi"/>
          <w:sz w:val="24"/>
          <w:szCs w:val="24"/>
        </w:rPr>
        <w:t xml:space="preserve"> ;</w:t>
      </w:r>
      <w:r w:rsidR="00E22B3C" w:rsidRPr="00035B1A">
        <w:rPr>
          <w:rFonts w:asciiTheme="minorHAnsi" w:hAnsiTheme="minorHAnsi" w:cstheme="minorHAnsi"/>
          <w:sz w:val="24"/>
          <w:szCs w:val="24"/>
        </w:rPr>
        <w:t>et</w:t>
      </w:r>
      <w:proofErr w:type="gramEnd"/>
      <w:r w:rsidR="00E22B3C" w:rsidRPr="00035B1A">
        <w:rPr>
          <w:rFonts w:asciiTheme="minorHAnsi" w:hAnsiTheme="minorHAnsi" w:cstheme="minorHAnsi"/>
          <w:sz w:val="24"/>
          <w:szCs w:val="24"/>
        </w:rPr>
        <w:t xml:space="preserve"> des capacités à travailler </w:t>
      </w:r>
      <w:r w:rsidR="009A7215" w:rsidRPr="00035B1A">
        <w:rPr>
          <w:rFonts w:asciiTheme="minorHAnsi" w:hAnsiTheme="minorHAnsi" w:cstheme="minorHAnsi"/>
          <w:sz w:val="24"/>
          <w:szCs w:val="24"/>
        </w:rPr>
        <w:t>dans une ambiance pluridisciplinaires, de travailler en groupe et de manager des équipes</w:t>
      </w:r>
      <w:r w:rsidR="00EA42A4">
        <w:rPr>
          <w:rFonts w:asciiTheme="minorHAnsi" w:hAnsiTheme="minorHAnsi" w:cstheme="minorHAnsi"/>
          <w:sz w:val="24"/>
          <w:szCs w:val="24"/>
        </w:rPr>
        <w:t> ;</w:t>
      </w:r>
    </w:p>
    <w:p w14:paraId="06AA7FD8" w14:textId="77777777" w:rsidR="00E474BE" w:rsidRPr="00035B1A" w:rsidRDefault="0026692B"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Avoir une grande maîtrise d</w:t>
      </w:r>
      <w:r w:rsidR="009A7215" w:rsidRPr="00035B1A">
        <w:rPr>
          <w:rFonts w:asciiTheme="minorHAnsi" w:hAnsiTheme="minorHAnsi" w:cstheme="minorHAnsi"/>
          <w:sz w:val="24"/>
          <w:szCs w:val="24"/>
        </w:rPr>
        <w:t>es o</w:t>
      </w:r>
      <w:r w:rsidRPr="00035B1A">
        <w:rPr>
          <w:rFonts w:asciiTheme="minorHAnsi" w:hAnsiTheme="minorHAnsi" w:cstheme="minorHAnsi"/>
          <w:sz w:val="24"/>
          <w:szCs w:val="24"/>
        </w:rPr>
        <w:t>utils informatiques (Windows, Office), et de moyens audiovisuel</w:t>
      </w:r>
      <w:r w:rsidR="00EA42A4">
        <w:rPr>
          <w:rFonts w:asciiTheme="minorHAnsi" w:hAnsiTheme="minorHAnsi" w:cstheme="minorHAnsi"/>
          <w:sz w:val="24"/>
          <w:szCs w:val="24"/>
        </w:rPr>
        <w:t>s</w:t>
      </w:r>
      <w:r w:rsidRPr="00035B1A">
        <w:rPr>
          <w:rFonts w:asciiTheme="minorHAnsi" w:hAnsiTheme="minorHAnsi" w:cstheme="minorHAnsi"/>
          <w:sz w:val="24"/>
          <w:szCs w:val="24"/>
        </w:rPr>
        <w:t xml:space="preserve"> et de communication (internet, email, téléconférence, etc.) </w:t>
      </w:r>
    </w:p>
    <w:p w14:paraId="55F72595" w14:textId="77777777" w:rsidR="00E474BE" w:rsidRPr="00035B1A" w:rsidRDefault="0026692B"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 xml:space="preserve">Avoir une expérience confirmée </w:t>
      </w:r>
      <w:r w:rsidR="006A172A" w:rsidRPr="00035B1A">
        <w:rPr>
          <w:rFonts w:asciiTheme="minorHAnsi" w:hAnsiTheme="minorHAnsi" w:cstheme="minorHAnsi"/>
          <w:sz w:val="24"/>
          <w:szCs w:val="24"/>
        </w:rPr>
        <w:t>en matière de gestion de projet</w:t>
      </w:r>
      <w:r w:rsidRPr="00035B1A">
        <w:rPr>
          <w:rFonts w:asciiTheme="minorHAnsi" w:hAnsiTheme="minorHAnsi" w:cstheme="minorHAnsi"/>
          <w:sz w:val="24"/>
          <w:szCs w:val="24"/>
        </w:rPr>
        <w:t xml:space="preserve"> notamment par objectif et dans l’élaboration de plans d’action chiffrés axés sur les résultats ; </w:t>
      </w:r>
    </w:p>
    <w:p w14:paraId="0569B41A" w14:textId="77777777" w:rsidR="00E474BE" w:rsidRPr="00035B1A" w:rsidRDefault="0026692B"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Avoir une bonne connaissance du système des Nations Unies</w:t>
      </w:r>
      <w:r w:rsidR="00B00F65" w:rsidRPr="00035B1A">
        <w:rPr>
          <w:rFonts w:asciiTheme="minorHAnsi" w:hAnsiTheme="minorHAnsi" w:cstheme="minorHAnsi"/>
          <w:sz w:val="24"/>
          <w:szCs w:val="24"/>
        </w:rPr>
        <w:t>, des institutions publiques et</w:t>
      </w:r>
      <w:r w:rsidRPr="00035B1A">
        <w:rPr>
          <w:rFonts w:asciiTheme="minorHAnsi" w:hAnsiTheme="minorHAnsi" w:cstheme="minorHAnsi"/>
          <w:sz w:val="24"/>
          <w:szCs w:val="24"/>
        </w:rPr>
        <w:t xml:space="preserve"> de l’administration </w:t>
      </w:r>
      <w:r w:rsidR="00B00F65" w:rsidRPr="00035B1A">
        <w:rPr>
          <w:rFonts w:asciiTheme="minorHAnsi" w:hAnsiTheme="minorHAnsi" w:cstheme="minorHAnsi"/>
          <w:sz w:val="24"/>
          <w:szCs w:val="24"/>
        </w:rPr>
        <w:t>algérienne ;</w:t>
      </w:r>
    </w:p>
    <w:p w14:paraId="432EFD4C" w14:textId="77777777" w:rsidR="00E474BE" w:rsidRPr="00035B1A" w:rsidRDefault="0026692B"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Avoir une bonne expérience de travail avec les structures gouvernementales à tous les niveaux, et de travail</w:t>
      </w:r>
      <w:r w:rsidR="009A7215" w:rsidRPr="00035B1A">
        <w:rPr>
          <w:rFonts w:asciiTheme="minorHAnsi" w:hAnsiTheme="minorHAnsi" w:cstheme="minorHAnsi"/>
          <w:sz w:val="24"/>
          <w:szCs w:val="24"/>
        </w:rPr>
        <w:t>ler</w:t>
      </w:r>
      <w:r w:rsidRPr="00035B1A">
        <w:rPr>
          <w:rFonts w:asciiTheme="minorHAnsi" w:hAnsiTheme="minorHAnsi" w:cstheme="minorHAnsi"/>
          <w:sz w:val="24"/>
          <w:szCs w:val="24"/>
        </w:rPr>
        <w:t xml:space="preserve"> avec les secteurs </w:t>
      </w:r>
      <w:r w:rsidR="009A7215" w:rsidRPr="00035B1A">
        <w:rPr>
          <w:rFonts w:asciiTheme="minorHAnsi" w:hAnsiTheme="minorHAnsi" w:cstheme="minorHAnsi"/>
          <w:sz w:val="24"/>
          <w:szCs w:val="24"/>
        </w:rPr>
        <w:t>de l’</w:t>
      </w:r>
      <w:r w:rsidRPr="00035B1A">
        <w:rPr>
          <w:rFonts w:asciiTheme="minorHAnsi" w:hAnsiTheme="minorHAnsi" w:cstheme="minorHAnsi"/>
          <w:sz w:val="24"/>
          <w:szCs w:val="24"/>
        </w:rPr>
        <w:t>énerg</w:t>
      </w:r>
      <w:r w:rsidR="00485590" w:rsidRPr="00035B1A">
        <w:rPr>
          <w:rFonts w:asciiTheme="minorHAnsi" w:hAnsiTheme="minorHAnsi" w:cstheme="minorHAnsi"/>
          <w:sz w:val="24"/>
          <w:szCs w:val="24"/>
        </w:rPr>
        <w:t>ie</w:t>
      </w:r>
      <w:r w:rsidRPr="00035B1A">
        <w:rPr>
          <w:rFonts w:asciiTheme="minorHAnsi" w:hAnsiTheme="minorHAnsi" w:cstheme="minorHAnsi"/>
          <w:sz w:val="24"/>
          <w:szCs w:val="24"/>
        </w:rPr>
        <w:t> ; industrie et les opérateurs économiques</w:t>
      </w:r>
      <w:r w:rsidR="009A7215" w:rsidRPr="00035B1A">
        <w:rPr>
          <w:rFonts w:asciiTheme="minorHAnsi" w:hAnsiTheme="minorHAnsi" w:cstheme="minorHAnsi"/>
          <w:sz w:val="24"/>
          <w:szCs w:val="24"/>
        </w:rPr>
        <w:t xml:space="preserve"> publics et </w:t>
      </w:r>
      <w:r w:rsidR="00E15602" w:rsidRPr="00035B1A">
        <w:rPr>
          <w:rFonts w:asciiTheme="minorHAnsi" w:hAnsiTheme="minorHAnsi" w:cstheme="minorHAnsi"/>
          <w:sz w:val="24"/>
          <w:szCs w:val="24"/>
        </w:rPr>
        <w:t>privés ;</w:t>
      </w:r>
    </w:p>
    <w:p w14:paraId="7CB81AC2" w14:textId="77777777" w:rsidR="00E474BE" w:rsidRPr="00035B1A" w:rsidRDefault="0026692B"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Avoir une très bonne connaissance des méthodologies d’inventaires sectorielles dont celle du GIEC</w:t>
      </w:r>
      <w:r w:rsidR="009A7215" w:rsidRPr="00035B1A">
        <w:rPr>
          <w:rFonts w:asciiTheme="minorHAnsi" w:hAnsiTheme="minorHAnsi" w:cstheme="minorHAnsi"/>
          <w:sz w:val="24"/>
          <w:szCs w:val="24"/>
        </w:rPr>
        <w:t xml:space="preserve"> 2006</w:t>
      </w:r>
      <w:r w:rsidRPr="00035B1A">
        <w:rPr>
          <w:rFonts w:asciiTheme="minorHAnsi" w:hAnsiTheme="minorHAnsi" w:cstheme="minorHAnsi"/>
          <w:sz w:val="24"/>
          <w:szCs w:val="24"/>
        </w:rPr>
        <w:t xml:space="preserve"> ainsi que du Guide de bonnes pratiques</w:t>
      </w:r>
      <w:r w:rsidR="00EA42A4">
        <w:rPr>
          <w:rFonts w:asciiTheme="minorHAnsi" w:hAnsiTheme="minorHAnsi" w:cstheme="minorHAnsi"/>
          <w:sz w:val="24"/>
          <w:szCs w:val="24"/>
        </w:rPr>
        <w:t> ;</w:t>
      </w:r>
    </w:p>
    <w:p w14:paraId="3DE76FA0" w14:textId="77777777" w:rsidR="00E474BE" w:rsidRPr="00035B1A" w:rsidRDefault="0026692B"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Une bonne connaissance des négociations et processus internationaux dans le cadre de la CCNUCC</w:t>
      </w:r>
      <w:r w:rsidR="00EA42A4">
        <w:rPr>
          <w:rFonts w:asciiTheme="minorHAnsi" w:hAnsiTheme="minorHAnsi" w:cstheme="minorHAnsi"/>
          <w:sz w:val="24"/>
          <w:szCs w:val="24"/>
        </w:rPr>
        <w:t> ;</w:t>
      </w:r>
    </w:p>
    <w:p w14:paraId="72B21D5F" w14:textId="77777777" w:rsidR="00E474BE" w:rsidRPr="00035B1A" w:rsidRDefault="0026692B"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Avoir participé au processus de réalisation de la communication initiale</w:t>
      </w:r>
      <w:r w:rsidR="009A7215" w:rsidRPr="00035B1A">
        <w:rPr>
          <w:rFonts w:asciiTheme="minorHAnsi" w:hAnsiTheme="minorHAnsi" w:cstheme="minorHAnsi"/>
          <w:sz w:val="24"/>
          <w:szCs w:val="24"/>
        </w:rPr>
        <w:t xml:space="preserve">, de </w:t>
      </w:r>
      <w:r w:rsidR="006A172A" w:rsidRPr="00035B1A">
        <w:rPr>
          <w:rFonts w:asciiTheme="minorHAnsi" w:hAnsiTheme="minorHAnsi" w:cstheme="minorHAnsi"/>
          <w:sz w:val="24"/>
          <w:szCs w:val="24"/>
        </w:rPr>
        <w:t xml:space="preserve">la seconde communication nationale </w:t>
      </w:r>
      <w:r w:rsidR="00B00F65" w:rsidRPr="00035B1A">
        <w:rPr>
          <w:rFonts w:asciiTheme="minorHAnsi" w:hAnsiTheme="minorHAnsi" w:cstheme="minorHAnsi"/>
          <w:sz w:val="24"/>
          <w:szCs w:val="24"/>
        </w:rPr>
        <w:t>est un atout</w:t>
      </w:r>
      <w:r w:rsidR="00EA42A4">
        <w:rPr>
          <w:rFonts w:asciiTheme="minorHAnsi" w:hAnsiTheme="minorHAnsi" w:cstheme="minorHAnsi"/>
          <w:sz w:val="24"/>
          <w:szCs w:val="24"/>
        </w:rPr>
        <w:t> ;</w:t>
      </w:r>
    </w:p>
    <w:p w14:paraId="361DB3F5" w14:textId="77777777" w:rsidR="00E474BE" w:rsidRPr="00035B1A" w:rsidRDefault="00E22B3C"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lastRenderedPageBreak/>
        <w:t>Avoir une bonne connaissance et expérience des BUR</w:t>
      </w:r>
      <w:r w:rsidR="002422B8" w:rsidRPr="00035B1A">
        <w:rPr>
          <w:rFonts w:asciiTheme="minorHAnsi" w:hAnsiTheme="minorHAnsi" w:cstheme="minorHAnsi"/>
          <w:sz w:val="24"/>
          <w:szCs w:val="24"/>
        </w:rPr>
        <w:t xml:space="preserve"> est un atout</w:t>
      </w:r>
      <w:r w:rsidR="00EA42A4">
        <w:rPr>
          <w:rFonts w:asciiTheme="minorHAnsi" w:hAnsiTheme="minorHAnsi" w:cstheme="minorHAnsi"/>
          <w:sz w:val="24"/>
          <w:szCs w:val="24"/>
        </w:rPr>
        <w:t> ;</w:t>
      </w:r>
    </w:p>
    <w:p w14:paraId="2C8D8DF4" w14:textId="6430521F" w:rsidR="00E474BE" w:rsidRPr="00035B1A" w:rsidRDefault="0026692B" w:rsidP="0053713D">
      <w:pPr>
        <w:pStyle w:val="CorpsdetexteProDoc"/>
        <w:numPr>
          <w:ilvl w:val="0"/>
          <w:numId w:val="19"/>
        </w:numPr>
        <w:rPr>
          <w:rFonts w:asciiTheme="minorHAnsi" w:hAnsiTheme="minorHAnsi" w:cstheme="minorHAnsi"/>
          <w:sz w:val="24"/>
          <w:szCs w:val="24"/>
        </w:rPr>
      </w:pPr>
      <w:r w:rsidRPr="00035B1A">
        <w:rPr>
          <w:rFonts w:asciiTheme="minorHAnsi" w:hAnsiTheme="minorHAnsi" w:cstheme="minorHAnsi"/>
          <w:sz w:val="24"/>
          <w:szCs w:val="24"/>
        </w:rPr>
        <w:t>Une très bonne connaissance de</w:t>
      </w:r>
      <w:r w:rsidR="002422B8" w:rsidRPr="00035B1A">
        <w:rPr>
          <w:rFonts w:asciiTheme="minorHAnsi" w:hAnsiTheme="minorHAnsi" w:cstheme="minorHAnsi"/>
          <w:sz w:val="24"/>
          <w:szCs w:val="24"/>
        </w:rPr>
        <w:t>s</w:t>
      </w:r>
      <w:r w:rsidRPr="00035B1A">
        <w:rPr>
          <w:rFonts w:asciiTheme="minorHAnsi" w:hAnsiTheme="minorHAnsi" w:cstheme="minorHAnsi"/>
          <w:sz w:val="24"/>
          <w:szCs w:val="24"/>
        </w:rPr>
        <w:t xml:space="preserve"> langue</w:t>
      </w:r>
      <w:r w:rsidR="002422B8" w:rsidRPr="00035B1A">
        <w:rPr>
          <w:rFonts w:asciiTheme="minorHAnsi" w:hAnsiTheme="minorHAnsi" w:cstheme="minorHAnsi"/>
          <w:sz w:val="24"/>
          <w:szCs w:val="24"/>
        </w:rPr>
        <w:t>s</w:t>
      </w:r>
      <w:r w:rsidR="005D2AC4">
        <w:rPr>
          <w:rFonts w:asciiTheme="minorHAnsi" w:hAnsiTheme="minorHAnsi" w:cstheme="minorHAnsi"/>
          <w:sz w:val="24"/>
          <w:szCs w:val="24"/>
        </w:rPr>
        <w:t xml:space="preserve"> </w:t>
      </w:r>
      <w:r w:rsidR="002422B8" w:rsidRPr="00035B1A">
        <w:rPr>
          <w:rFonts w:asciiTheme="minorHAnsi" w:hAnsiTheme="minorHAnsi" w:cstheme="minorHAnsi"/>
          <w:sz w:val="24"/>
          <w:szCs w:val="24"/>
        </w:rPr>
        <w:t xml:space="preserve">arabe, française et </w:t>
      </w:r>
      <w:r w:rsidRPr="00035B1A">
        <w:rPr>
          <w:rFonts w:asciiTheme="minorHAnsi" w:hAnsiTheme="minorHAnsi" w:cstheme="minorHAnsi"/>
          <w:sz w:val="24"/>
          <w:szCs w:val="24"/>
        </w:rPr>
        <w:t>anglaise</w:t>
      </w:r>
      <w:r w:rsidR="00B00F65" w:rsidRPr="00035B1A">
        <w:rPr>
          <w:rFonts w:asciiTheme="minorHAnsi" w:hAnsiTheme="minorHAnsi" w:cstheme="minorHAnsi"/>
          <w:sz w:val="24"/>
          <w:szCs w:val="24"/>
        </w:rPr>
        <w:t xml:space="preserve"> (lecture, parlé, écrit)</w:t>
      </w:r>
      <w:r w:rsidRPr="00035B1A">
        <w:rPr>
          <w:rFonts w:asciiTheme="minorHAnsi" w:hAnsiTheme="minorHAnsi" w:cstheme="minorHAnsi"/>
          <w:sz w:val="24"/>
          <w:szCs w:val="24"/>
        </w:rPr>
        <w:t>.</w:t>
      </w:r>
    </w:p>
    <w:p w14:paraId="4D8B9C36" w14:textId="77777777" w:rsidR="00A373E9" w:rsidRPr="00035B1A" w:rsidRDefault="00E63568" w:rsidP="00035B1A">
      <w:pPr>
        <w:pStyle w:val="Heading2"/>
        <w:jc w:val="both"/>
        <w:rPr>
          <w:rFonts w:asciiTheme="minorHAnsi" w:hAnsiTheme="minorHAnsi" w:cstheme="minorHAnsi"/>
          <w:sz w:val="24"/>
          <w:szCs w:val="24"/>
        </w:rPr>
      </w:pPr>
      <w:bookmarkStart w:id="249" w:name="_Toc534732959"/>
      <w:r w:rsidRPr="00035B1A">
        <w:rPr>
          <w:rFonts w:asciiTheme="minorHAnsi" w:hAnsiTheme="minorHAnsi" w:cstheme="minorHAnsi"/>
          <w:sz w:val="24"/>
          <w:szCs w:val="24"/>
        </w:rPr>
        <w:t xml:space="preserve">B2 - </w:t>
      </w:r>
      <w:r w:rsidR="00A373E9" w:rsidRPr="00035B1A">
        <w:rPr>
          <w:rFonts w:asciiTheme="minorHAnsi" w:hAnsiTheme="minorHAnsi" w:cstheme="minorHAnsi"/>
          <w:sz w:val="24"/>
          <w:szCs w:val="24"/>
        </w:rPr>
        <w:t>Termes de référence de l’assistant administratif et financier du Projet de la Troisième Communication Nationale et du rapport biennal actualisé</w:t>
      </w:r>
      <w:bookmarkEnd w:id="249"/>
    </w:p>
    <w:p w14:paraId="7FF4A3E5" w14:textId="77777777" w:rsidR="00DD6BFC" w:rsidRPr="00035B1A" w:rsidRDefault="00DD6BFC" w:rsidP="00035B1A">
      <w:pPr>
        <w:jc w:val="both"/>
        <w:rPr>
          <w:rFonts w:cstheme="minorHAnsi"/>
          <w:sz w:val="24"/>
          <w:szCs w:val="24"/>
        </w:rPr>
      </w:pPr>
    </w:p>
    <w:p w14:paraId="6740980D" w14:textId="77777777" w:rsidR="00CE4A01" w:rsidRPr="00035B1A" w:rsidRDefault="002C50DD" w:rsidP="00035B1A">
      <w:pPr>
        <w:jc w:val="both"/>
        <w:rPr>
          <w:rFonts w:cstheme="minorHAnsi"/>
          <w:sz w:val="24"/>
          <w:szCs w:val="24"/>
        </w:rPr>
      </w:pPr>
      <w:r w:rsidRPr="00035B1A">
        <w:rPr>
          <w:rFonts w:cstheme="minorHAnsi"/>
          <w:sz w:val="24"/>
          <w:szCs w:val="24"/>
        </w:rPr>
        <w:t xml:space="preserve">L’assistant administratif et financier est placé sous la responsabilité du Directeur national du projet </w:t>
      </w:r>
      <w:r w:rsidR="00762FAF" w:rsidRPr="00035B1A">
        <w:rPr>
          <w:rFonts w:cstheme="minorHAnsi"/>
          <w:sz w:val="24"/>
          <w:szCs w:val="24"/>
        </w:rPr>
        <w:t>et du Chargé de programme du PNUD</w:t>
      </w:r>
      <w:r w:rsidRPr="00035B1A">
        <w:rPr>
          <w:rFonts w:cstheme="minorHAnsi"/>
          <w:sz w:val="24"/>
          <w:szCs w:val="24"/>
        </w:rPr>
        <w:t>. Il assiste l’unité de gestion du projet (UGP) dans la gestion de tous les aspects administratifs et financiers du projet.</w:t>
      </w:r>
    </w:p>
    <w:p w14:paraId="34162156" w14:textId="77777777" w:rsidR="00E474BE" w:rsidRPr="00035B1A" w:rsidRDefault="00C629AA" w:rsidP="00035B1A">
      <w:pPr>
        <w:spacing w:before="120" w:after="120"/>
        <w:jc w:val="both"/>
        <w:outlineLvl w:val="0"/>
        <w:rPr>
          <w:rFonts w:cstheme="minorHAnsi"/>
          <w:b/>
          <w:bCs/>
          <w:sz w:val="24"/>
          <w:szCs w:val="24"/>
        </w:rPr>
      </w:pPr>
      <w:r w:rsidRPr="00035B1A">
        <w:rPr>
          <w:rFonts w:cstheme="minorHAnsi"/>
          <w:b/>
          <w:bCs/>
          <w:sz w:val="24"/>
          <w:szCs w:val="24"/>
        </w:rPr>
        <w:t>Responsabilités</w:t>
      </w:r>
      <w:r w:rsidR="00CE4A01" w:rsidRPr="00035B1A">
        <w:rPr>
          <w:rFonts w:cstheme="minorHAnsi"/>
          <w:b/>
          <w:bCs/>
          <w:sz w:val="24"/>
          <w:szCs w:val="24"/>
        </w:rPr>
        <w:t xml:space="preserve"> et t</w:t>
      </w:r>
      <w:r w:rsidRPr="00035B1A">
        <w:rPr>
          <w:rFonts w:cstheme="minorHAnsi"/>
          <w:b/>
          <w:bCs/>
          <w:sz w:val="24"/>
          <w:szCs w:val="24"/>
        </w:rPr>
        <w:t>â</w:t>
      </w:r>
      <w:r w:rsidR="00CE4A01" w:rsidRPr="00035B1A">
        <w:rPr>
          <w:rFonts w:cstheme="minorHAnsi"/>
          <w:b/>
          <w:bCs/>
          <w:sz w:val="24"/>
          <w:szCs w:val="24"/>
        </w:rPr>
        <w:t>ches</w:t>
      </w:r>
    </w:p>
    <w:p w14:paraId="5009A853" w14:textId="77777777" w:rsidR="00CE4A01" w:rsidRPr="00035B1A" w:rsidRDefault="002C50DD" w:rsidP="00035B1A">
      <w:pPr>
        <w:jc w:val="both"/>
        <w:rPr>
          <w:rFonts w:cstheme="minorHAnsi"/>
          <w:sz w:val="24"/>
          <w:szCs w:val="24"/>
        </w:rPr>
      </w:pPr>
      <w:r w:rsidRPr="00035B1A">
        <w:rPr>
          <w:rFonts w:cstheme="minorHAnsi"/>
          <w:sz w:val="24"/>
          <w:szCs w:val="24"/>
        </w:rPr>
        <w:t>Il a notamment, pas seulement, pour responsabilité d’assurer les tâches suivantes :</w:t>
      </w:r>
    </w:p>
    <w:p w14:paraId="1D8B47F4" w14:textId="77777777" w:rsidR="002F663F" w:rsidRPr="00035B1A" w:rsidRDefault="002C50DD" w:rsidP="0053713D">
      <w:pPr>
        <w:pStyle w:val="ListParagraph"/>
        <w:numPr>
          <w:ilvl w:val="0"/>
          <w:numId w:val="31"/>
        </w:numPr>
        <w:jc w:val="both"/>
        <w:rPr>
          <w:rFonts w:cstheme="minorHAnsi"/>
          <w:sz w:val="24"/>
          <w:szCs w:val="24"/>
        </w:rPr>
      </w:pPr>
      <w:r w:rsidRPr="00035B1A">
        <w:rPr>
          <w:rFonts w:cstheme="minorHAnsi"/>
          <w:sz w:val="24"/>
          <w:szCs w:val="24"/>
        </w:rPr>
        <w:t>A</w:t>
      </w:r>
      <w:r w:rsidR="002F663F" w:rsidRPr="00035B1A">
        <w:rPr>
          <w:rFonts w:cstheme="minorHAnsi"/>
          <w:sz w:val="24"/>
          <w:szCs w:val="24"/>
        </w:rPr>
        <w:t>ssurer le suivi global des dépenses du projet au travers d’outils de gestion financière et tenir une matrice des dépenses actualisée sur toutes les activités du projet</w:t>
      </w:r>
      <w:r w:rsidR="002D1EBC">
        <w:rPr>
          <w:rFonts w:cstheme="minorHAnsi"/>
          <w:sz w:val="24"/>
          <w:szCs w:val="24"/>
        </w:rPr>
        <w:t> ;</w:t>
      </w:r>
    </w:p>
    <w:p w14:paraId="03542047" w14:textId="77777777" w:rsidR="002F663F" w:rsidRPr="00035B1A" w:rsidRDefault="002F663F" w:rsidP="0053713D">
      <w:pPr>
        <w:pStyle w:val="ListParagraph"/>
        <w:numPr>
          <w:ilvl w:val="0"/>
          <w:numId w:val="31"/>
        </w:numPr>
        <w:jc w:val="both"/>
        <w:rPr>
          <w:rFonts w:cstheme="minorHAnsi"/>
          <w:sz w:val="24"/>
          <w:szCs w:val="24"/>
        </w:rPr>
      </w:pPr>
      <w:r w:rsidRPr="00035B1A">
        <w:rPr>
          <w:rFonts w:cstheme="minorHAnsi"/>
          <w:sz w:val="24"/>
          <w:szCs w:val="24"/>
        </w:rPr>
        <w:t>Assister l’UGP dans la préparation du budget annuel et vérifier le respect des règles financières et procédures de dépenses du PNUD-GEF ;</w:t>
      </w:r>
    </w:p>
    <w:p w14:paraId="4D6705F4" w14:textId="77777777" w:rsidR="002F663F" w:rsidRPr="00035B1A" w:rsidRDefault="002F663F" w:rsidP="0053713D">
      <w:pPr>
        <w:pStyle w:val="ListParagraph"/>
        <w:numPr>
          <w:ilvl w:val="0"/>
          <w:numId w:val="31"/>
        </w:numPr>
        <w:jc w:val="both"/>
        <w:rPr>
          <w:rFonts w:cstheme="minorHAnsi"/>
          <w:sz w:val="24"/>
          <w:szCs w:val="24"/>
        </w:rPr>
      </w:pPr>
      <w:r w:rsidRPr="00035B1A">
        <w:rPr>
          <w:rFonts w:cstheme="minorHAnsi"/>
          <w:sz w:val="24"/>
          <w:szCs w:val="24"/>
        </w:rPr>
        <w:t>Préparer les révisions budgétaires et les ajustements financiers</w:t>
      </w:r>
      <w:r w:rsidR="002D1EBC">
        <w:rPr>
          <w:rFonts w:cstheme="minorHAnsi"/>
          <w:sz w:val="24"/>
          <w:szCs w:val="24"/>
        </w:rPr>
        <w:t> ;</w:t>
      </w:r>
    </w:p>
    <w:p w14:paraId="045C4A66" w14:textId="77777777" w:rsidR="00CE4A01" w:rsidRPr="00035B1A" w:rsidRDefault="00E4650F" w:rsidP="0053713D">
      <w:pPr>
        <w:pStyle w:val="ListParagraph"/>
        <w:numPr>
          <w:ilvl w:val="0"/>
          <w:numId w:val="31"/>
        </w:numPr>
        <w:jc w:val="both"/>
        <w:rPr>
          <w:rFonts w:cstheme="minorHAnsi"/>
          <w:sz w:val="24"/>
          <w:szCs w:val="24"/>
        </w:rPr>
      </w:pPr>
      <w:r w:rsidRPr="00035B1A">
        <w:rPr>
          <w:rFonts w:cstheme="minorHAnsi"/>
          <w:sz w:val="24"/>
          <w:szCs w:val="24"/>
        </w:rPr>
        <w:t>P</w:t>
      </w:r>
      <w:r w:rsidR="002C50DD" w:rsidRPr="00035B1A">
        <w:rPr>
          <w:rFonts w:cstheme="minorHAnsi"/>
          <w:sz w:val="24"/>
          <w:szCs w:val="24"/>
        </w:rPr>
        <w:t>répare</w:t>
      </w:r>
      <w:r w:rsidRPr="00035B1A">
        <w:rPr>
          <w:rFonts w:cstheme="minorHAnsi"/>
          <w:sz w:val="24"/>
          <w:szCs w:val="24"/>
        </w:rPr>
        <w:t>r</w:t>
      </w:r>
      <w:r w:rsidR="002C50DD" w:rsidRPr="00035B1A">
        <w:rPr>
          <w:rFonts w:cstheme="minorHAnsi"/>
          <w:sz w:val="24"/>
          <w:szCs w:val="24"/>
        </w:rPr>
        <w:t xml:space="preserve"> et met</w:t>
      </w:r>
      <w:r w:rsidRPr="00035B1A">
        <w:rPr>
          <w:rFonts w:cstheme="minorHAnsi"/>
          <w:sz w:val="24"/>
          <w:szCs w:val="24"/>
        </w:rPr>
        <w:t>tre</w:t>
      </w:r>
      <w:r w:rsidR="002C50DD" w:rsidRPr="00035B1A">
        <w:rPr>
          <w:rFonts w:cstheme="minorHAnsi"/>
          <w:sz w:val="24"/>
          <w:szCs w:val="24"/>
        </w:rPr>
        <w:t xml:space="preserve"> à jour le suivi des dépenses du projet</w:t>
      </w:r>
      <w:r w:rsidR="002D1EBC">
        <w:rPr>
          <w:rFonts w:cstheme="minorHAnsi"/>
          <w:sz w:val="24"/>
          <w:szCs w:val="24"/>
        </w:rPr>
        <w:t> ;</w:t>
      </w:r>
    </w:p>
    <w:p w14:paraId="639ECC9F" w14:textId="77777777" w:rsidR="00CE4A01" w:rsidRPr="00035B1A" w:rsidRDefault="00E4650F" w:rsidP="0053713D">
      <w:pPr>
        <w:pStyle w:val="ListParagraph"/>
        <w:numPr>
          <w:ilvl w:val="0"/>
          <w:numId w:val="31"/>
        </w:numPr>
        <w:jc w:val="both"/>
        <w:rPr>
          <w:rFonts w:cstheme="minorHAnsi"/>
          <w:sz w:val="24"/>
          <w:szCs w:val="24"/>
        </w:rPr>
      </w:pPr>
      <w:r w:rsidRPr="00035B1A">
        <w:rPr>
          <w:rFonts w:cstheme="minorHAnsi"/>
          <w:sz w:val="24"/>
          <w:szCs w:val="24"/>
        </w:rPr>
        <w:t>Gérer</w:t>
      </w:r>
      <w:r w:rsidR="002C50DD" w:rsidRPr="00035B1A">
        <w:rPr>
          <w:rFonts w:cstheme="minorHAnsi"/>
          <w:sz w:val="24"/>
          <w:szCs w:val="24"/>
        </w:rPr>
        <w:t xml:space="preserve"> la collecte, l’archivage et l’envoi des justificatifs nécessaires au suivi financier</w:t>
      </w:r>
      <w:r w:rsidR="002D1EBC">
        <w:rPr>
          <w:rFonts w:cstheme="minorHAnsi"/>
          <w:sz w:val="24"/>
          <w:szCs w:val="24"/>
        </w:rPr>
        <w:t> ;</w:t>
      </w:r>
    </w:p>
    <w:p w14:paraId="5E1CD7FC" w14:textId="77777777" w:rsidR="00CE4A01" w:rsidRPr="00035B1A" w:rsidRDefault="00E4650F" w:rsidP="0053713D">
      <w:pPr>
        <w:pStyle w:val="ListParagraph"/>
        <w:numPr>
          <w:ilvl w:val="0"/>
          <w:numId w:val="31"/>
        </w:numPr>
        <w:jc w:val="both"/>
        <w:rPr>
          <w:rFonts w:cstheme="minorHAnsi"/>
          <w:sz w:val="24"/>
          <w:szCs w:val="24"/>
        </w:rPr>
      </w:pPr>
      <w:r w:rsidRPr="00035B1A">
        <w:rPr>
          <w:rFonts w:cstheme="minorHAnsi"/>
          <w:sz w:val="24"/>
          <w:szCs w:val="24"/>
        </w:rPr>
        <w:t xml:space="preserve">Se </w:t>
      </w:r>
      <w:r w:rsidR="002C50DD" w:rsidRPr="00035B1A">
        <w:rPr>
          <w:rFonts w:cstheme="minorHAnsi"/>
          <w:sz w:val="24"/>
          <w:szCs w:val="24"/>
        </w:rPr>
        <w:t>charge de mettre en place et maintenir un système de gestion et d’archivage des dossiers efficace et efficient à jour</w:t>
      </w:r>
      <w:r w:rsidR="002D1EBC">
        <w:rPr>
          <w:rFonts w:cstheme="minorHAnsi"/>
          <w:sz w:val="24"/>
          <w:szCs w:val="24"/>
        </w:rPr>
        <w:t> ;</w:t>
      </w:r>
    </w:p>
    <w:p w14:paraId="1396D1CA" w14:textId="77777777" w:rsidR="00CE4A01" w:rsidRPr="00035B1A" w:rsidRDefault="00E4650F" w:rsidP="0053713D">
      <w:pPr>
        <w:pStyle w:val="ListParagraph"/>
        <w:numPr>
          <w:ilvl w:val="0"/>
          <w:numId w:val="31"/>
        </w:numPr>
        <w:jc w:val="both"/>
        <w:rPr>
          <w:rFonts w:cstheme="minorHAnsi"/>
          <w:sz w:val="24"/>
          <w:szCs w:val="24"/>
        </w:rPr>
      </w:pPr>
      <w:r w:rsidRPr="00035B1A">
        <w:rPr>
          <w:rFonts w:cstheme="minorHAnsi"/>
          <w:sz w:val="24"/>
          <w:szCs w:val="24"/>
        </w:rPr>
        <w:t>A</w:t>
      </w:r>
      <w:r w:rsidR="002C50DD" w:rsidRPr="00035B1A">
        <w:rPr>
          <w:rFonts w:cstheme="minorHAnsi"/>
          <w:sz w:val="24"/>
          <w:szCs w:val="24"/>
        </w:rPr>
        <w:t>ssister le DNP et CNP dans les différentes tâches liées à la gestion administrative et financière du projet</w:t>
      </w:r>
      <w:r w:rsidR="002D1EBC">
        <w:rPr>
          <w:rFonts w:cstheme="minorHAnsi"/>
          <w:sz w:val="24"/>
          <w:szCs w:val="24"/>
        </w:rPr>
        <w:t> ;</w:t>
      </w:r>
    </w:p>
    <w:p w14:paraId="1BFAF3CC" w14:textId="77777777" w:rsidR="00CE4A01" w:rsidRPr="00035B1A" w:rsidRDefault="002C50DD" w:rsidP="0053713D">
      <w:pPr>
        <w:pStyle w:val="ListParagraph"/>
        <w:numPr>
          <w:ilvl w:val="0"/>
          <w:numId w:val="31"/>
        </w:numPr>
        <w:jc w:val="both"/>
        <w:rPr>
          <w:rFonts w:cstheme="minorHAnsi"/>
          <w:sz w:val="24"/>
          <w:szCs w:val="24"/>
        </w:rPr>
      </w:pPr>
      <w:r w:rsidRPr="00035B1A">
        <w:rPr>
          <w:rFonts w:cstheme="minorHAnsi"/>
          <w:sz w:val="24"/>
          <w:szCs w:val="24"/>
        </w:rPr>
        <w:t>Appu</w:t>
      </w:r>
      <w:r w:rsidR="00E4650F" w:rsidRPr="00035B1A">
        <w:rPr>
          <w:rFonts w:cstheme="minorHAnsi"/>
          <w:sz w:val="24"/>
          <w:szCs w:val="24"/>
        </w:rPr>
        <w:t xml:space="preserve">yer </w:t>
      </w:r>
      <w:r w:rsidRPr="00035B1A">
        <w:rPr>
          <w:rFonts w:cstheme="minorHAnsi"/>
          <w:sz w:val="24"/>
          <w:szCs w:val="24"/>
        </w:rPr>
        <w:t xml:space="preserve">à la gestion administrative courante du </w:t>
      </w:r>
      <w:r w:rsidR="00DD6BFC" w:rsidRPr="00035B1A">
        <w:rPr>
          <w:rFonts w:cstheme="minorHAnsi"/>
          <w:sz w:val="24"/>
          <w:szCs w:val="24"/>
        </w:rPr>
        <w:t>projet</w:t>
      </w:r>
      <w:r w:rsidR="002D1EBC">
        <w:rPr>
          <w:rFonts w:cstheme="minorHAnsi"/>
          <w:sz w:val="24"/>
          <w:szCs w:val="24"/>
        </w:rPr>
        <w:t> ;</w:t>
      </w:r>
    </w:p>
    <w:p w14:paraId="0567A28B" w14:textId="77777777" w:rsidR="00CE4A01" w:rsidRPr="00035B1A" w:rsidRDefault="00DD6BFC" w:rsidP="0053713D">
      <w:pPr>
        <w:pStyle w:val="ListParagraph"/>
        <w:numPr>
          <w:ilvl w:val="0"/>
          <w:numId w:val="31"/>
        </w:numPr>
        <w:jc w:val="both"/>
        <w:rPr>
          <w:rFonts w:cstheme="minorHAnsi"/>
          <w:sz w:val="24"/>
          <w:szCs w:val="24"/>
        </w:rPr>
      </w:pPr>
      <w:r w:rsidRPr="00035B1A">
        <w:rPr>
          <w:rFonts w:cstheme="minorHAnsi"/>
          <w:sz w:val="24"/>
          <w:szCs w:val="24"/>
        </w:rPr>
        <w:t>A</w:t>
      </w:r>
      <w:r w:rsidR="002C50DD" w:rsidRPr="00035B1A">
        <w:rPr>
          <w:rFonts w:cstheme="minorHAnsi"/>
          <w:sz w:val="24"/>
          <w:szCs w:val="24"/>
        </w:rPr>
        <w:t>pporte</w:t>
      </w:r>
      <w:r w:rsidRPr="00035B1A">
        <w:rPr>
          <w:rFonts w:cstheme="minorHAnsi"/>
          <w:sz w:val="24"/>
          <w:szCs w:val="24"/>
        </w:rPr>
        <w:t>r</w:t>
      </w:r>
      <w:r w:rsidR="002C50DD" w:rsidRPr="00035B1A">
        <w:rPr>
          <w:rFonts w:cstheme="minorHAnsi"/>
          <w:sz w:val="24"/>
          <w:szCs w:val="24"/>
        </w:rPr>
        <w:t xml:space="preserve"> un appui dans le cadre de l’organisation et la gestion courante du projet (organisation de réunions ; atelier, séminaire, assurer l'envoi, la réception et la distribution de divers courriers dans les temp</w:t>
      </w:r>
      <w:r w:rsidR="002D1EBC">
        <w:rPr>
          <w:rFonts w:cstheme="minorHAnsi"/>
          <w:sz w:val="24"/>
          <w:szCs w:val="24"/>
        </w:rPr>
        <w:t>, etc.</w:t>
      </w:r>
      <w:r w:rsidR="002C50DD" w:rsidRPr="00035B1A">
        <w:rPr>
          <w:rFonts w:cstheme="minorHAnsi"/>
          <w:sz w:val="24"/>
          <w:szCs w:val="24"/>
        </w:rPr>
        <w:t>)</w:t>
      </w:r>
      <w:r w:rsidR="002D1EBC">
        <w:rPr>
          <w:rFonts w:cstheme="minorHAnsi"/>
          <w:sz w:val="24"/>
          <w:szCs w:val="24"/>
        </w:rPr>
        <w:t> ;</w:t>
      </w:r>
    </w:p>
    <w:p w14:paraId="73D36245" w14:textId="77777777" w:rsidR="00CE4A01" w:rsidRPr="00035B1A" w:rsidRDefault="00DD6BFC" w:rsidP="0053713D">
      <w:pPr>
        <w:pStyle w:val="ListParagraph"/>
        <w:numPr>
          <w:ilvl w:val="0"/>
          <w:numId w:val="31"/>
        </w:numPr>
        <w:jc w:val="both"/>
        <w:rPr>
          <w:rFonts w:cstheme="minorHAnsi"/>
          <w:sz w:val="24"/>
          <w:szCs w:val="24"/>
        </w:rPr>
      </w:pPr>
      <w:r w:rsidRPr="00035B1A">
        <w:rPr>
          <w:rFonts w:cstheme="minorHAnsi"/>
          <w:sz w:val="24"/>
          <w:szCs w:val="24"/>
        </w:rPr>
        <w:t>Assurer la g</w:t>
      </w:r>
      <w:r w:rsidR="002C50DD" w:rsidRPr="00035B1A">
        <w:rPr>
          <w:rFonts w:cstheme="minorHAnsi"/>
          <w:sz w:val="24"/>
          <w:szCs w:val="24"/>
        </w:rPr>
        <w:t xml:space="preserve">estion et </w:t>
      </w:r>
      <w:r w:rsidRPr="00035B1A">
        <w:rPr>
          <w:rFonts w:cstheme="minorHAnsi"/>
          <w:sz w:val="24"/>
          <w:szCs w:val="24"/>
        </w:rPr>
        <w:t xml:space="preserve">le </w:t>
      </w:r>
      <w:r w:rsidR="002C50DD" w:rsidRPr="00035B1A">
        <w:rPr>
          <w:rFonts w:cstheme="minorHAnsi"/>
          <w:sz w:val="24"/>
          <w:szCs w:val="24"/>
        </w:rPr>
        <w:t xml:space="preserve">suivi des missions (réservations des billets d'avion, d'hôtels, restaurants ; gestion de l’accueil et du transport, gestion des </w:t>
      </w:r>
      <w:r w:rsidR="002D1EBC">
        <w:rPr>
          <w:rFonts w:cstheme="minorHAnsi"/>
          <w:sz w:val="24"/>
          <w:szCs w:val="24"/>
        </w:rPr>
        <w:t>communications téléphoniques, etc.</w:t>
      </w:r>
      <w:r w:rsidR="002C50DD" w:rsidRPr="00035B1A">
        <w:rPr>
          <w:rFonts w:cstheme="minorHAnsi"/>
          <w:sz w:val="24"/>
          <w:szCs w:val="24"/>
        </w:rPr>
        <w:t>)</w:t>
      </w:r>
      <w:r w:rsidR="002D1EBC">
        <w:rPr>
          <w:rFonts w:cstheme="minorHAnsi"/>
          <w:sz w:val="24"/>
          <w:szCs w:val="24"/>
        </w:rPr>
        <w:t> ;</w:t>
      </w:r>
    </w:p>
    <w:p w14:paraId="0F6DDE9D" w14:textId="77777777" w:rsidR="00CE4A01" w:rsidRPr="00035B1A" w:rsidRDefault="00DD6BFC" w:rsidP="0053713D">
      <w:pPr>
        <w:pStyle w:val="ListParagraph"/>
        <w:numPr>
          <w:ilvl w:val="0"/>
          <w:numId w:val="31"/>
        </w:numPr>
        <w:jc w:val="both"/>
        <w:rPr>
          <w:rFonts w:cstheme="minorHAnsi"/>
          <w:sz w:val="24"/>
          <w:szCs w:val="24"/>
        </w:rPr>
      </w:pPr>
      <w:r w:rsidRPr="00035B1A">
        <w:rPr>
          <w:rFonts w:cstheme="minorHAnsi"/>
          <w:sz w:val="24"/>
          <w:szCs w:val="24"/>
        </w:rPr>
        <w:t>S</w:t>
      </w:r>
      <w:r w:rsidR="002C50DD" w:rsidRPr="00035B1A">
        <w:rPr>
          <w:rFonts w:cstheme="minorHAnsi"/>
          <w:sz w:val="24"/>
          <w:szCs w:val="24"/>
        </w:rPr>
        <w:t>aisir et/ou mettre en forme des comptes rendus de réunions ou de séminaires et des documents administratifs (courriers, rapports,</w:t>
      </w:r>
      <w:r w:rsidR="002D1EBC">
        <w:rPr>
          <w:rFonts w:cstheme="minorHAnsi"/>
          <w:sz w:val="24"/>
          <w:szCs w:val="24"/>
        </w:rPr>
        <w:t xml:space="preserve"> etc.</w:t>
      </w:r>
      <w:r w:rsidR="002C50DD" w:rsidRPr="00035B1A">
        <w:rPr>
          <w:rFonts w:cstheme="minorHAnsi"/>
          <w:sz w:val="24"/>
          <w:szCs w:val="24"/>
        </w:rPr>
        <w:t>), de les reproduire et les diffuser aux partenaires</w:t>
      </w:r>
      <w:r w:rsidR="002D1EBC">
        <w:rPr>
          <w:rFonts w:cstheme="minorHAnsi"/>
          <w:sz w:val="24"/>
          <w:szCs w:val="24"/>
        </w:rPr>
        <w:t> ;</w:t>
      </w:r>
    </w:p>
    <w:p w14:paraId="0501F618" w14:textId="77777777" w:rsidR="00CE4A01" w:rsidRPr="00035B1A" w:rsidRDefault="002C50DD" w:rsidP="0053713D">
      <w:pPr>
        <w:pStyle w:val="ListParagraph"/>
        <w:numPr>
          <w:ilvl w:val="0"/>
          <w:numId w:val="31"/>
        </w:numPr>
        <w:jc w:val="both"/>
        <w:rPr>
          <w:rFonts w:cstheme="minorHAnsi"/>
          <w:sz w:val="24"/>
          <w:szCs w:val="24"/>
        </w:rPr>
      </w:pPr>
      <w:r w:rsidRPr="00035B1A">
        <w:rPr>
          <w:rFonts w:cstheme="minorHAnsi"/>
          <w:sz w:val="24"/>
          <w:szCs w:val="24"/>
        </w:rPr>
        <w:t xml:space="preserve">Superviser le bon fonctionnement du bureau de l’UGP, en </w:t>
      </w:r>
      <w:r w:rsidR="002D1EBC">
        <w:rPr>
          <w:rFonts w:cstheme="minorHAnsi"/>
          <w:sz w:val="24"/>
          <w:szCs w:val="24"/>
        </w:rPr>
        <w:t xml:space="preserve">y veillant au respect des règles de propreté, d’hygiène et de sécurité ; </w:t>
      </w:r>
    </w:p>
    <w:p w14:paraId="374AAE04" w14:textId="77777777" w:rsidR="00CE4A01" w:rsidRPr="00035B1A" w:rsidRDefault="00DD6BFC" w:rsidP="0053713D">
      <w:pPr>
        <w:pStyle w:val="ListParagraph"/>
        <w:numPr>
          <w:ilvl w:val="0"/>
          <w:numId w:val="31"/>
        </w:numPr>
        <w:jc w:val="both"/>
        <w:rPr>
          <w:rFonts w:cstheme="minorHAnsi"/>
          <w:sz w:val="24"/>
          <w:szCs w:val="24"/>
        </w:rPr>
      </w:pPr>
      <w:r w:rsidRPr="00035B1A">
        <w:rPr>
          <w:rFonts w:cstheme="minorHAnsi"/>
          <w:sz w:val="24"/>
          <w:szCs w:val="24"/>
        </w:rPr>
        <w:t xml:space="preserve">Se </w:t>
      </w:r>
      <w:r w:rsidR="002C50DD" w:rsidRPr="00035B1A">
        <w:rPr>
          <w:rFonts w:cstheme="minorHAnsi"/>
          <w:sz w:val="24"/>
          <w:szCs w:val="24"/>
        </w:rPr>
        <w:t>charge de l’achat de fournitures et de consommables de bureau et de la gestion des frais liés au bureau s’il y a lieu (règlement des factures d'eau, d'énergie, de téléphone</w:t>
      </w:r>
      <w:r w:rsidR="002D1EBC">
        <w:rPr>
          <w:rFonts w:cstheme="minorHAnsi"/>
          <w:sz w:val="24"/>
          <w:szCs w:val="24"/>
        </w:rPr>
        <w:t>, etc.</w:t>
      </w:r>
      <w:r w:rsidR="002C50DD" w:rsidRPr="00035B1A">
        <w:rPr>
          <w:rFonts w:cstheme="minorHAnsi"/>
          <w:sz w:val="24"/>
          <w:szCs w:val="24"/>
        </w:rPr>
        <w:t>)</w:t>
      </w:r>
      <w:r w:rsidR="002D1EBC">
        <w:rPr>
          <w:rFonts w:cstheme="minorHAnsi"/>
          <w:sz w:val="24"/>
          <w:szCs w:val="24"/>
        </w:rPr>
        <w:t> ;</w:t>
      </w:r>
    </w:p>
    <w:p w14:paraId="4702AB3D" w14:textId="77777777" w:rsidR="002F663F" w:rsidRPr="00035B1A" w:rsidRDefault="002F663F" w:rsidP="0053713D">
      <w:pPr>
        <w:pStyle w:val="ListParagraph"/>
        <w:numPr>
          <w:ilvl w:val="0"/>
          <w:numId w:val="31"/>
        </w:numPr>
        <w:jc w:val="both"/>
        <w:rPr>
          <w:rFonts w:cstheme="minorHAnsi"/>
          <w:sz w:val="24"/>
          <w:szCs w:val="24"/>
        </w:rPr>
      </w:pPr>
      <w:r w:rsidRPr="00035B1A">
        <w:rPr>
          <w:rFonts w:cstheme="minorHAnsi"/>
          <w:sz w:val="24"/>
          <w:szCs w:val="24"/>
        </w:rPr>
        <w:t xml:space="preserve">Appuyer l’UGP pour toute autre tâche nécessaire à la bonne exécution du </w:t>
      </w:r>
      <w:r w:rsidR="00E4650F" w:rsidRPr="00035B1A">
        <w:rPr>
          <w:rFonts w:cstheme="minorHAnsi"/>
          <w:sz w:val="24"/>
          <w:szCs w:val="24"/>
        </w:rPr>
        <w:t>projet.</w:t>
      </w:r>
    </w:p>
    <w:p w14:paraId="4C70308E" w14:textId="77777777" w:rsidR="00E474BE" w:rsidRPr="00035B1A" w:rsidRDefault="00E474BE" w:rsidP="00035B1A">
      <w:pPr>
        <w:spacing w:before="120" w:after="120"/>
        <w:jc w:val="both"/>
        <w:rPr>
          <w:rFonts w:cstheme="minorHAnsi"/>
          <w:b/>
          <w:bCs/>
          <w:sz w:val="24"/>
          <w:szCs w:val="24"/>
        </w:rPr>
      </w:pPr>
    </w:p>
    <w:p w14:paraId="070398EC" w14:textId="77777777" w:rsidR="00E474BE" w:rsidRPr="00035B1A" w:rsidRDefault="00CE4A01" w:rsidP="00035B1A">
      <w:pPr>
        <w:spacing w:before="120" w:after="120"/>
        <w:jc w:val="both"/>
        <w:outlineLvl w:val="0"/>
        <w:rPr>
          <w:rFonts w:cstheme="minorHAnsi"/>
          <w:b/>
          <w:bCs/>
          <w:sz w:val="24"/>
          <w:szCs w:val="24"/>
        </w:rPr>
      </w:pPr>
      <w:r w:rsidRPr="00035B1A">
        <w:rPr>
          <w:rFonts w:cstheme="minorHAnsi"/>
          <w:b/>
          <w:bCs/>
          <w:sz w:val="24"/>
          <w:szCs w:val="24"/>
        </w:rPr>
        <w:t>Qualifications et expériences requises</w:t>
      </w:r>
    </w:p>
    <w:p w14:paraId="300E4757" w14:textId="77777777" w:rsidR="00CE4A01" w:rsidRPr="00035B1A" w:rsidRDefault="002C50DD" w:rsidP="0053713D">
      <w:pPr>
        <w:pStyle w:val="ListParagraph"/>
        <w:numPr>
          <w:ilvl w:val="0"/>
          <w:numId w:val="16"/>
        </w:numPr>
        <w:jc w:val="both"/>
        <w:rPr>
          <w:rFonts w:cstheme="minorHAnsi"/>
          <w:sz w:val="24"/>
          <w:szCs w:val="24"/>
        </w:rPr>
      </w:pPr>
      <w:r w:rsidRPr="00035B1A">
        <w:rPr>
          <w:rFonts w:cstheme="minorHAnsi"/>
          <w:sz w:val="24"/>
          <w:szCs w:val="24"/>
        </w:rPr>
        <w:t>Titulaire d’une licence en gestion (comptable, financière,</w:t>
      </w:r>
      <w:r w:rsidR="0096464A">
        <w:rPr>
          <w:rFonts w:cstheme="minorHAnsi"/>
          <w:sz w:val="24"/>
          <w:szCs w:val="24"/>
        </w:rPr>
        <w:t xml:space="preserve"> etc.</w:t>
      </w:r>
      <w:r w:rsidRPr="00035B1A">
        <w:rPr>
          <w:rFonts w:cstheme="minorHAnsi"/>
          <w:sz w:val="24"/>
          <w:szCs w:val="24"/>
        </w:rPr>
        <w:t>) ou tout diplôme équivalent</w:t>
      </w:r>
      <w:r w:rsidR="0096464A">
        <w:rPr>
          <w:rFonts w:cstheme="minorHAnsi"/>
          <w:sz w:val="24"/>
          <w:szCs w:val="24"/>
        </w:rPr>
        <w:t> ;</w:t>
      </w:r>
    </w:p>
    <w:p w14:paraId="2ED39186" w14:textId="77777777" w:rsidR="002F663F" w:rsidRPr="00035B1A" w:rsidRDefault="002F663F" w:rsidP="0053713D">
      <w:pPr>
        <w:pStyle w:val="ListParagraph"/>
        <w:numPr>
          <w:ilvl w:val="0"/>
          <w:numId w:val="16"/>
        </w:numPr>
        <w:jc w:val="both"/>
        <w:rPr>
          <w:rFonts w:cstheme="minorHAnsi"/>
          <w:sz w:val="24"/>
          <w:szCs w:val="24"/>
        </w:rPr>
      </w:pPr>
      <w:r w:rsidRPr="00035B1A">
        <w:rPr>
          <w:rFonts w:cstheme="minorHAnsi"/>
          <w:sz w:val="24"/>
          <w:szCs w:val="24"/>
        </w:rPr>
        <w:t>Avoir au moins 05 ans d’expérience pertinente en gestion administrative et financière</w:t>
      </w:r>
      <w:r w:rsidR="0096464A">
        <w:rPr>
          <w:rFonts w:cstheme="minorHAnsi"/>
          <w:sz w:val="24"/>
          <w:szCs w:val="24"/>
        </w:rPr>
        <w:t> ;</w:t>
      </w:r>
    </w:p>
    <w:p w14:paraId="05828F02" w14:textId="77777777" w:rsidR="002F663F" w:rsidRPr="00035B1A" w:rsidRDefault="002F663F" w:rsidP="0053713D">
      <w:pPr>
        <w:pStyle w:val="ListParagraph"/>
        <w:numPr>
          <w:ilvl w:val="0"/>
          <w:numId w:val="16"/>
        </w:numPr>
        <w:jc w:val="both"/>
        <w:rPr>
          <w:rFonts w:cstheme="minorHAnsi"/>
          <w:sz w:val="24"/>
          <w:szCs w:val="24"/>
        </w:rPr>
      </w:pPr>
      <w:r w:rsidRPr="00035B1A">
        <w:rPr>
          <w:rFonts w:cstheme="minorHAnsi"/>
          <w:sz w:val="24"/>
          <w:szCs w:val="24"/>
        </w:rPr>
        <w:t>Une bonne connaissance des procédures administratives et comptable des Nations Unies est un atout</w:t>
      </w:r>
      <w:r w:rsidR="0096464A">
        <w:rPr>
          <w:rFonts w:cstheme="minorHAnsi"/>
          <w:sz w:val="24"/>
          <w:szCs w:val="24"/>
        </w:rPr>
        <w:t> ;</w:t>
      </w:r>
    </w:p>
    <w:p w14:paraId="7CB50495" w14:textId="77777777" w:rsidR="00CE4A01" w:rsidRPr="00035B1A" w:rsidRDefault="002C50DD" w:rsidP="0053713D">
      <w:pPr>
        <w:pStyle w:val="ListParagraph"/>
        <w:numPr>
          <w:ilvl w:val="0"/>
          <w:numId w:val="16"/>
        </w:numPr>
        <w:jc w:val="both"/>
        <w:rPr>
          <w:rFonts w:cstheme="minorHAnsi"/>
          <w:sz w:val="24"/>
          <w:szCs w:val="24"/>
        </w:rPr>
      </w:pPr>
      <w:r w:rsidRPr="00035B1A">
        <w:rPr>
          <w:rFonts w:cstheme="minorHAnsi"/>
          <w:sz w:val="24"/>
          <w:szCs w:val="24"/>
        </w:rPr>
        <w:t>Pack office : Il est impératif qu’il maîtrise les outils de bureautique Excel</w:t>
      </w:r>
      <w:r w:rsidR="00E4650F" w:rsidRPr="00035B1A">
        <w:rPr>
          <w:rFonts w:cstheme="minorHAnsi"/>
          <w:sz w:val="24"/>
          <w:szCs w:val="24"/>
        </w:rPr>
        <w:t xml:space="preserve">, Power Point </w:t>
      </w:r>
      <w:r w:rsidRPr="00035B1A">
        <w:rPr>
          <w:rFonts w:cstheme="minorHAnsi"/>
          <w:sz w:val="24"/>
          <w:szCs w:val="24"/>
        </w:rPr>
        <w:t>et Word, internet, messagerie électronique, médias sociaux, etc.</w:t>
      </w:r>
      <w:r w:rsidR="0096464A">
        <w:rPr>
          <w:rFonts w:cstheme="minorHAnsi"/>
          <w:sz w:val="24"/>
          <w:szCs w:val="24"/>
        </w:rPr>
        <w:t> ;</w:t>
      </w:r>
    </w:p>
    <w:p w14:paraId="477DC58F" w14:textId="77777777" w:rsidR="00CE4A01" w:rsidRPr="00035B1A" w:rsidRDefault="002C50DD" w:rsidP="0053713D">
      <w:pPr>
        <w:pStyle w:val="ListParagraph"/>
        <w:numPr>
          <w:ilvl w:val="0"/>
          <w:numId w:val="16"/>
        </w:numPr>
        <w:jc w:val="both"/>
        <w:rPr>
          <w:rFonts w:cstheme="minorHAnsi"/>
          <w:sz w:val="24"/>
          <w:szCs w:val="24"/>
        </w:rPr>
      </w:pPr>
      <w:r w:rsidRPr="00035B1A">
        <w:rPr>
          <w:rFonts w:cstheme="minorHAnsi"/>
          <w:sz w:val="24"/>
          <w:szCs w:val="24"/>
        </w:rPr>
        <w:t>Excellentes capacités : d’organisation, de communication, de rédaction</w:t>
      </w:r>
      <w:r w:rsidR="0096464A">
        <w:rPr>
          <w:rFonts w:cstheme="minorHAnsi"/>
          <w:sz w:val="24"/>
          <w:szCs w:val="24"/>
        </w:rPr>
        <w:t> ;</w:t>
      </w:r>
    </w:p>
    <w:p w14:paraId="3F10DB7C" w14:textId="77777777" w:rsidR="00CE4A01" w:rsidRPr="00035B1A" w:rsidRDefault="002C50DD" w:rsidP="0053713D">
      <w:pPr>
        <w:pStyle w:val="ListParagraph"/>
        <w:numPr>
          <w:ilvl w:val="0"/>
          <w:numId w:val="16"/>
        </w:numPr>
        <w:jc w:val="both"/>
        <w:rPr>
          <w:rFonts w:cstheme="minorHAnsi"/>
          <w:sz w:val="24"/>
          <w:szCs w:val="24"/>
        </w:rPr>
      </w:pPr>
      <w:r w:rsidRPr="00035B1A">
        <w:rPr>
          <w:rFonts w:cstheme="minorHAnsi"/>
          <w:sz w:val="24"/>
          <w:szCs w:val="24"/>
        </w:rPr>
        <w:t xml:space="preserve">Excellente maitrise du français (écrit / </w:t>
      </w:r>
      <w:r w:rsidR="002F663F" w:rsidRPr="00035B1A">
        <w:rPr>
          <w:rFonts w:cstheme="minorHAnsi"/>
          <w:sz w:val="24"/>
          <w:szCs w:val="24"/>
        </w:rPr>
        <w:t>oral)</w:t>
      </w:r>
      <w:r w:rsidR="0096464A">
        <w:rPr>
          <w:rFonts w:cstheme="minorHAnsi"/>
          <w:sz w:val="24"/>
          <w:szCs w:val="24"/>
        </w:rPr>
        <w:t> ;</w:t>
      </w:r>
    </w:p>
    <w:p w14:paraId="04C10A67" w14:textId="77777777" w:rsidR="00CE4A01" w:rsidRPr="00035B1A" w:rsidRDefault="002C50DD" w:rsidP="0053713D">
      <w:pPr>
        <w:pStyle w:val="ListParagraph"/>
        <w:numPr>
          <w:ilvl w:val="0"/>
          <w:numId w:val="16"/>
        </w:numPr>
        <w:jc w:val="both"/>
        <w:rPr>
          <w:rFonts w:cstheme="minorHAnsi"/>
          <w:sz w:val="24"/>
          <w:szCs w:val="24"/>
        </w:rPr>
      </w:pPr>
      <w:r w:rsidRPr="00035B1A">
        <w:rPr>
          <w:rFonts w:cstheme="minorHAnsi"/>
          <w:sz w:val="24"/>
          <w:szCs w:val="24"/>
        </w:rPr>
        <w:t xml:space="preserve">Une expérience dans une agence de coopération internationale </w:t>
      </w:r>
      <w:r w:rsidR="00E4650F" w:rsidRPr="00035B1A">
        <w:rPr>
          <w:rFonts w:cstheme="minorHAnsi"/>
          <w:sz w:val="24"/>
          <w:szCs w:val="24"/>
        </w:rPr>
        <w:t>ou des Nations Unies est</w:t>
      </w:r>
      <w:r w:rsidRPr="00035B1A">
        <w:rPr>
          <w:rFonts w:cstheme="minorHAnsi"/>
          <w:sz w:val="24"/>
          <w:szCs w:val="24"/>
        </w:rPr>
        <w:t xml:space="preserve"> un atout.</w:t>
      </w:r>
    </w:p>
    <w:p w14:paraId="7CB8C989" w14:textId="77777777" w:rsidR="00E4650F" w:rsidRPr="00035B1A" w:rsidRDefault="00E4650F" w:rsidP="00035B1A">
      <w:pPr>
        <w:jc w:val="both"/>
        <w:rPr>
          <w:rFonts w:cstheme="minorHAnsi"/>
          <w:sz w:val="24"/>
          <w:szCs w:val="24"/>
        </w:rPr>
      </w:pPr>
    </w:p>
    <w:p w14:paraId="58188ED8" w14:textId="77777777" w:rsidR="00CE4A01" w:rsidRPr="00035B1A" w:rsidRDefault="002C50DD" w:rsidP="00035B1A">
      <w:pPr>
        <w:jc w:val="both"/>
        <w:outlineLvl w:val="0"/>
        <w:rPr>
          <w:rFonts w:cstheme="minorHAnsi"/>
          <w:b/>
          <w:bCs/>
          <w:i/>
          <w:iCs/>
          <w:sz w:val="24"/>
          <w:szCs w:val="24"/>
        </w:rPr>
      </w:pPr>
      <w:r w:rsidRPr="00035B1A">
        <w:rPr>
          <w:rFonts w:cstheme="minorHAnsi"/>
          <w:b/>
          <w:bCs/>
          <w:i/>
          <w:iCs/>
          <w:sz w:val="24"/>
          <w:szCs w:val="24"/>
        </w:rPr>
        <w:lastRenderedPageBreak/>
        <w:t>Aptitudes et comportements professionnels :</w:t>
      </w:r>
    </w:p>
    <w:p w14:paraId="412CDAE5" w14:textId="77777777" w:rsidR="00CE4A01" w:rsidRPr="00035B1A" w:rsidRDefault="002C50DD" w:rsidP="0053713D">
      <w:pPr>
        <w:pStyle w:val="ListParagraph"/>
        <w:numPr>
          <w:ilvl w:val="0"/>
          <w:numId w:val="16"/>
        </w:numPr>
        <w:jc w:val="both"/>
        <w:rPr>
          <w:rFonts w:cstheme="minorHAnsi"/>
          <w:sz w:val="24"/>
          <w:szCs w:val="24"/>
        </w:rPr>
      </w:pPr>
      <w:r w:rsidRPr="00035B1A">
        <w:rPr>
          <w:rFonts w:cstheme="minorHAnsi"/>
          <w:sz w:val="24"/>
          <w:szCs w:val="24"/>
        </w:rPr>
        <w:t>Sens de l’organisation</w:t>
      </w:r>
      <w:r w:rsidR="0096464A">
        <w:rPr>
          <w:rFonts w:cstheme="minorHAnsi"/>
          <w:sz w:val="24"/>
          <w:szCs w:val="24"/>
        </w:rPr>
        <w:t> ;</w:t>
      </w:r>
    </w:p>
    <w:p w14:paraId="70D668A4" w14:textId="77777777" w:rsidR="00CE4A01" w:rsidRPr="00035B1A" w:rsidRDefault="002C50DD" w:rsidP="0053713D">
      <w:pPr>
        <w:pStyle w:val="ListParagraph"/>
        <w:numPr>
          <w:ilvl w:val="0"/>
          <w:numId w:val="16"/>
        </w:numPr>
        <w:jc w:val="both"/>
        <w:rPr>
          <w:rFonts w:cstheme="minorHAnsi"/>
          <w:sz w:val="24"/>
          <w:szCs w:val="24"/>
        </w:rPr>
      </w:pPr>
      <w:r w:rsidRPr="00035B1A">
        <w:rPr>
          <w:rFonts w:cstheme="minorHAnsi"/>
          <w:sz w:val="24"/>
          <w:szCs w:val="24"/>
        </w:rPr>
        <w:t>Fiabilité, ponctualité</w:t>
      </w:r>
      <w:r w:rsidR="0096464A">
        <w:rPr>
          <w:rFonts w:cstheme="minorHAnsi"/>
          <w:sz w:val="24"/>
          <w:szCs w:val="24"/>
        </w:rPr>
        <w:t> ;</w:t>
      </w:r>
    </w:p>
    <w:p w14:paraId="6C795988" w14:textId="77777777" w:rsidR="00E4650F" w:rsidRPr="00035B1A" w:rsidRDefault="0096464A" w:rsidP="0053713D">
      <w:pPr>
        <w:pStyle w:val="ListParagraph"/>
        <w:numPr>
          <w:ilvl w:val="0"/>
          <w:numId w:val="16"/>
        </w:numPr>
        <w:jc w:val="both"/>
        <w:rPr>
          <w:rFonts w:cstheme="minorHAnsi"/>
          <w:sz w:val="24"/>
          <w:szCs w:val="24"/>
        </w:rPr>
      </w:pPr>
      <w:r w:rsidRPr="00035B1A">
        <w:rPr>
          <w:rFonts w:cstheme="minorHAnsi"/>
          <w:sz w:val="24"/>
          <w:szCs w:val="24"/>
        </w:rPr>
        <w:t>Capacité</w:t>
      </w:r>
      <w:r w:rsidR="00E4650F" w:rsidRPr="00035B1A">
        <w:rPr>
          <w:rFonts w:cstheme="minorHAnsi"/>
          <w:sz w:val="24"/>
          <w:szCs w:val="24"/>
        </w:rPr>
        <w:t xml:space="preserve"> à travailler en équipe, sous pression</w:t>
      </w:r>
      <w:r>
        <w:rPr>
          <w:rFonts w:cstheme="minorHAnsi"/>
          <w:sz w:val="24"/>
          <w:szCs w:val="24"/>
        </w:rPr>
        <w:t> ;</w:t>
      </w:r>
    </w:p>
    <w:p w14:paraId="066C9D49" w14:textId="2CCB4AFA" w:rsidR="00E4650F" w:rsidRPr="00035B1A" w:rsidRDefault="0096464A" w:rsidP="0053713D">
      <w:pPr>
        <w:pStyle w:val="ListParagraph"/>
        <w:numPr>
          <w:ilvl w:val="0"/>
          <w:numId w:val="16"/>
        </w:numPr>
        <w:jc w:val="both"/>
        <w:rPr>
          <w:rFonts w:cstheme="minorHAnsi"/>
          <w:sz w:val="24"/>
          <w:szCs w:val="24"/>
        </w:rPr>
      </w:pPr>
      <w:r w:rsidRPr="00035B1A">
        <w:rPr>
          <w:rFonts w:cstheme="minorHAnsi"/>
          <w:sz w:val="24"/>
          <w:szCs w:val="24"/>
        </w:rPr>
        <w:t>Capacité</w:t>
      </w:r>
      <w:r w:rsidR="005D2AC4">
        <w:rPr>
          <w:rFonts w:cstheme="minorHAnsi"/>
          <w:sz w:val="24"/>
          <w:szCs w:val="24"/>
        </w:rPr>
        <w:t xml:space="preserve"> </w:t>
      </w:r>
      <w:r w:rsidRPr="00035B1A">
        <w:rPr>
          <w:rFonts w:cstheme="minorHAnsi"/>
          <w:sz w:val="24"/>
          <w:szCs w:val="24"/>
        </w:rPr>
        <w:t>à</w:t>
      </w:r>
      <w:r w:rsidR="00E4650F" w:rsidRPr="00035B1A">
        <w:rPr>
          <w:rFonts w:cstheme="minorHAnsi"/>
          <w:sz w:val="24"/>
          <w:szCs w:val="24"/>
        </w:rPr>
        <w:t xml:space="preserve"> produire des résultats de qualité dans les délais impartis</w:t>
      </w:r>
      <w:r>
        <w:rPr>
          <w:rFonts w:cstheme="minorHAnsi"/>
          <w:sz w:val="24"/>
          <w:szCs w:val="24"/>
        </w:rPr>
        <w:t> ;</w:t>
      </w:r>
    </w:p>
    <w:p w14:paraId="0FDABC22" w14:textId="77777777" w:rsidR="00CE4A01" w:rsidRPr="00035B1A" w:rsidRDefault="0096464A" w:rsidP="0053713D">
      <w:pPr>
        <w:pStyle w:val="ListParagraph"/>
        <w:numPr>
          <w:ilvl w:val="0"/>
          <w:numId w:val="16"/>
        </w:numPr>
        <w:jc w:val="both"/>
        <w:rPr>
          <w:rFonts w:cstheme="minorHAnsi"/>
          <w:sz w:val="24"/>
          <w:szCs w:val="24"/>
        </w:rPr>
      </w:pPr>
      <w:r w:rsidRPr="00035B1A">
        <w:rPr>
          <w:rFonts w:cstheme="minorHAnsi"/>
          <w:sz w:val="24"/>
          <w:szCs w:val="24"/>
        </w:rPr>
        <w:t>Éthique</w:t>
      </w:r>
      <w:r w:rsidR="002C50DD" w:rsidRPr="00035B1A">
        <w:rPr>
          <w:rFonts w:cstheme="minorHAnsi"/>
          <w:sz w:val="24"/>
          <w:szCs w:val="24"/>
        </w:rPr>
        <w:t xml:space="preserve"> professionnelle, respect de la confidentialité et de la réserve nécessaires à l’exercice de la fonction</w:t>
      </w:r>
      <w:r>
        <w:rPr>
          <w:rFonts w:cstheme="minorHAnsi"/>
          <w:sz w:val="24"/>
          <w:szCs w:val="24"/>
        </w:rPr>
        <w:t>.</w:t>
      </w:r>
    </w:p>
    <w:p w14:paraId="55702A2F" w14:textId="77777777" w:rsidR="00E4650F" w:rsidRPr="00035B1A" w:rsidRDefault="00E4650F" w:rsidP="00035B1A">
      <w:pPr>
        <w:jc w:val="both"/>
        <w:rPr>
          <w:rFonts w:cstheme="minorHAnsi"/>
          <w:sz w:val="24"/>
          <w:szCs w:val="24"/>
        </w:rPr>
      </w:pPr>
    </w:p>
    <w:p w14:paraId="4B0F3201" w14:textId="77777777" w:rsidR="00E4650F" w:rsidRPr="00035B1A" w:rsidRDefault="002C50DD" w:rsidP="00035B1A">
      <w:pPr>
        <w:jc w:val="both"/>
        <w:outlineLvl w:val="0"/>
        <w:rPr>
          <w:rFonts w:cstheme="minorHAnsi"/>
          <w:b/>
          <w:bCs/>
          <w:i/>
          <w:iCs/>
          <w:sz w:val="24"/>
          <w:szCs w:val="24"/>
        </w:rPr>
      </w:pPr>
      <w:r w:rsidRPr="00035B1A">
        <w:rPr>
          <w:rFonts w:cstheme="minorHAnsi"/>
          <w:b/>
          <w:bCs/>
          <w:i/>
          <w:iCs/>
          <w:sz w:val="24"/>
          <w:szCs w:val="24"/>
        </w:rPr>
        <w:t xml:space="preserve">Attitudes personnelles </w:t>
      </w:r>
    </w:p>
    <w:p w14:paraId="20FE1D8B" w14:textId="77777777" w:rsidR="00E4650F" w:rsidRPr="00035B1A" w:rsidRDefault="00E4650F" w:rsidP="0053713D">
      <w:pPr>
        <w:pStyle w:val="ListParagraph"/>
        <w:numPr>
          <w:ilvl w:val="0"/>
          <w:numId w:val="16"/>
        </w:numPr>
        <w:jc w:val="both"/>
        <w:rPr>
          <w:rFonts w:cstheme="minorHAnsi"/>
          <w:sz w:val="24"/>
          <w:szCs w:val="24"/>
        </w:rPr>
      </w:pPr>
      <w:r w:rsidRPr="00035B1A">
        <w:rPr>
          <w:rFonts w:cstheme="minorHAnsi"/>
          <w:sz w:val="24"/>
          <w:szCs w:val="24"/>
        </w:rPr>
        <w:t>Bon relationnel</w:t>
      </w:r>
      <w:r w:rsidR="0096464A">
        <w:rPr>
          <w:rFonts w:cstheme="minorHAnsi"/>
          <w:sz w:val="24"/>
          <w:szCs w:val="24"/>
        </w:rPr>
        <w:t> ;</w:t>
      </w:r>
    </w:p>
    <w:p w14:paraId="4FC0146B" w14:textId="77777777" w:rsidR="00E4650F" w:rsidRPr="00035B1A" w:rsidRDefault="00E4650F" w:rsidP="0053713D">
      <w:pPr>
        <w:pStyle w:val="ListParagraph"/>
        <w:numPr>
          <w:ilvl w:val="0"/>
          <w:numId w:val="16"/>
        </w:numPr>
        <w:jc w:val="both"/>
        <w:rPr>
          <w:rFonts w:cstheme="minorHAnsi"/>
          <w:sz w:val="24"/>
          <w:szCs w:val="24"/>
        </w:rPr>
      </w:pPr>
      <w:r w:rsidRPr="00035B1A">
        <w:rPr>
          <w:rFonts w:cstheme="minorHAnsi"/>
          <w:sz w:val="24"/>
          <w:szCs w:val="24"/>
        </w:rPr>
        <w:t>Disponibilité et discrétion et flexibilité des horaires de travail</w:t>
      </w:r>
      <w:r w:rsidR="0096464A">
        <w:rPr>
          <w:rFonts w:cstheme="minorHAnsi"/>
          <w:sz w:val="24"/>
          <w:szCs w:val="24"/>
        </w:rPr>
        <w:t> ;</w:t>
      </w:r>
    </w:p>
    <w:p w14:paraId="16DC2C2F" w14:textId="0E0818E3" w:rsidR="00E4650F" w:rsidRPr="00035B1A" w:rsidRDefault="00E4650F" w:rsidP="0053713D">
      <w:pPr>
        <w:pStyle w:val="ListParagraph"/>
        <w:numPr>
          <w:ilvl w:val="0"/>
          <w:numId w:val="16"/>
        </w:numPr>
        <w:jc w:val="both"/>
        <w:rPr>
          <w:rFonts w:cstheme="minorHAnsi"/>
          <w:sz w:val="24"/>
          <w:szCs w:val="24"/>
        </w:rPr>
      </w:pPr>
      <w:r w:rsidRPr="00035B1A">
        <w:rPr>
          <w:rFonts w:cstheme="minorHAnsi"/>
          <w:sz w:val="24"/>
          <w:szCs w:val="24"/>
        </w:rPr>
        <w:t xml:space="preserve">Sens de l’initiative </w:t>
      </w:r>
      <w:r w:rsidR="0096464A">
        <w:rPr>
          <w:rFonts w:cstheme="minorHAnsi"/>
          <w:sz w:val="24"/>
          <w:szCs w:val="24"/>
        </w:rPr>
        <w:t>et</w:t>
      </w:r>
      <w:r w:rsidR="005D2AC4">
        <w:rPr>
          <w:rFonts w:cstheme="minorHAnsi"/>
          <w:sz w:val="24"/>
          <w:szCs w:val="24"/>
        </w:rPr>
        <w:t xml:space="preserve"> </w:t>
      </w:r>
      <w:r w:rsidRPr="00035B1A">
        <w:rPr>
          <w:rFonts w:cstheme="minorHAnsi"/>
          <w:sz w:val="24"/>
          <w:szCs w:val="24"/>
        </w:rPr>
        <w:t>de l’anticipation</w:t>
      </w:r>
      <w:r w:rsidR="0096464A">
        <w:rPr>
          <w:rFonts w:cstheme="minorHAnsi"/>
          <w:sz w:val="24"/>
          <w:szCs w:val="24"/>
        </w:rPr>
        <w:t>.</w:t>
      </w:r>
    </w:p>
    <w:p w14:paraId="1797BC5A" w14:textId="77777777" w:rsidR="00E4650F" w:rsidRPr="00035B1A" w:rsidRDefault="00E4650F" w:rsidP="00035B1A">
      <w:pPr>
        <w:jc w:val="both"/>
        <w:rPr>
          <w:rFonts w:cstheme="minorHAnsi"/>
          <w:sz w:val="24"/>
          <w:szCs w:val="24"/>
        </w:rPr>
      </w:pPr>
    </w:p>
    <w:p w14:paraId="332181CB" w14:textId="77777777" w:rsidR="00A373E9" w:rsidRPr="00035B1A" w:rsidRDefault="00A373E9" w:rsidP="00035B1A">
      <w:pPr>
        <w:jc w:val="both"/>
        <w:rPr>
          <w:rFonts w:cstheme="minorHAnsi"/>
          <w:sz w:val="24"/>
          <w:szCs w:val="24"/>
          <w:lang w:eastAsia="fr-FR" w:bidi="ar-DZ"/>
        </w:rPr>
      </w:pPr>
      <w:r w:rsidRPr="00035B1A">
        <w:rPr>
          <w:rFonts w:cstheme="minorHAnsi"/>
          <w:sz w:val="24"/>
          <w:szCs w:val="24"/>
        </w:rPr>
        <w:br w:type="page"/>
      </w:r>
    </w:p>
    <w:p w14:paraId="277D0BF5" w14:textId="77777777" w:rsidR="002F78C8" w:rsidRPr="00035B1A" w:rsidRDefault="002F78C8" w:rsidP="00035B1A">
      <w:pPr>
        <w:pStyle w:val="Heading1"/>
        <w:jc w:val="both"/>
        <w:rPr>
          <w:rFonts w:asciiTheme="minorHAnsi" w:eastAsia="SimSun" w:hAnsiTheme="minorHAnsi" w:cstheme="minorHAnsi"/>
          <w:sz w:val="24"/>
          <w:szCs w:val="24"/>
          <w:lang w:val="en-US"/>
        </w:rPr>
      </w:pPr>
      <w:bookmarkStart w:id="250" w:name="_Toc515250284"/>
      <w:bookmarkStart w:id="251" w:name="_Toc534732960"/>
      <w:r w:rsidRPr="00035B1A">
        <w:rPr>
          <w:rFonts w:asciiTheme="minorHAnsi" w:eastAsia="SimSun" w:hAnsiTheme="minorHAnsi" w:cstheme="minorHAnsi"/>
          <w:sz w:val="24"/>
          <w:szCs w:val="24"/>
          <w:lang w:val="en-US"/>
        </w:rPr>
        <w:lastRenderedPageBreak/>
        <w:t>Annex C. UNDP Social and Environmental and Social Screening (SESP) - Exempt</w:t>
      </w:r>
      <w:bookmarkEnd w:id="250"/>
      <w:bookmarkEnd w:id="251"/>
    </w:p>
    <w:p w14:paraId="03408D39" w14:textId="77777777" w:rsidR="002F78C8" w:rsidRPr="00035B1A" w:rsidRDefault="002F78C8" w:rsidP="00035B1A">
      <w:pPr>
        <w:jc w:val="both"/>
        <w:rPr>
          <w:rFonts w:cstheme="minorHAnsi"/>
          <w:sz w:val="24"/>
          <w:szCs w:val="24"/>
          <w:lang w:val="en-US"/>
        </w:rPr>
      </w:pPr>
    </w:p>
    <w:p w14:paraId="5E7687AA" w14:textId="77777777" w:rsidR="002F78C8" w:rsidRPr="00035B1A" w:rsidRDefault="002F78C8" w:rsidP="00035B1A">
      <w:pPr>
        <w:jc w:val="both"/>
        <w:rPr>
          <w:rFonts w:cstheme="minorHAnsi"/>
          <w:sz w:val="24"/>
          <w:szCs w:val="24"/>
          <w:lang w:val="en-US"/>
        </w:rPr>
      </w:pPr>
      <w:r w:rsidRPr="00035B1A">
        <w:rPr>
          <w:rFonts w:cstheme="minorHAnsi"/>
          <w:sz w:val="24"/>
          <w:szCs w:val="24"/>
          <w:lang w:val="en-US"/>
        </w:rPr>
        <w:t>In line with the risk-based exemption criteria, this project is exempt from the SESP requirement, and therefore the SESP screening is not required.</w:t>
      </w:r>
    </w:p>
    <w:p w14:paraId="043F7B4D" w14:textId="77777777" w:rsidR="003840D3" w:rsidRPr="00035B1A" w:rsidRDefault="009936D2" w:rsidP="00035B1A">
      <w:pPr>
        <w:jc w:val="both"/>
        <w:rPr>
          <w:rFonts w:cstheme="minorHAnsi"/>
          <w:sz w:val="24"/>
          <w:szCs w:val="24"/>
          <w:lang w:val="en-US"/>
        </w:rPr>
      </w:pPr>
      <w:r w:rsidRPr="00035B1A">
        <w:rPr>
          <w:rFonts w:cstheme="minorHAnsi"/>
          <w:sz w:val="24"/>
          <w:szCs w:val="24"/>
          <w:lang w:val="en-US"/>
        </w:rPr>
        <w:t>The project is an eligible activity under UNFCCC to report on climate change activities in Algeria</w:t>
      </w:r>
      <w:r w:rsidR="00333CF1">
        <w:rPr>
          <w:rFonts w:cstheme="minorHAnsi"/>
          <w:sz w:val="24"/>
          <w:szCs w:val="24"/>
          <w:lang w:val="en-US"/>
        </w:rPr>
        <w:t>,</w:t>
      </w:r>
      <w:r w:rsidRPr="00035B1A">
        <w:rPr>
          <w:rFonts w:cstheme="minorHAnsi"/>
          <w:sz w:val="24"/>
          <w:szCs w:val="24"/>
          <w:lang w:val="en-US"/>
        </w:rPr>
        <w:t xml:space="preserve"> to implement the </w:t>
      </w:r>
      <w:r w:rsidR="00333CF1">
        <w:rPr>
          <w:rFonts w:cstheme="minorHAnsi"/>
          <w:sz w:val="24"/>
          <w:szCs w:val="24"/>
          <w:lang w:val="en-US"/>
        </w:rPr>
        <w:t>Convention</w:t>
      </w:r>
      <w:r w:rsidRPr="00035B1A">
        <w:rPr>
          <w:rFonts w:cstheme="minorHAnsi"/>
          <w:sz w:val="24"/>
          <w:szCs w:val="24"/>
          <w:lang w:val="en-US"/>
        </w:rPr>
        <w:t>. Therefore, there is no activity with any negative impact on environment or the society.</w:t>
      </w:r>
    </w:p>
    <w:p w14:paraId="1269EABA" w14:textId="77777777" w:rsidR="00AA5142" w:rsidRPr="00035B1A" w:rsidRDefault="00AA5142" w:rsidP="00035B1A">
      <w:pPr>
        <w:jc w:val="both"/>
        <w:rPr>
          <w:rFonts w:cstheme="minorHAnsi"/>
          <w:sz w:val="24"/>
          <w:szCs w:val="24"/>
          <w:lang w:val="en-US" w:eastAsia="fr-FR" w:bidi="ar-DZ"/>
        </w:rPr>
      </w:pPr>
      <w:r w:rsidRPr="00035B1A">
        <w:rPr>
          <w:rFonts w:cstheme="minorHAnsi"/>
          <w:sz w:val="24"/>
          <w:szCs w:val="24"/>
          <w:lang w:val="en-US"/>
        </w:rPr>
        <w:br w:type="page"/>
      </w:r>
    </w:p>
    <w:p w14:paraId="045EAC6D" w14:textId="77777777" w:rsidR="002F78C8" w:rsidRPr="00E042CE" w:rsidRDefault="002F78C8" w:rsidP="00201780">
      <w:pPr>
        <w:pStyle w:val="Heading1"/>
      </w:pPr>
      <w:bookmarkStart w:id="252" w:name="_Toc515250285"/>
      <w:bookmarkStart w:id="253" w:name="_Toc534732961"/>
      <w:r w:rsidRPr="00E042CE">
        <w:lastRenderedPageBreak/>
        <w:t xml:space="preserve">Annex D. </w:t>
      </w:r>
      <w:bookmarkEnd w:id="252"/>
      <w:r w:rsidR="00E042CE" w:rsidRPr="00E042CE">
        <w:t>Rapport Assurance/Qualité du PNUD</w:t>
      </w:r>
      <w:bookmarkEnd w:id="253"/>
    </w:p>
    <w:tbl>
      <w:tblPr>
        <w:tblStyle w:val="TableGrid2"/>
        <w:tblpPr w:leftFromText="180" w:rightFromText="180" w:vertAnchor="text" w:tblpXSpec="right" w:tblpY="1"/>
        <w:tblOverlap w:val="never"/>
        <w:tblW w:w="10165" w:type="dxa"/>
        <w:tblLayout w:type="fixed"/>
        <w:tblLook w:val="04A0" w:firstRow="1" w:lastRow="0" w:firstColumn="1" w:lastColumn="0" w:noHBand="0" w:noVBand="1"/>
      </w:tblPr>
      <w:tblGrid>
        <w:gridCol w:w="1530"/>
        <w:gridCol w:w="414"/>
        <w:gridCol w:w="36"/>
        <w:gridCol w:w="2353"/>
        <w:gridCol w:w="1944"/>
        <w:gridCol w:w="1944"/>
        <w:gridCol w:w="931"/>
        <w:gridCol w:w="496"/>
        <w:gridCol w:w="517"/>
      </w:tblGrid>
      <w:tr w:rsidR="0040140F" w:rsidRPr="00A10E94" w14:paraId="6DE67D2E" w14:textId="77777777" w:rsidTr="0040140F">
        <w:trPr>
          <w:trHeight w:val="440"/>
          <w:tblHeader/>
        </w:trPr>
        <w:tc>
          <w:tcPr>
            <w:tcW w:w="10165" w:type="dxa"/>
            <w:gridSpan w:val="9"/>
            <w:shd w:val="clear" w:color="auto" w:fill="C2D69B"/>
            <w:vAlign w:val="center"/>
          </w:tcPr>
          <w:p w14:paraId="3F0996AF" w14:textId="77777777" w:rsidR="0040140F" w:rsidRPr="0040140F" w:rsidRDefault="0040140F" w:rsidP="0040140F">
            <w:pPr>
              <w:tabs>
                <w:tab w:val="left" w:pos="7020"/>
              </w:tabs>
              <w:spacing w:before="20" w:after="20"/>
              <w:rPr>
                <w:smallCaps/>
                <w:sz w:val="48"/>
                <w:szCs w:val="20"/>
              </w:rPr>
            </w:pPr>
            <w:bookmarkStart w:id="254" w:name="_Hlk534729941"/>
            <w:r w:rsidRPr="0040140F">
              <w:rPr>
                <w:smallCaps/>
                <w:sz w:val="48"/>
                <w:szCs w:val="20"/>
              </w:rPr>
              <w:t>Project QA Assessment: Design and Appraisal</w:t>
            </w:r>
          </w:p>
        </w:tc>
      </w:tr>
      <w:tr w:rsidR="0040140F" w:rsidRPr="0040140F" w14:paraId="752A4BEC" w14:textId="77777777" w:rsidTr="0040140F">
        <w:trPr>
          <w:trHeight w:val="440"/>
        </w:trPr>
        <w:tc>
          <w:tcPr>
            <w:tcW w:w="1980" w:type="dxa"/>
            <w:gridSpan w:val="3"/>
            <w:tcBorders>
              <w:right w:val="nil"/>
            </w:tcBorders>
            <w:shd w:val="clear" w:color="auto" w:fill="C2D69B"/>
            <w:vAlign w:val="center"/>
          </w:tcPr>
          <w:p w14:paraId="3E5D4419" w14:textId="77777777" w:rsidR="0040140F" w:rsidRPr="0040140F" w:rsidRDefault="0040140F" w:rsidP="0040140F">
            <w:pPr>
              <w:tabs>
                <w:tab w:val="left" w:pos="7020"/>
              </w:tabs>
              <w:spacing w:before="20" w:after="20"/>
              <w:rPr>
                <w:sz w:val="28"/>
                <w:szCs w:val="20"/>
              </w:rPr>
            </w:pPr>
            <w:r w:rsidRPr="0040140F">
              <w:rPr>
                <w:smallCaps/>
                <w:sz w:val="28"/>
                <w:szCs w:val="20"/>
              </w:rPr>
              <w:t xml:space="preserve">Overall Project </w:t>
            </w:r>
          </w:p>
        </w:tc>
        <w:tc>
          <w:tcPr>
            <w:tcW w:w="8185" w:type="dxa"/>
            <w:gridSpan w:val="6"/>
            <w:tcBorders>
              <w:left w:val="nil"/>
            </w:tcBorders>
            <w:shd w:val="clear" w:color="auto" w:fill="C2D69B"/>
            <w:vAlign w:val="center"/>
          </w:tcPr>
          <w:p w14:paraId="1B0A4CA0" w14:textId="77777777" w:rsidR="0040140F" w:rsidRPr="0040140F" w:rsidRDefault="0040140F" w:rsidP="0040140F">
            <w:pPr>
              <w:tabs>
                <w:tab w:val="left" w:pos="7020"/>
              </w:tabs>
              <w:spacing w:before="20" w:after="20"/>
              <w:rPr>
                <w:szCs w:val="20"/>
              </w:rPr>
            </w:pPr>
          </w:p>
        </w:tc>
      </w:tr>
      <w:tr w:rsidR="0040140F" w:rsidRPr="0040140F" w14:paraId="39FBD2A0" w14:textId="77777777" w:rsidTr="0040140F">
        <w:trPr>
          <w:trHeight w:val="503"/>
        </w:trPr>
        <w:tc>
          <w:tcPr>
            <w:tcW w:w="1944" w:type="dxa"/>
            <w:gridSpan w:val="2"/>
            <w:shd w:val="clear" w:color="auto" w:fill="auto"/>
            <w:vAlign w:val="center"/>
          </w:tcPr>
          <w:p w14:paraId="72AF869B" w14:textId="77777777" w:rsidR="0040140F" w:rsidRPr="0040140F" w:rsidRDefault="0040140F" w:rsidP="0040140F">
            <w:pPr>
              <w:tabs>
                <w:tab w:val="left" w:pos="7020"/>
              </w:tabs>
              <w:spacing w:before="20" w:after="20"/>
              <w:rPr>
                <w:smallCaps/>
                <w:szCs w:val="20"/>
              </w:rPr>
            </w:pPr>
            <w:r w:rsidRPr="0040140F">
              <w:rPr>
                <w:smallCaps/>
                <w:szCs w:val="20"/>
              </w:rPr>
              <w:t>Exemplary (5)</w:t>
            </w:r>
          </w:p>
          <w:p w14:paraId="52CBDB79" w14:textId="77777777" w:rsidR="0040140F" w:rsidRPr="0040140F" w:rsidRDefault="0040140F" w:rsidP="0040140F">
            <w:pPr>
              <w:tabs>
                <w:tab w:val="left" w:pos="7020"/>
              </w:tabs>
              <w:spacing w:before="20" w:after="20"/>
              <w:rPr>
                <w:smallCaps/>
                <w:szCs w:val="20"/>
              </w:rPr>
            </w:pPr>
            <w:r w:rsidRPr="0040140F">
              <w:rPr>
                <w:sz w:val="16"/>
                <w:szCs w:val="20"/>
              </w:rPr>
              <w:sym w:font="Wingdings" w:char="F0A5"/>
            </w:r>
            <w:r w:rsidRPr="0040140F">
              <w:rPr>
                <w:sz w:val="16"/>
                <w:szCs w:val="20"/>
              </w:rPr>
              <w:sym w:font="Wingdings" w:char="F0A5"/>
            </w:r>
            <w:r w:rsidRPr="0040140F">
              <w:rPr>
                <w:sz w:val="16"/>
                <w:szCs w:val="20"/>
              </w:rPr>
              <w:sym w:font="Wingdings" w:char="F0A5"/>
            </w:r>
            <w:r w:rsidRPr="0040140F">
              <w:rPr>
                <w:sz w:val="16"/>
                <w:szCs w:val="20"/>
              </w:rPr>
              <w:sym w:font="Wingdings" w:char="F0A5"/>
            </w:r>
            <w:r w:rsidRPr="0040140F">
              <w:rPr>
                <w:sz w:val="16"/>
                <w:szCs w:val="20"/>
              </w:rPr>
              <w:sym w:font="Wingdings" w:char="F0A5"/>
            </w:r>
          </w:p>
        </w:tc>
        <w:tc>
          <w:tcPr>
            <w:tcW w:w="2389" w:type="dxa"/>
            <w:gridSpan w:val="2"/>
            <w:shd w:val="clear" w:color="auto" w:fill="auto"/>
            <w:vAlign w:val="center"/>
          </w:tcPr>
          <w:p w14:paraId="71AF91D6" w14:textId="77777777" w:rsidR="0040140F" w:rsidRPr="0040140F" w:rsidRDefault="0040140F" w:rsidP="0040140F">
            <w:pPr>
              <w:tabs>
                <w:tab w:val="left" w:pos="7020"/>
              </w:tabs>
              <w:spacing w:before="20" w:after="20"/>
              <w:rPr>
                <w:smallCaps/>
                <w:szCs w:val="20"/>
              </w:rPr>
            </w:pPr>
            <w:r w:rsidRPr="0040140F">
              <w:rPr>
                <w:smallCaps/>
                <w:szCs w:val="20"/>
              </w:rPr>
              <w:t>Highly Satisfactory (4)</w:t>
            </w:r>
          </w:p>
          <w:p w14:paraId="777AB99F" w14:textId="77777777" w:rsidR="0040140F" w:rsidRPr="0040140F" w:rsidRDefault="0040140F" w:rsidP="0040140F">
            <w:pPr>
              <w:tabs>
                <w:tab w:val="left" w:pos="7020"/>
              </w:tabs>
              <w:spacing w:before="20" w:after="20"/>
              <w:rPr>
                <w:smallCaps/>
                <w:szCs w:val="20"/>
              </w:rPr>
            </w:pPr>
            <w:r w:rsidRPr="0040140F">
              <w:rPr>
                <w:sz w:val="16"/>
                <w:szCs w:val="20"/>
              </w:rPr>
              <w:sym w:font="Wingdings" w:char="F0A5"/>
            </w:r>
            <w:r w:rsidRPr="0040140F">
              <w:rPr>
                <w:sz w:val="16"/>
                <w:szCs w:val="20"/>
              </w:rPr>
              <w:sym w:font="Wingdings" w:char="F0A5"/>
            </w:r>
            <w:r w:rsidRPr="0040140F">
              <w:rPr>
                <w:sz w:val="16"/>
                <w:szCs w:val="20"/>
              </w:rPr>
              <w:sym w:font="Wingdings" w:char="F0A5"/>
            </w:r>
            <w:r w:rsidRPr="0040140F">
              <w:rPr>
                <w:sz w:val="16"/>
                <w:szCs w:val="20"/>
              </w:rPr>
              <w:sym w:font="Wingdings" w:char="F0A5"/>
            </w:r>
            <w:r w:rsidRPr="0040140F">
              <w:rPr>
                <w:sz w:val="16"/>
                <w:szCs w:val="20"/>
              </w:rPr>
              <w:sym w:font="Wingdings" w:char="F0A1"/>
            </w:r>
          </w:p>
        </w:tc>
        <w:tc>
          <w:tcPr>
            <w:tcW w:w="1944" w:type="dxa"/>
            <w:shd w:val="clear" w:color="auto" w:fill="auto"/>
            <w:vAlign w:val="center"/>
          </w:tcPr>
          <w:p w14:paraId="3A3004C5" w14:textId="77777777" w:rsidR="0040140F" w:rsidRPr="0040140F" w:rsidRDefault="0040140F" w:rsidP="0040140F">
            <w:pPr>
              <w:tabs>
                <w:tab w:val="left" w:pos="7020"/>
              </w:tabs>
              <w:spacing w:before="20" w:after="20"/>
              <w:rPr>
                <w:smallCaps/>
                <w:szCs w:val="20"/>
              </w:rPr>
            </w:pPr>
            <w:r w:rsidRPr="0040140F">
              <w:rPr>
                <w:smallCaps/>
                <w:szCs w:val="20"/>
              </w:rPr>
              <w:t>Satisfactory (3)</w:t>
            </w:r>
          </w:p>
          <w:p w14:paraId="5F33C4B8" w14:textId="77777777" w:rsidR="0040140F" w:rsidRPr="0040140F" w:rsidRDefault="0040140F" w:rsidP="0040140F">
            <w:pPr>
              <w:tabs>
                <w:tab w:val="left" w:pos="7020"/>
              </w:tabs>
              <w:spacing w:before="20" w:after="20"/>
              <w:rPr>
                <w:smallCaps/>
                <w:szCs w:val="20"/>
              </w:rPr>
            </w:pPr>
            <w:r w:rsidRPr="0040140F">
              <w:rPr>
                <w:sz w:val="16"/>
                <w:szCs w:val="20"/>
              </w:rPr>
              <w:sym w:font="Wingdings" w:char="F0A5"/>
            </w:r>
            <w:r w:rsidRPr="0040140F">
              <w:rPr>
                <w:sz w:val="16"/>
                <w:szCs w:val="20"/>
              </w:rPr>
              <w:sym w:font="Wingdings" w:char="F0A5"/>
            </w:r>
            <w:r w:rsidRPr="0040140F">
              <w:rPr>
                <w:sz w:val="16"/>
                <w:szCs w:val="20"/>
              </w:rPr>
              <w:sym w:font="Wingdings" w:char="F0A5"/>
            </w:r>
            <w:r w:rsidRPr="0040140F">
              <w:rPr>
                <w:sz w:val="16"/>
                <w:szCs w:val="20"/>
              </w:rPr>
              <w:sym w:font="Wingdings" w:char="F0A1"/>
            </w:r>
            <w:r w:rsidRPr="0040140F">
              <w:rPr>
                <w:sz w:val="16"/>
                <w:szCs w:val="20"/>
              </w:rPr>
              <w:sym w:font="Wingdings" w:char="F0A1"/>
            </w:r>
          </w:p>
        </w:tc>
        <w:tc>
          <w:tcPr>
            <w:tcW w:w="1944" w:type="dxa"/>
            <w:shd w:val="clear" w:color="auto" w:fill="auto"/>
            <w:vAlign w:val="center"/>
          </w:tcPr>
          <w:p w14:paraId="600EA7CD" w14:textId="77777777" w:rsidR="0040140F" w:rsidRPr="0040140F" w:rsidRDefault="0040140F" w:rsidP="0040140F">
            <w:pPr>
              <w:tabs>
                <w:tab w:val="left" w:pos="7020"/>
              </w:tabs>
              <w:spacing w:before="20" w:after="20"/>
              <w:rPr>
                <w:smallCaps/>
                <w:szCs w:val="20"/>
              </w:rPr>
            </w:pPr>
            <w:r w:rsidRPr="0040140F">
              <w:rPr>
                <w:smallCaps/>
                <w:szCs w:val="20"/>
              </w:rPr>
              <w:t>Needs Improvement (2)</w:t>
            </w:r>
          </w:p>
          <w:p w14:paraId="2D483EF6" w14:textId="77777777" w:rsidR="0040140F" w:rsidRPr="0040140F" w:rsidRDefault="0040140F" w:rsidP="0040140F">
            <w:pPr>
              <w:tabs>
                <w:tab w:val="left" w:pos="7020"/>
              </w:tabs>
              <w:spacing w:before="20" w:after="20"/>
              <w:rPr>
                <w:smallCaps/>
                <w:szCs w:val="20"/>
              </w:rPr>
            </w:pPr>
            <w:r w:rsidRPr="0040140F">
              <w:rPr>
                <w:sz w:val="16"/>
                <w:szCs w:val="20"/>
              </w:rPr>
              <w:sym w:font="Wingdings" w:char="F0A5"/>
            </w:r>
            <w:r w:rsidRPr="0040140F">
              <w:rPr>
                <w:sz w:val="16"/>
                <w:szCs w:val="20"/>
              </w:rPr>
              <w:sym w:font="Wingdings" w:char="F0A5"/>
            </w:r>
            <w:r w:rsidRPr="0040140F">
              <w:rPr>
                <w:sz w:val="16"/>
                <w:szCs w:val="20"/>
              </w:rPr>
              <w:sym w:font="Wingdings" w:char="F0A1"/>
            </w:r>
            <w:r w:rsidRPr="0040140F">
              <w:rPr>
                <w:sz w:val="16"/>
                <w:szCs w:val="20"/>
              </w:rPr>
              <w:sym w:font="Wingdings" w:char="F0A1"/>
            </w:r>
            <w:r w:rsidRPr="0040140F">
              <w:rPr>
                <w:sz w:val="16"/>
                <w:szCs w:val="20"/>
              </w:rPr>
              <w:sym w:font="Wingdings" w:char="F0A1"/>
            </w:r>
          </w:p>
        </w:tc>
        <w:tc>
          <w:tcPr>
            <w:tcW w:w="1944" w:type="dxa"/>
            <w:gridSpan w:val="3"/>
            <w:shd w:val="clear" w:color="auto" w:fill="auto"/>
            <w:vAlign w:val="center"/>
          </w:tcPr>
          <w:p w14:paraId="47A434E4" w14:textId="77777777" w:rsidR="0040140F" w:rsidRPr="0040140F" w:rsidRDefault="0040140F" w:rsidP="0040140F">
            <w:pPr>
              <w:tabs>
                <w:tab w:val="left" w:pos="7020"/>
              </w:tabs>
              <w:spacing w:before="20" w:after="20"/>
              <w:rPr>
                <w:smallCaps/>
                <w:szCs w:val="20"/>
              </w:rPr>
            </w:pPr>
            <w:r w:rsidRPr="0040140F">
              <w:rPr>
                <w:smallCaps/>
                <w:szCs w:val="20"/>
              </w:rPr>
              <w:t>Inadequate (1)</w:t>
            </w:r>
          </w:p>
          <w:p w14:paraId="018DDA49" w14:textId="77777777" w:rsidR="0040140F" w:rsidRPr="0040140F" w:rsidRDefault="0040140F" w:rsidP="0040140F">
            <w:pPr>
              <w:tabs>
                <w:tab w:val="left" w:pos="7020"/>
              </w:tabs>
              <w:spacing w:before="20" w:after="20"/>
              <w:rPr>
                <w:smallCaps/>
                <w:szCs w:val="20"/>
              </w:rPr>
            </w:pPr>
            <w:r w:rsidRPr="0040140F">
              <w:rPr>
                <w:sz w:val="16"/>
                <w:szCs w:val="20"/>
              </w:rPr>
              <w:sym w:font="Wingdings" w:char="F0A5"/>
            </w:r>
            <w:r w:rsidRPr="0040140F">
              <w:rPr>
                <w:sz w:val="16"/>
                <w:szCs w:val="20"/>
              </w:rPr>
              <w:sym w:font="Wingdings" w:char="F0A1"/>
            </w:r>
            <w:r w:rsidRPr="0040140F">
              <w:rPr>
                <w:sz w:val="16"/>
                <w:szCs w:val="20"/>
              </w:rPr>
              <w:sym w:font="Wingdings" w:char="F0A1"/>
            </w:r>
            <w:r w:rsidRPr="0040140F">
              <w:rPr>
                <w:sz w:val="16"/>
                <w:szCs w:val="20"/>
              </w:rPr>
              <w:sym w:font="Wingdings" w:char="F0A1"/>
            </w:r>
            <w:r w:rsidRPr="0040140F">
              <w:rPr>
                <w:sz w:val="16"/>
                <w:szCs w:val="20"/>
              </w:rPr>
              <w:sym w:font="Wingdings" w:char="F0A1"/>
            </w:r>
          </w:p>
        </w:tc>
      </w:tr>
      <w:tr w:rsidR="0040140F" w:rsidRPr="00A10E94" w14:paraId="2842EE87" w14:textId="77777777" w:rsidTr="0040140F">
        <w:trPr>
          <w:trHeight w:val="773"/>
        </w:trPr>
        <w:tc>
          <w:tcPr>
            <w:tcW w:w="1944" w:type="dxa"/>
            <w:gridSpan w:val="2"/>
            <w:tcBorders>
              <w:bottom w:val="single" w:sz="4" w:space="0" w:color="000000"/>
            </w:tcBorders>
            <w:shd w:val="clear" w:color="auto" w:fill="auto"/>
          </w:tcPr>
          <w:p w14:paraId="0CCC0F22" w14:textId="77777777" w:rsidR="0040140F" w:rsidRPr="0040140F" w:rsidRDefault="0040140F" w:rsidP="0040140F">
            <w:pPr>
              <w:tabs>
                <w:tab w:val="left" w:pos="7020"/>
              </w:tabs>
              <w:spacing w:before="20" w:after="20"/>
              <w:rPr>
                <w:color w:val="000000"/>
                <w:szCs w:val="20"/>
                <w:lang w:val="en-GB"/>
              </w:rPr>
            </w:pPr>
            <w:r w:rsidRPr="0040140F">
              <w:rPr>
                <w:szCs w:val="20"/>
              </w:rPr>
              <w:t xml:space="preserve">At least four criteria are rated Exemplary, and all criteria are rated High or Exemplary. </w:t>
            </w:r>
          </w:p>
        </w:tc>
        <w:tc>
          <w:tcPr>
            <w:tcW w:w="2389" w:type="dxa"/>
            <w:gridSpan w:val="2"/>
            <w:tcBorders>
              <w:bottom w:val="single" w:sz="4" w:space="0" w:color="000000"/>
            </w:tcBorders>
            <w:shd w:val="clear" w:color="auto" w:fill="auto"/>
          </w:tcPr>
          <w:p w14:paraId="0B6D437A" w14:textId="77777777" w:rsidR="0040140F" w:rsidRPr="0040140F" w:rsidRDefault="0040140F" w:rsidP="0040140F">
            <w:pPr>
              <w:tabs>
                <w:tab w:val="left" w:pos="7020"/>
              </w:tabs>
              <w:spacing w:before="20" w:after="20"/>
              <w:rPr>
                <w:color w:val="000000"/>
                <w:szCs w:val="20"/>
                <w:lang w:val="en-GB"/>
              </w:rPr>
            </w:pPr>
            <w:r w:rsidRPr="0040140F">
              <w:rPr>
                <w:szCs w:val="20"/>
              </w:rPr>
              <w:t xml:space="preserve">All criteria are rated Satisfactory or higher, and at least four criteria are rated High or Exemplary. </w:t>
            </w:r>
          </w:p>
        </w:tc>
        <w:tc>
          <w:tcPr>
            <w:tcW w:w="1944" w:type="dxa"/>
            <w:tcBorders>
              <w:bottom w:val="single" w:sz="4" w:space="0" w:color="000000"/>
            </w:tcBorders>
            <w:shd w:val="clear" w:color="auto" w:fill="auto"/>
          </w:tcPr>
          <w:p w14:paraId="79C254AB" w14:textId="77777777" w:rsidR="0040140F" w:rsidRPr="0040140F" w:rsidRDefault="0040140F" w:rsidP="0040140F">
            <w:pPr>
              <w:tabs>
                <w:tab w:val="left" w:pos="7020"/>
              </w:tabs>
              <w:spacing w:before="20" w:after="20"/>
              <w:rPr>
                <w:color w:val="000000"/>
                <w:szCs w:val="20"/>
                <w:lang w:val="en-GB"/>
              </w:rPr>
            </w:pPr>
            <w:r w:rsidRPr="0040140F">
              <w:rPr>
                <w:szCs w:val="20"/>
              </w:rPr>
              <w:t xml:space="preserve">At least six criteria are rated Satisfactory or higher, and only one may be rated Needs Improvement. The SES criterion must be rated Satisfactory or above.  </w:t>
            </w:r>
          </w:p>
        </w:tc>
        <w:tc>
          <w:tcPr>
            <w:tcW w:w="1944" w:type="dxa"/>
            <w:tcBorders>
              <w:bottom w:val="single" w:sz="4" w:space="0" w:color="000000"/>
            </w:tcBorders>
            <w:shd w:val="clear" w:color="auto" w:fill="auto"/>
          </w:tcPr>
          <w:p w14:paraId="2F370A8D" w14:textId="77777777" w:rsidR="0040140F" w:rsidRPr="0040140F" w:rsidRDefault="0040140F" w:rsidP="0040140F">
            <w:pPr>
              <w:tabs>
                <w:tab w:val="left" w:pos="7020"/>
              </w:tabs>
              <w:spacing w:before="20" w:after="20"/>
              <w:rPr>
                <w:color w:val="000000"/>
                <w:szCs w:val="20"/>
                <w:lang w:val="en-GB"/>
              </w:rPr>
            </w:pPr>
            <w:r w:rsidRPr="0040140F">
              <w:rPr>
                <w:szCs w:val="20"/>
              </w:rPr>
              <w:t>At least three criteria are rated Satisfactory or higher, and only four criteria may be rated Needs Improvement.</w:t>
            </w:r>
          </w:p>
        </w:tc>
        <w:tc>
          <w:tcPr>
            <w:tcW w:w="1944" w:type="dxa"/>
            <w:gridSpan w:val="3"/>
            <w:tcBorders>
              <w:bottom w:val="single" w:sz="4" w:space="0" w:color="000000"/>
            </w:tcBorders>
            <w:shd w:val="clear" w:color="auto" w:fill="auto"/>
          </w:tcPr>
          <w:p w14:paraId="6D9C8262" w14:textId="77777777" w:rsidR="0040140F" w:rsidRPr="0040140F" w:rsidRDefault="0040140F" w:rsidP="0040140F">
            <w:pPr>
              <w:tabs>
                <w:tab w:val="left" w:pos="7020"/>
              </w:tabs>
              <w:spacing w:before="20" w:after="20"/>
              <w:rPr>
                <w:color w:val="000000"/>
                <w:szCs w:val="20"/>
                <w:lang w:val="en-GB"/>
              </w:rPr>
            </w:pPr>
            <w:r w:rsidRPr="0040140F">
              <w:rPr>
                <w:szCs w:val="20"/>
              </w:rPr>
              <w:t xml:space="preserve">One or more criteria are rated Inadequate, or five or more criteria are rated Needs Improvement. </w:t>
            </w:r>
          </w:p>
        </w:tc>
      </w:tr>
      <w:tr w:rsidR="0040140F" w:rsidRPr="0040140F" w14:paraId="73070477" w14:textId="77777777" w:rsidTr="0040140F">
        <w:trPr>
          <w:trHeight w:val="387"/>
        </w:trPr>
        <w:tc>
          <w:tcPr>
            <w:tcW w:w="10165" w:type="dxa"/>
            <w:gridSpan w:val="9"/>
            <w:tcBorders>
              <w:bottom w:val="single" w:sz="4" w:space="0" w:color="000000"/>
            </w:tcBorders>
            <w:shd w:val="clear" w:color="auto" w:fill="D6E3BC"/>
            <w:vAlign w:val="center"/>
          </w:tcPr>
          <w:p w14:paraId="2AC56D83" w14:textId="77777777" w:rsidR="0040140F" w:rsidRPr="0040140F" w:rsidRDefault="0040140F" w:rsidP="0040140F">
            <w:pPr>
              <w:spacing w:before="20" w:after="20"/>
              <w:rPr>
                <w:color w:val="0000FF"/>
                <w:sz w:val="16"/>
                <w:szCs w:val="20"/>
              </w:rPr>
            </w:pPr>
            <w:r w:rsidRPr="0040140F">
              <w:rPr>
                <w:sz w:val="20"/>
                <w:szCs w:val="20"/>
              </w:rPr>
              <w:t>DECISION</w:t>
            </w:r>
          </w:p>
        </w:tc>
      </w:tr>
      <w:tr w:rsidR="0040140F" w:rsidRPr="00A10E94" w14:paraId="618A56AB" w14:textId="77777777" w:rsidTr="0040140F">
        <w:trPr>
          <w:trHeight w:val="386"/>
        </w:trPr>
        <w:tc>
          <w:tcPr>
            <w:tcW w:w="10165" w:type="dxa"/>
            <w:gridSpan w:val="9"/>
            <w:tcBorders>
              <w:bottom w:val="single" w:sz="4" w:space="0" w:color="000000"/>
            </w:tcBorders>
            <w:shd w:val="clear" w:color="auto" w:fill="auto"/>
          </w:tcPr>
          <w:p w14:paraId="6F434D2D" w14:textId="77777777" w:rsidR="0040140F" w:rsidRPr="0040140F" w:rsidRDefault="0040140F" w:rsidP="0053713D">
            <w:pPr>
              <w:numPr>
                <w:ilvl w:val="0"/>
                <w:numId w:val="58"/>
              </w:numPr>
              <w:spacing w:before="20" w:after="20"/>
              <w:ind w:left="180" w:hanging="180"/>
              <w:rPr>
                <w:color w:val="000000"/>
                <w:szCs w:val="20"/>
                <w:lang w:val="en-GB"/>
              </w:rPr>
            </w:pPr>
            <w:r w:rsidRPr="0040140F">
              <w:rPr>
                <w:color w:val="000000"/>
                <w:szCs w:val="20"/>
                <w:lang w:val="en-GB"/>
              </w:rPr>
              <w:t xml:space="preserve">APPROVE – the project is of </w:t>
            </w:r>
            <w:proofErr w:type="gramStart"/>
            <w:r w:rsidRPr="0040140F">
              <w:rPr>
                <w:color w:val="000000"/>
                <w:szCs w:val="20"/>
                <w:lang w:val="en-GB"/>
              </w:rPr>
              <w:t>sufficient</w:t>
            </w:r>
            <w:proofErr w:type="gramEnd"/>
            <w:r w:rsidRPr="0040140F">
              <w:rPr>
                <w:color w:val="000000"/>
                <w:szCs w:val="20"/>
                <w:lang w:val="en-GB"/>
              </w:rPr>
              <w:t xml:space="preserve"> quality to continue as planned. Any management actions must be addressed in a timely manner.</w:t>
            </w:r>
          </w:p>
          <w:p w14:paraId="03F4B29C" w14:textId="77777777" w:rsidR="0040140F" w:rsidRPr="0040140F" w:rsidRDefault="0040140F" w:rsidP="0053713D">
            <w:pPr>
              <w:numPr>
                <w:ilvl w:val="0"/>
                <w:numId w:val="58"/>
              </w:numPr>
              <w:spacing w:before="20" w:after="20"/>
              <w:ind w:left="180" w:hanging="180"/>
              <w:rPr>
                <w:color w:val="000000"/>
                <w:szCs w:val="20"/>
                <w:lang w:val="en-GB"/>
              </w:rPr>
            </w:pPr>
            <w:r w:rsidRPr="0040140F">
              <w:rPr>
                <w:color w:val="000000"/>
                <w:szCs w:val="20"/>
                <w:lang w:val="en-GB"/>
              </w:rPr>
              <w:t xml:space="preserve">APPROVE WITH QUALIFICATIONS – the project has issues that must be addressed before the project document can be approved.  Any management actions must be addressed in a timely manner. </w:t>
            </w:r>
          </w:p>
          <w:p w14:paraId="5D74B681" w14:textId="77777777" w:rsidR="0040140F" w:rsidRPr="0040140F" w:rsidRDefault="0040140F" w:rsidP="0053713D">
            <w:pPr>
              <w:numPr>
                <w:ilvl w:val="0"/>
                <w:numId w:val="58"/>
              </w:numPr>
              <w:spacing w:before="20" w:after="20"/>
              <w:ind w:left="180" w:hanging="180"/>
              <w:rPr>
                <w:color w:val="000000"/>
                <w:sz w:val="16"/>
                <w:szCs w:val="20"/>
                <w:lang w:val="en-GB"/>
              </w:rPr>
            </w:pPr>
            <w:r w:rsidRPr="0040140F">
              <w:rPr>
                <w:color w:val="000000"/>
                <w:szCs w:val="20"/>
                <w:lang w:val="en-GB"/>
              </w:rPr>
              <w:t xml:space="preserve">DISAPPROVE – the project has significant issues that should prevent the project from being </w:t>
            </w:r>
            <w:r w:rsidRPr="0040140F">
              <w:rPr>
                <w:color w:val="000000"/>
                <w:lang w:val="en-GB"/>
              </w:rPr>
              <w:t>approved as drafted.</w:t>
            </w:r>
          </w:p>
        </w:tc>
      </w:tr>
      <w:tr w:rsidR="0040140F" w:rsidRPr="0040140F" w14:paraId="0EECADAA" w14:textId="77777777" w:rsidTr="0040140F">
        <w:trPr>
          <w:trHeight w:val="458"/>
        </w:trPr>
        <w:tc>
          <w:tcPr>
            <w:tcW w:w="10165" w:type="dxa"/>
            <w:gridSpan w:val="9"/>
            <w:tcBorders>
              <w:bottom w:val="single" w:sz="4" w:space="0" w:color="000000"/>
            </w:tcBorders>
            <w:shd w:val="clear" w:color="auto" w:fill="F2F2F2"/>
            <w:vAlign w:val="center"/>
          </w:tcPr>
          <w:p w14:paraId="132BB5DD" w14:textId="77777777" w:rsidR="0040140F" w:rsidRPr="0040140F" w:rsidRDefault="0040140F" w:rsidP="0040140F">
            <w:pPr>
              <w:spacing w:before="20" w:after="20"/>
              <w:rPr>
                <w:color w:val="0000FF"/>
                <w:sz w:val="28"/>
                <w:szCs w:val="20"/>
              </w:rPr>
            </w:pPr>
            <w:r w:rsidRPr="0040140F">
              <w:rPr>
                <w:sz w:val="28"/>
                <w:szCs w:val="20"/>
              </w:rPr>
              <w:t>RATING CRITERIA</w:t>
            </w:r>
          </w:p>
        </w:tc>
      </w:tr>
      <w:tr w:rsidR="0040140F" w:rsidRPr="0040140F" w14:paraId="2E31EA34" w14:textId="77777777" w:rsidTr="0040140F">
        <w:trPr>
          <w:trHeight w:val="464"/>
        </w:trPr>
        <w:tc>
          <w:tcPr>
            <w:tcW w:w="1530" w:type="dxa"/>
            <w:tcBorders>
              <w:right w:val="nil"/>
            </w:tcBorders>
            <w:shd w:val="clear" w:color="auto" w:fill="C2D69B"/>
            <w:vAlign w:val="center"/>
          </w:tcPr>
          <w:p w14:paraId="28CF0616" w14:textId="77777777" w:rsidR="0040140F" w:rsidRPr="0040140F" w:rsidRDefault="0040140F" w:rsidP="0040140F">
            <w:pPr>
              <w:tabs>
                <w:tab w:val="left" w:pos="7020"/>
              </w:tabs>
              <w:spacing w:before="20" w:after="20"/>
              <w:rPr>
                <w:sz w:val="28"/>
                <w:szCs w:val="20"/>
              </w:rPr>
            </w:pPr>
            <w:r w:rsidRPr="0040140F">
              <w:rPr>
                <w:smallCaps/>
                <w:sz w:val="28"/>
                <w:szCs w:val="20"/>
              </w:rPr>
              <w:t>Strategic</w:t>
            </w:r>
          </w:p>
        </w:tc>
        <w:tc>
          <w:tcPr>
            <w:tcW w:w="8635" w:type="dxa"/>
            <w:gridSpan w:val="8"/>
            <w:tcBorders>
              <w:left w:val="nil"/>
            </w:tcBorders>
            <w:shd w:val="clear" w:color="auto" w:fill="C2D69B"/>
            <w:vAlign w:val="center"/>
          </w:tcPr>
          <w:p w14:paraId="29293DBB" w14:textId="77777777" w:rsidR="0040140F" w:rsidRPr="0040140F" w:rsidRDefault="0040140F" w:rsidP="0040140F">
            <w:pPr>
              <w:spacing w:before="20" w:after="20"/>
              <w:ind w:left="158"/>
              <w:rPr>
                <w:szCs w:val="20"/>
                <w:lang w:val="en-GB"/>
              </w:rPr>
            </w:pPr>
          </w:p>
        </w:tc>
      </w:tr>
      <w:tr w:rsidR="0040140F" w:rsidRPr="0040140F" w14:paraId="423DEF37" w14:textId="77777777" w:rsidTr="0040140F">
        <w:trPr>
          <w:trHeight w:val="199"/>
        </w:trPr>
        <w:tc>
          <w:tcPr>
            <w:tcW w:w="9152" w:type="dxa"/>
            <w:gridSpan w:val="7"/>
            <w:vMerge w:val="restart"/>
            <w:shd w:val="clear" w:color="auto" w:fill="auto"/>
          </w:tcPr>
          <w:p w14:paraId="4BF29A5E" w14:textId="77777777" w:rsidR="0040140F" w:rsidRPr="0040140F" w:rsidRDefault="0040140F" w:rsidP="0053713D">
            <w:pPr>
              <w:numPr>
                <w:ilvl w:val="0"/>
                <w:numId w:val="66"/>
              </w:numPr>
              <w:spacing w:before="120" w:after="20"/>
              <w:ind w:left="270" w:hanging="270"/>
              <w:rPr>
                <w:lang w:val="en-GB"/>
              </w:rPr>
            </w:pPr>
            <w:r w:rsidRPr="0040140F">
              <w:rPr>
                <w:lang w:val="en-GB"/>
              </w:rPr>
              <w:t>Does the project’s Theory of Change specify how it will contribute to higher level change? (Select the option from 1-3 that best reflects the project):</w:t>
            </w:r>
          </w:p>
          <w:p w14:paraId="3518DAF2" w14:textId="77777777" w:rsidR="0040140F" w:rsidRPr="0040140F" w:rsidRDefault="0040140F" w:rsidP="0053713D">
            <w:pPr>
              <w:numPr>
                <w:ilvl w:val="0"/>
                <w:numId w:val="59"/>
              </w:numPr>
              <w:spacing w:before="20" w:after="20"/>
              <w:ind w:left="607" w:hanging="247"/>
              <w:rPr>
                <w:highlight w:val="yellow"/>
                <w:lang w:val="en-GB"/>
              </w:rPr>
            </w:pPr>
            <w:r w:rsidRPr="0040140F">
              <w:rPr>
                <w:highlight w:val="yellow"/>
                <w:u w:val="single"/>
                <w:lang w:val="en-GB"/>
              </w:rPr>
              <w:t>3:</w:t>
            </w:r>
            <w:r w:rsidRPr="0040140F">
              <w:rPr>
                <w:highlight w:val="yellow"/>
                <w:lang w:val="en-GB"/>
              </w:rPr>
              <w:t xml:space="preserve"> The project has a theory of change with explicit assumptions and clear change pathway describing how the project will contribute to outcome level change as specified in the programme/CPD, backed by credible evidence of what works effectively in this context. The project document clearly describes why the project’s strategy is the best approach </w:t>
            </w:r>
            <w:proofErr w:type="gramStart"/>
            <w:r w:rsidRPr="0040140F">
              <w:rPr>
                <w:highlight w:val="yellow"/>
                <w:lang w:val="en-GB"/>
              </w:rPr>
              <w:t>at this point in time</w:t>
            </w:r>
            <w:proofErr w:type="gramEnd"/>
            <w:r w:rsidRPr="0040140F">
              <w:rPr>
                <w:highlight w:val="yellow"/>
                <w:lang w:val="en-GB"/>
              </w:rPr>
              <w:t>.</w:t>
            </w:r>
          </w:p>
          <w:p w14:paraId="159444BE" w14:textId="77777777" w:rsidR="0040140F" w:rsidRPr="0040140F" w:rsidRDefault="0040140F" w:rsidP="0053713D">
            <w:pPr>
              <w:numPr>
                <w:ilvl w:val="0"/>
                <w:numId w:val="59"/>
              </w:numPr>
              <w:spacing w:before="20" w:after="20"/>
              <w:ind w:left="607" w:hanging="247"/>
              <w:rPr>
                <w:lang w:val="en-GB"/>
              </w:rPr>
            </w:pPr>
            <w:r w:rsidRPr="0040140F">
              <w:rPr>
                <w:u w:val="single"/>
                <w:lang w:val="en-GB"/>
              </w:rPr>
              <w:t>2:</w:t>
            </w:r>
            <w:r w:rsidRPr="0040140F">
              <w:rPr>
                <w:lang w:val="en-GB"/>
              </w:rPr>
              <w:t xml:space="preserve"> The project has a theory of change. It has an explicit change pathway that explains how the project intends to contribute to outcome-level change and why the project strategy is the best approach at this point in </w:t>
            </w:r>
            <w:proofErr w:type="gramStart"/>
            <w:r w:rsidRPr="0040140F">
              <w:rPr>
                <w:lang w:val="en-GB"/>
              </w:rPr>
              <w:t>time, but</w:t>
            </w:r>
            <w:proofErr w:type="gramEnd"/>
            <w:r w:rsidRPr="0040140F">
              <w:rPr>
                <w:lang w:val="en-GB"/>
              </w:rPr>
              <w:t xml:space="preserve"> is backed by limited evidence. </w:t>
            </w:r>
          </w:p>
          <w:p w14:paraId="741DE3CB" w14:textId="77777777" w:rsidR="0040140F" w:rsidRPr="0040140F" w:rsidRDefault="0040140F" w:rsidP="0053713D">
            <w:pPr>
              <w:numPr>
                <w:ilvl w:val="0"/>
                <w:numId w:val="59"/>
              </w:numPr>
              <w:spacing w:before="20" w:after="20"/>
              <w:ind w:left="607" w:hanging="247"/>
              <w:rPr>
                <w:lang w:val="en-GB"/>
              </w:rPr>
            </w:pPr>
            <w:r w:rsidRPr="0040140F">
              <w:rPr>
                <w:u w:val="single"/>
                <w:lang w:val="en-GB"/>
              </w:rPr>
              <w:t>1:</w:t>
            </w:r>
            <w:r w:rsidRPr="0040140F">
              <w:rPr>
                <w:lang w:val="en-GB"/>
              </w:rPr>
              <w:t xml:space="preserve"> The project does not have a theory of change, but the project document may describe in generic terms how the project will contribute to development results, without specifying the key assumptions. It does not make an explicit link to the programme/CPD’s theory of change. </w:t>
            </w:r>
          </w:p>
          <w:p w14:paraId="39B8DA7B" w14:textId="77777777" w:rsidR="0040140F" w:rsidRPr="0040140F" w:rsidRDefault="0040140F" w:rsidP="0040140F">
            <w:pPr>
              <w:spacing w:before="120" w:after="20"/>
              <w:rPr>
                <w:sz w:val="16"/>
                <w:szCs w:val="16"/>
              </w:rPr>
            </w:pPr>
            <w:r w:rsidRPr="0040140F">
              <w:rPr>
                <w:sz w:val="16"/>
                <w:szCs w:val="16"/>
              </w:rPr>
              <w:t>*Note: Management Action or strong management justification must be given for a score of 1</w:t>
            </w:r>
          </w:p>
        </w:tc>
        <w:tc>
          <w:tcPr>
            <w:tcW w:w="496" w:type="dxa"/>
            <w:shd w:val="clear" w:color="auto" w:fill="auto"/>
          </w:tcPr>
          <w:p w14:paraId="03A284B8" w14:textId="77777777" w:rsidR="0040140F" w:rsidRPr="0040140F" w:rsidRDefault="0040140F" w:rsidP="0040140F">
            <w:pPr>
              <w:spacing w:before="20" w:after="20"/>
            </w:pPr>
            <w:r w:rsidRPr="0040140F">
              <w:t>3</w:t>
            </w:r>
          </w:p>
        </w:tc>
        <w:tc>
          <w:tcPr>
            <w:tcW w:w="517" w:type="dxa"/>
            <w:shd w:val="clear" w:color="auto" w:fill="auto"/>
          </w:tcPr>
          <w:p w14:paraId="0CCA26C4" w14:textId="77777777" w:rsidR="0040140F" w:rsidRPr="0040140F" w:rsidRDefault="0040140F" w:rsidP="0040140F">
            <w:pPr>
              <w:spacing w:before="20" w:after="20"/>
            </w:pPr>
            <w:r w:rsidRPr="0040140F">
              <w:t>2</w:t>
            </w:r>
          </w:p>
        </w:tc>
      </w:tr>
      <w:tr w:rsidR="0040140F" w:rsidRPr="0040140F" w14:paraId="50295656" w14:textId="77777777" w:rsidTr="0040140F">
        <w:trPr>
          <w:trHeight w:val="266"/>
        </w:trPr>
        <w:tc>
          <w:tcPr>
            <w:tcW w:w="9152" w:type="dxa"/>
            <w:gridSpan w:val="7"/>
            <w:vMerge/>
            <w:shd w:val="clear" w:color="auto" w:fill="auto"/>
          </w:tcPr>
          <w:p w14:paraId="5D0EEBCB" w14:textId="77777777" w:rsidR="0040140F" w:rsidRPr="0040140F" w:rsidRDefault="0040140F" w:rsidP="0040140F">
            <w:pPr>
              <w:spacing w:before="20" w:after="20"/>
            </w:pPr>
          </w:p>
        </w:tc>
        <w:tc>
          <w:tcPr>
            <w:tcW w:w="1013" w:type="dxa"/>
            <w:gridSpan w:val="2"/>
            <w:tcBorders>
              <w:bottom w:val="single" w:sz="4" w:space="0" w:color="000000"/>
            </w:tcBorders>
            <w:shd w:val="clear" w:color="auto" w:fill="auto"/>
          </w:tcPr>
          <w:p w14:paraId="2078AA48" w14:textId="77777777" w:rsidR="0040140F" w:rsidRPr="0040140F" w:rsidRDefault="0040140F" w:rsidP="0040140F">
            <w:pPr>
              <w:spacing w:before="20" w:after="20"/>
            </w:pPr>
            <w:r w:rsidRPr="0040140F">
              <w:t>1</w:t>
            </w:r>
          </w:p>
        </w:tc>
      </w:tr>
      <w:tr w:rsidR="0040140F" w:rsidRPr="0040140F" w14:paraId="716C06A1" w14:textId="77777777" w:rsidTr="0040140F">
        <w:trPr>
          <w:trHeight w:val="981"/>
        </w:trPr>
        <w:tc>
          <w:tcPr>
            <w:tcW w:w="9152" w:type="dxa"/>
            <w:gridSpan w:val="7"/>
            <w:vMerge/>
            <w:tcBorders>
              <w:bottom w:val="single" w:sz="4" w:space="0" w:color="000000"/>
            </w:tcBorders>
            <w:shd w:val="clear" w:color="auto" w:fill="auto"/>
          </w:tcPr>
          <w:p w14:paraId="5CE1F456" w14:textId="77777777" w:rsidR="0040140F" w:rsidRPr="0040140F" w:rsidRDefault="0040140F" w:rsidP="0040140F">
            <w:pPr>
              <w:spacing w:before="20" w:after="20"/>
            </w:pPr>
          </w:p>
        </w:tc>
        <w:tc>
          <w:tcPr>
            <w:tcW w:w="1013" w:type="dxa"/>
            <w:gridSpan w:val="2"/>
            <w:tcBorders>
              <w:bottom w:val="single" w:sz="4" w:space="0" w:color="000000"/>
            </w:tcBorders>
            <w:shd w:val="clear" w:color="auto" w:fill="auto"/>
          </w:tcPr>
          <w:p w14:paraId="636771F0" w14:textId="77777777" w:rsidR="0040140F" w:rsidRPr="0040140F" w:rsidRDefault="0040140F" w:rsidP="0040140F">
            <w:pPr>
              <w:spacing w:before="20" w:after="20"/>
            </w:pPr>
            <w:r w:rsidRPr="0040140F">
              <w:t>Evidence</w:t>
            </w:r>
          </w:p>
          <w:p w14:paraId="128AF735" w14:textId="77777777" w:rsidR="0040140F" w:rsidRPr="0040140F" w:rsidRDefault="0040140F" w:rsidP="0040140F">
            <w:pPr>
              <w:tabs>
                <w:tab w:val="left" w:pos="705"/>
              </w:tabs>
            </w:pPr>
            <w:r w:rsidRPr="0040140F">
              <w:tab/>
            </w:r>
          </w:p>
          <w:p w14:paraId="783A58C2" w14:textId="77777777" w:rsidR="0040140F" w:rsidRPr="0040140F" w:rsidRDefault="0040140F" w:rsidP="0040140F">
            <w:pPr>
              <w:tabs>
                <w:tab w:val="left" w:pos="705"/>
              </w:tabs>
            </w:pPr>
          </w:p>
        </w:tc>
      </w:tr>
      <w:tr w:rsidR="0040140F" w:rsidRPr="0040140F" w14:paraId="224548F8" w14:textId="77777777" w:rsidTr="0040140F">
        <w:trPr>
          <w:trHeight w:val="270"/>
        </w:trPr>
        <w:tc>
          <w:tcPr>
            <w:tcW w:w="9152" w:type="dxa"/>
            <w:gridSpan w:val="7"/>
            <w:vMerge w:val="restart"/>
            <w:shd w:val="clear" w:color="auto" w:fill="auto"/>
          </w:tcPr>
          <w:p w14:paraId="58474DF1" w14:textId="77777777" w:rsidR="0040140F" w:rsidRPr="0040140F" w:rsidRDefault="0040140F" w:rsidP="0053713D">
            <w:pPr>
              <w:numPr>
                <w:ilvl w:val="0"/>
                <w:numId w:val="66"/>
              </w:numPr>
              <w:tabs>
                <w:tab w:val="left" w:pos="5715"/>
              </w:tabs>
              <w:spacing w:before="120" w:after="20"/>
              <w:ind w:left="245" w:hanging="274"/>
              <w:rPr>
                <w:lang w:val="en-GB"/>
              </w:rPr>
            </w:pPr>
            <w:r w:rsidRPr="0040140F">
              <w:rPr>
                <w:lang w:val="en-GB"/>
              </w:rPr>
              <w:t>Is the project aligned with the thematic focus of the UNDP Strategic Plan? (select the option from 1-3 that best reflects the project):</w:t>
            </w:r>
          </w:p>
          <w:p w14:paraId="4285EF57" w14:textId="77777777" w:rsidR="0040140F" w:rsidRPr="0040140F" w:rsidRDefault="0040140F" w:rsidP="0053713D">
            <w:pPr>
              <w:numPr>
                <w:ilvl w:val="0"/>
                <w:numId w:val="59"/>
              </w:numPr>
              <w:spacing w:before="20" w:after="20"/>
              <w:ind w:left="607" w:hanging="247"/>
              <w:rPr>
                <w:highlight w:val="yellow"/>
                <w:lang w:val="en-GB"/>
              </w:rPr>
            </w:pPr>
            <w:r w:rsidRPr="0040140F">
              <w:rPr>
                <w:highlight w:val="yellow"/>
                <w:u w:val="single"/>
                <w:lang w:val="en-GB"/>
              </w:rPr>
              <w:t>3:</w:t>
            </w:r>
            <w:r w:rsidRPr="0040140F">
              <w:rPr>
                <w:highlight w:val="yellow"/>
                <w:lang w:val="en-GB"/>
              </w:rPr>
              <w:t xml:space="preserve"> The project responds to one of the three areas of development work</w:t>
            </w:r>
            <w:r w:rsidRPr="0040140F">
              <w:rPr>
                <w:highlight w:val="yellow"/>
                <w:vertAlign w:val="superscript"/>
                <w:lang w:val="en-GB"/>
              </w:rPr>
              <w:footnoteReference w:id="18"/>
            </w:r>
            <w:r w:rsidRPr="0040140F">
              <w:rPr>
                <w:highlight w:val="yellow"/>
                <w:lang w:val="en-GB"/>
              </w:rPr>
              <w:t xml:space="preserve"> as specified in the Strategic Plan; it addresses at least one of the proposed new and emerging areas</w:t>
            </w:r>
            <w:r w:rsidRPr="0040140F">
              <w:rPr>
                <w:highlight w:val="yellow"/>
                <w:vertAlign w:val="superscript"/>
                <w:lang w:val="en-GB"/>
              </w:rPr>
              <w:footnoteReference w:id="19"/>
            </w:r>
            <w:r w:rsidRPr="0040140F">
              <w:rPr>
                <w:highlight w:val="yellow"/>
                <w:lang w:val="en-GB"/>
              </w:rPr>
              <w:t xml:space="preserve">; an issues-based analysis has been incorporated into the project design; and the project’s RRF includes all the relevant SP output indicators. </w:t>
            </w:r>
            <w:r w:rsidRPr="0040140F">
              <w:rPr>
                <w:i/>
                <w:highlight w:val="yellow"/>
                <w:lang w:val="en-GB"/>
              </w:rPr>
              <w:t>(all must be true to select this option)</w:t>
            </w:r>
          </w:p>
          <w:p w14:paraId="273BBFD0" w14:textId="77777777" w:rsidR="0040140F" w:rsidRPr="0040140F" w:rsidRDefault="0040140F" w:rsidP="0053713D">
            <w:pPr>
              <w:numPr>
                <w:ilvl w:val="0"/>
                <w:numId w:val="59"/>
              </w:numPr>
              <w:spacing w:before="20" w:after="20"/>
              <w:ind w:left="607" w:hanging="247"/>
              <w:rPr>
                <w:lang w:val="en-GB"/>
              </w:rPr>
            </w:pPr>
            <w:r w:rsidRPr="0040140F">
              <w:rPr>
                <w:u w:val="single"/>
                <w:lang w:val="en-GB"/>
              </w:rPr>
              <w:t>2:</w:t>
            </w:r>
            <w:r w:rsidRPr="0040140F">
              <w:rPr>
                <w:lang w:val="en-GB"/>
              </w:rPr>
              <w:t xml:space="preserve"> The project responds to one of the three areas of development work</w:t>
            </w:r>
            <w:r w:rsidRPr="0040140F">
              <w:rPr>
                <w:vertAlign w:val="superscript"/>
                <w:lang w:val="en-GB"/>
              </w:rPr>
              <w:t>1</w:t>
            </w:r>
            <w:r w:rsidRPr="0040140F">
              <w:rPr>
                <w:lang w:val="en-GB"/>
              </w:rPr>
              <w:t xml:space="preserve"> as specified in the Strategic Plan. The project’s RRF includes at least one SP output indicator, if relevant. </w:t>
            </w:r>
            <w:r w:rsidRPr="0040140F">
              <w:rPr>
                <w:i/>
                <w:lang w:val="en-GB"/>
              </w:rPr>
              <w:t>(both must be true to select this option)</w:t>
            </w:r>
          </w:p>
          <w:p w14:paraId="3A3A54EC" w14:textId="77777777" w:rsidR="0040140F" w:rsidRPr="0040140F" w:rsidRDefault="0040140F" w:rsidP="0053713D">
            <w:pPr>
              <w:numPr>
                <w:ilvl w:val="0"/>
                <w:numId w:val="59"/>
              </w:numPr>
              <w:spacing w:before="20" w:after="20"/>
              <w:ind w:left="607" w:hanging="247"/>
              <w:rPr>
                <w:lang w:val="en-GB"/>
              </w:rPr>
            </w:pPr>
            <w:r w:rsidRPr="0040140F">
              <w:rPr>
                <w:u w:val="single"/>
                <w:lang w:val="en-GB"/>
              </w:rPr>
              <w:t>1:</w:t>
            </w:r>
            <w:r w:rsidRPr="0040140F">
              <w:rPr>
                <w:lang w:val="en-GB"/>
              </w:rPr>
              <w:t xml:space="preserve"> While the project</w:t>
            </w:r>
            <w:r w:rsidRPr="0040140F">
              <w:t xml:space="preserve"> may respond to one of the three areas of development work</w:t>
            </w:r>
            <w:r w:rsidRPr="0040140F">
              <w:rPr>
                <w:vertAlign w:val="superscript"/>
                <w:lang w:val="en-GB"/>
              </w:rPr>
              <w:t>1</w:t>
            </w:r>
            <w:r w:rsidRPr="0040140F">
              <w:t xml:space="preserve"> as specified in the Strategic Plan</w:t>
            </w:r>
            <w:r w:rsidRPr="0040140F">
              <w:rPr>
                <w:lang w:val="en-GB"/>
              </w:rPr>
              <w:t>, it is based on a sectoral approach without addressing the complexity of the development issue. None of the relevant SP indicators are included in the RRF. This answer is also selected if the project does not respond to any of the three areas of development work in the Strategic Plan.</w:t>
            </w:r>
          </w:p>
        </w:tc>
        <w:tc>
          <w:tcPr>
            <w:tcW w:w="496" w:type="dxa"/>
            <w:shd w:val="clear" w:color="auto" w:fill="auto"/>
          </w:tcPr>
          <w:p w14:paraId="6AD8AAB6" w14:textId="77777777" w:rsidR="0040140F" w:rsidRPr="0040140F" w:rsidRDefault="0040140F" w:rsidP="0040140F">
            <w:r w:rsidRPr="0040140F">
              <w:t>3</w:t>
            </w:r>
          </w:p>
        </w:tc>
        <w:tc>
          <w:tcPr>
            <w:tcW w:w="517" w:type="dxa"/>
            <w:shd w:val="clear" w:color="auto" w:fill="auto"/>
          </w:tcPr>
          <w:p w14:paraId="151A052D" w14:textId="77777777" w:rsidR="0040140F" w:rsidRPr="0040140F" w:rsidRDefault="0040140F" w:rsidP="0040140F">
            <w:r w:rsidRPr="0040140F">
              <w:t>2</w:t>
            </w:r>
          </w:p>
        </w:tc>
      </w:tr>
      <w:tr w:rsidR="0040140F" w:rsidRPr="0040140F" w14:paraId="2417125A" w14:textId="77777777" w:rsidTr="0040140F">
        <w:trPr>
          <w:trHeight w:val="100"/>
        </w:trPr>
        <w:tc>
          <w:tcPr>
            <w:tcW w:w="9152" w:type="dxa"/>
            <w:gridSpan w:val="7"/>
            <w:vMerge/>
            <w:shd w:val="clear" w:color="auto" w:fill="auto"/>
          </w:tcPr>
          <w:p w14:paraId="570D1FB8" w14:textId="77777777" w:rsidR="0040140F" w:rsidRPr="0040140F" w:rsidRDefault="0040140F" w:rsidP="0040140F">
            <w:pPr>
              <w:tabs>
                <w:tab w:val="left" w:pos="5715"/>
              </w:tabs>
              <w:spacing w:before="20" w:after="20"/>
            </w:pPr>
          </w:p>
        </w:tc>
        <w:tc>
          <w:tcPr>
            <w:tcW w:w="1013" w:type="dxa"/>
            <w:gridSpan w:val="2"/>
            <w:tcBorders>
              <w:bottom w:val="single" w:sz="4" w:space="0" w:color="000000"/>
            </w:tcBorders>
            <w:shd w:val="clear" w:color="auto" w:fill="auto"/>
          </w:tcPr>
          <w:p w14:paraId="2D86B694" w14:textId="77777777" w:rsidR="0040140F" w:rsidRPr="0040140F" w:rsidRDefault="0040140F" w:rsidP="0040140F">
            <w:pPr>
              <w:spacing w:before="20" w:after="20"/>
            </w:pPr>
            <w:r w:rsidRPr="0040140F">
              <w:t>1</w:t>
            </w:r>
          </w:p>
        </w:tc>
      </w:tr>
      <w:tr w:rsidR="0040140F" w:rsidRPr="00A10E94" w14:paraId="02186E8D" w14:textId="77777777" w:rsidTr="0040140F">
        <w:trPr>
          <w:trHeight w:val="1230"/>
        </w:trPr>
        <w:tc>
          <w:tcPr>
            <w:tcW w:w="9152" w:type="dxa"/>
            <w:gridSpan w:val="7"/>
            <w:vMerge/>
            <w:tcBorders>
              <w:bottom w:val="single" w:sz="4" w:space="0" w:color="000000"/>
            </w:tcBorders>
            <w:shd w:val="clear" w:color="auto" w:fill="auto"/>
          </w:tcPr>
          <w:p w14:paraId="2427BE38" w14:textId="77777777" w:rsidR="0040140F" w:rsidRPr="0040140F" w:rsidRDefault="0040140F" w:rsidP="0040140F">
            <w:pPr>
              <w:tabs>
                <w:tab w:val="left" w:pos="5715"/>
              </w:tabs>
              <w:spacing w:before="20" w:after="20"/>
            </w:pPr>
          </w:p>
        </w:tc>
        <w:tc>
          <w:tcPr>
            <w:tcW w:w="1013" w:type="dxa"/>
            <w:gridSpan w:val="2"/>
            <w:tcBorders>
              <w:bottom w:val="single" w:sz="4" w:space="0" w:color="000000"/>
            </w:tcBorders>
            <w:shd w:val="clear" w:color="auto" w:fill="auto"/>
          </w:tcPr>
          <w:p w14:paraId="23B934AD" w14:textId="77777777" w:rsidR="0040140F" w:rsidRPr="0040140F" w:rsidRDefault="0040140F" w:rsidP="0040140F">
            <w:pPr>
              <w:spacing w:before="20" w:after="20"/>
              <w:rPr>
                <w:sz w:val="16"/>
              </w:rPr>
            </w:pPr>
            <w:r w:rsidRPr="0040140F">
              <w:rPr>
                <w:sz w:val="16"/>
              </w:rPr>
              <w:t>Evidence</w:t>
            </w:r>
          </w:p>
          <w:p w14:paraId="13268B85" w14:textId="77777777" w:rsidR="0040140F" w:rsidRPr="0040140F" w:rsidRDefault="0040140F" w:rsidP="0040140F">
            <w:pPr>
              <w:spacing w:before="20" w:after="20"/>
              <w:rPr>
                <w:sz w:val="16"/>
              </w:rPr>
            </w:pPr>
          </w:p>
          <w:p w14:paraId="48C32969" w14:textId="77777777" w:rsidR="0040140F" w:rsidRPr="0040140F" w:rsidRDefault="0040140F" w:rsidP="0040140F">
            <w:pPr>
              <w:spacing w:before="20" w:after="20"/>
              <w:rPr>
                <w:sz w:val="16"/>
              </w:rPr>
            </w:pPr>
            <w:r w:rsidRPr="0040140F">
              <w:rPr>
                <w:sz w:val="16"/>
              </w:rPr>
              <w:t>Project is aligned with SP and RRF includes relevant indicators</w:t>
            </w:r>
          </w:p>
        </w:tc>
      </w:tr>
      <w:tr w:rsidR="0040140F" w:rsidRPr="0040140F" w14:paraId="0AF497DF" w14:textId="77777777" w:rsidTr="0040140F">
        <w:trPr>
          <w:trHeight w:val="440"/>
        </w:trPr>
        <w:tc>
          <w:tcPr>
            <w:tcW w:w="1530" w:type="dxa"/>
            <w:tcBorders>
              <w:right w:val="nil"/>
            </w:tcBorders>
            <w:shd w:val="clear" w:color="auto" w:fill="C2D69B"/>
            <w:vAlign w:val="center"/>
          </w:tcPr>
          <w:p w14:paraId="7E55BCAF" w14:textId="77777777" w:rsidR="0040140F" w:rsidRPr="0040140F" w:rsidRDefault="0040140F" w:rsidP="0040140F">
            <w:pPr>
              <w:tabs>
                <w:tab w:val="left" w:pos="7020"/>
              </w:tabs>
              <w:spacing w:before="20" w:after="20"/>
              <w:rPr>
                <w:sz w:val="28"/>
                <w:szCs w:val="20"/>
              </w:rPr>
            </w:pPr>
            <w:r w:rsidRPr="0040140F">
              <w:rPr>
                <w:smallCaps/>
                <w:sz w:val="28"/>
                <w:szCs w:val="20"/>
              </w:rPr>
              <w:t>Relevant</w:t>
            </w:r>
          </w:p>
        </w:tc>
        <w:tc>
          <w:tcPr>
            <w:tcW w:w="8635" w:type="dxa"/>
            <w:gridSpan w:val="8"/>
            <w:tcBorders>
              <w:left w:val="nil"/>
            </w:tcBorders>
            <w:shd w:val="clear" w:color="auto" w:fill="C2D69B"/>
            <w:vAlign w:val="center"/>
          </w:tcPr>
          <w:p w14:paraId="3A347EE3" w14:textId="77777777" w:rsidR="0040140F" w:rsidRPr="0040140F" w:rsidRDefault="0040140F" w:rsidP="0040140F">
            <w:pPr>
              <w:spacing w:before="20" w:after="20"/>
              <w:ind w:left="158"/>
              <w:rPr>
                <w:szCs w:val="20"/>
                <w:lang w:val="en-GB"/>
              </w:rPr>
            </w:pPr>
          </w:p>
        </w:tc>
      </w:tr>
      <w:tr w:rsidR="0040140F" w:rsidRPr="0040140F" w14:paraId="0168E70B" w14:textId="77777777" w:rsidTr="0040140F">
        <w:trPr>
          <w:trHeight w:val="80"/>
        </w:trPr>
        <w:tc>
          <w:tcPr>
            <w:tcW w:w="9152" w:type="dxa"/>
            <w:gridSpan w:val="7"/>
            <w:vMerge w:val="restart"/>
            <w:shd w:val="clear" w:color="auto" w:fill="auto"/>
          </w:tcPr>
          <w:p w14:paraId="6472EB79" w14:textId="77777777" w:rsidR="0040140F" w:rsidRPr="0040140F" w:rsidRDefault="0040140F" w:rsidP="0053713D">
            <w:pPr>
              <w:numPr>
                <w:ilvl w:val="0"/>
                <w:numId w:val="66"/>
              </w:numPr>
              <w:spacing w:before="120" w:after="20"/>
              <w:ind w:left="245" w:hanging="274"/>
              <w:rPr>
                <w:lang w:val="en-GB"/>
              </w:rPr>
            </w:pPr>
            <w:r w:rsidRPr="0040140F">
              <w:rPr>
                <w:lang w:val="en-GB"/>
              </w:rPr>
              <w:t>Does the project have strategies to effectively identify, engage and ensure the meaningful participation of targeted groups/geographic areas with a priority focus on the excluded and marginalized? (select the option from 1-3 that best reflects this project):</w:t>
            </w:r>
          </w:p>
          <w:p w14:paraId="27C07A45" w14:textId="77777777" w:rsidR="0040140F" w:rsidRPr="0040140F" w:rsidRDefault="0040140F" w:rsidP="0053713D">
            <w:pPr>
              <w:numPr>
                <w:ilvl w:val="0"/>
                <w:numId w:val="59"/>
              </w:numPr>
              <w:spacing w:before="20" w:after="20"/>
              <w:ind w:left="607" w:hanging="247"/>
              <w:rPr>
                <w:lang w:val="en-GB"/>
              </w:rPr>
            </w:pPr>
            <w:r w:rsidRPr="0040140F">
              <w:rPr>
                <w:u w:val="single"/>
                <w:lang w:val="en-GB"/>
              </w:rPr>
              <w:t>3:</w:t>
            </w:r>
            <w:r w:rsidRPr="0040140F">
              <w:rPr>
                <w:lang w:val="en-GB"/>
              </w:rPr>
              <w:t xml:space="preserve">  The target groups/geographic areas are appropriately specified, prioritising the excluded and/or marginalised.  Beneficiaries will be identified through a rigorous process based on evidence (if applicable.) The project has an explicit strategy to identify, engage and ensure the meaningful participation of specified target groups/geographic areas throughout the project, including through monitoring and decision-making (such as representation on the project board) </w:t>
            </w:r>
            <w:r w:rsidRPr="0040140F">
              <w:rPr>
                <w:i/>
                <w:lang w:val="en-GB"/>
              </w:rPr>
              <w:t>(</w:t>
            </w:r>
            <w:r w:rsidRPr="0040140F">
              <w:rPr>
                <w:i/>
                <w:u w:val="single"/>
                <w:lang w:val="en-GB"/>
              </w:rPr>
              <w:t>all</w:t>
            </w:r>
            <w:r w:rsidRPr="0040140F">
              <w:rPr>
                <w:i/>
                <w:lang w:val="en-GB"/>
              </w:rPr>
              <w:t xml:space="preserve"> must be true to select this option)</w:t>
            </w:r>
          </w:p>
          <w:p w14:paraId="1E1F5F77" w14:textId="77777777" w:rsidR="0040140F" w:rsidRPr="0040140F" w:rsidRDefault="0040140F" w:rsidP="0053713D">
            <w:pPr>
              <w:numPr>
                <w:ilvl w:val="0"/>
                <w:numId w:val="59"/>
              </w:numPr>
              <w:spacing w:before="20" w:after="20"/>
              <w:ind w:left="607" w:hanging="247"/>
              <w:rPr>
                <w:lang w:val="en-GB"/>
              </w:rPr>
            </w:pPr>
            <w:r w:rsidRPr="0040140F">
              <w:rPr>
                <w:u w:val="single"/>
                <w:lang w:val="en-GB"/>
              </w:rPr>
              <w:t>2:</w:t>
            </w:r>
            <w:r w:rsidRPr="0040140F">
              <w:rPr>
                <w:lang w:val="en-GB"/>
              </w:rPr>
              <w:t xml:space="preserve"> The target groups/geographic areas are appropriately specified, prioritising the excluded and/or marginalised. The project document states how beneficiaries will be identified, engaged and how meaningful participation will be ensured throughout the project. </w:t>
            </w:r>
            <w:r w:rsidRPr="0040140F">
              <w:rPr>
                <w:i/>
                <w:lang w:val="en-GB"/>
              </w:rPr>
              <w:t>(</w:t>
            </w:r>
            <w:r w:rsidRPr="0040140F">
              <w:rPr>
                <w:i/>
                <w:u w:val="single"/>
                <w:lang w:val="en-GB"/>
              </w:rPr>
              <w:t>both</w:t>
            </w:r>
            <w:r w:rsidRPr="0040140F">
              <w:rPr>
                <w:i/>
                <w:lang w:val="en-GB"/>
              </w:rPr>
              <w:t xml:space="preserve"> must be true to select this option)</w:t>
            </w:r>
          </w:p>
          <w:p w14:paraId="349E2D20" w14:textId="77777777" w:rsidR="0040140F" w:rsidRPr="0040140F" w:rsidRDefault="0040140F" w:rsidP="0053713D">
            <w:pPr>
              <w:numPr>
                <w:ilvl w:val="0"/>
                <w:numId w:val="59"/>
              </w:numPr>
              <w:tabs>
                <w:tab w:val="left" w:pos="5715"/>
              </w:tabs>
              <w:spacing w:before="20" w:after="20"/>
              <w:ind w:left="607" w:hanging="247"/>
              <w:rPr>
                <w:lang w:val="en-GB"/>
              </w:rPr>
            </w:pPr>
            <w:r w:rsidRPr="0040140F">
              <w:rPr>
                <w:u w:val="single"/>
                <w:lang w:val="en-GB"/>
              </w:rPr>
              <w:t>1:</w:t>
            </w:r>
            <w:r w:rsidRPr="0040140F">
              <w:rPr>
                <w:lang w:val="en-GB"/>
              </w:rPr>
              <w:t xml:space="preserve"> The target groups/geographic areas are not specified, or do not prioritize excluded and/or marginalised populations. The project does not have a written strategy to identify or engage or ensure the meaningful participation of the target groups/geographic areas throughout the project.</w:t>
            </w:r>
          </w:p>
          <w:p w14:paraId="3335F6BF" w14:textId="77777777" w:rsidR="0040140F" w:rsidRPr="0040140F" w:rsidRDefault="0040140F" w:rsidP="0040140F">
            <w:pPr>
              <w:tabs>
                <w:tab w:val="left" w:pos="5715"/>
              </w:tabs>
              <w:spacing w:before="120" w:after="60"/>
              <w:rPr>
                <w:sz w:val="16"/>
                <w:szCs w:val="16"/>
              </w:rPr>
            </w:pPr>
            <w:r w:rsidRPr="0040140F">
              <w:rPr>
                <w:sz w:val="16"/>
                <w:szCs w:val="16"/>
              </w:rPr>
              <w:t xml:space="preserve">*Note:  Management Action must be taken for a score of </w:t>
            </w:r>
            <w:proofErr w:type="gramStart"/>
            <w:r w:rsidRPr="0040140F">
              <w:rPr>
                <w:sz w:val="16"/>
                <w:szCs w:val="16"/>
              </w:rPr>
              <w:t>1, or</w:t>
            </w:r>
            <w:proofErr w:type="gramEnd"/>
            <w:r w:rsidRPr="0040140F">
              <w:rPr>
                <w:sz w:val="16"/>
                <w:szCs w:val="16"/>
              </w:rPr>
              <w:t xml:space="preserve"> </w:t>
            </w:r>
            <w:r w:rsidRPr="0040140F">
              <w:rPr>
                <w:sz w:val="16"/>
                <w:szCs w:val="16"/>
                <w:highlight w:val="yellow"/>
              </w:rPr>
              <w:t>select not applicable.</w:t>
            </w:r>
          </w:p>
        </w:tc>
        <w:tc>
          <w:tcPr>
            <w:tcW w:w="496" w:type="dxa"/>
            <w:shd w:val="clear" w:color="auto" w:fill="auto"/>
          </w:tcPr>
          <w:p w14:paraId="3847DA39" w14:textId="77777777" w:rsidR="0040140F" w:rsidRPr="0040140F" w:rsidRDefault="0040140F" w:rsidP="0040140F">
            <w:pPr>
              <w:spacing w:before="20" w:after="20"/>
            </w:pPr>
            <w:r w:rsidRPr="0040140F">
              <w:t>3</w:t>
            </w:r>
          </w:p>
        </w:tc>
        <w:tc>
          <w:tcPr>
            <w:tcW w:w="517" w:type="dxa"/>
            <w:shd w:val="clear" w:color="auto" w:fill="auto"/>
          </w:tcPr>
          <w:p w14:paraId="378B9892" w14:textId="77777777" w:rsidR="0040140F" w:rsidRPr="0040140F" w:rsidRDefault="0040140F" w:rsidP="0040140F">
            <w:pPr>
              <w:spacing w:before="20" w:after="20"/>
            </w:pPr>
            <w:r w:rsidRPr="0040140F">
              <w:t>2</w:t>
            </w:r>
          </w:p>
        </w:tc>
      </w:tr>
      <w:tr w:rsidR="0040140F" w:rsidRPr="0040140F" w14:paraId="0D534D76" w14:textId="77777777" w:rsidTr="0040140F">
        <w:trPr>
          <w:trHeight w:val="251"/>
        </w:trPr>
        <w:tc>
          <w:tcPr>
            <w:tcW w:w="9152" w:type="dxa"/>
            <w:gridSpan w:val="7"/>
            <w:vMerge/>
            <w:shd w:val="clear" w:color="auto" w:fill="auto"/>
          </w:tcPr>
          <w:p w14:paraId="307447D8" w14:textId="77777777" w:rsidR="0040140F" w:rsidRPr="0040140F" w:rsidRDefault="0040140F" w:rsidP="0040140F">
            <w:pPr>
              <w:spacing w:before="20" w:after="20"/>
              <w:ind w:left="337" w:hanging="360"/>
            </w:pPr>
          </w:p>
        </w:tc>
        <w:tc>
          <w:tcPr>
            <w:tcW w:w="1013" w:type="dxa"/>
            <w:gridSpan w:val="2"/>
            <w:tcBorders>
              <w:bottom w:val="single" w:sz="4" w:space="0" w:color="000000"/>
            </w:tcBorders>
            <w:shd w:val="clear" w:color="auto" w:fill="auto"/>
          </w:tcPr>
          <w:p w14:paraId="77F501CF" w14:textId="77777777" w:rsidR="0040140F" w:rsidRPr="0040140F" w:rsidRDefault="0040140F" w:rsidP="0040140F">
            <w:pPr>
              <w:spacing w:before="20" w:after="20"/>
            </w:pPr>
            <w:r w:rsidRPr="0040140F">
              <w:t>1</w:t>
            </w:r>
          </w:p>
        </w:tc>
      </w:tr>
      <w:tr w:rsidR="0040140F" w:rsidRPr="00A10E94" w14:paraId="2F79AA97" w14:textId="77777777" w:rsidTr="0040140F">
        <w:trPr>
          <w:trHeight w:val="1701"/>
        </w:trPr>
        <w:tc>
          <w:tcPr>
            <w:tcW w:w="9152" w:type="dxa"/>
            <w:gridSpan w:val="7"/>
            <w:vMerge/>
            <w:tcBorders>
              <w:bottom w:val="single" w:sz="4" w:space="0" w:color="000000"/>
            </w:tcBorders>
            <w:shd w:val="clear" w:color="auto" w:fill="auto"/>
          </w:tcPr>
          <w:p w14:paraId="4FCF6F46" w14:textId="77777777" w:rsidR="0040140F" w:rsidRPr="0040140F" w:rsidRDefault="0040140F" w:rsidP="0040140F">
            <w:pPr>
              <w:spacing w:before="20" w:after="20"/>
              <w:ind w:left="337" w:hanging="360"/>
            </w:pPr>
          </w:p>
        </w:tc>
        <w:tc>
          <w:tcPr>
            <w:tcW w:w="1013" w:type="dxa"/>
            <w:gridSpan w:val="2"/>
            <w:tcBorders>
              <w:bottom w:val="single" w:sz="4" w:space="0" w:color="000000"/>
            </w:tcBorders>
            <w:shd w:val="clear" w:color="auto" w:fill="auto"/>
          </w:tcPr>
          <w:p w14:paraId="63ECAE3D" w14:textId="77777777" w:rsidR="0040140F" w:rsidRPr="0040140F" w:rsidRDefault="0040140F" w:rsidP="0040140F">
            <w:pPr>
              <w:tabs>
                <w:tab w:val="left" w:pos="5715"/>
              </w:tabs>
              <w:spacing w:before="20" w:after="20"/>
              <w:rPr>
                <w:i/>
              </w:rPr>
            </w:pPr>
            <w:r w:rsidRPr="0040140F">
              <w:rPr>
                <w:i/>
              </w:rPr>
              <w:t>Select (all) targeted groups: (drop-down)</w:t>
            </w:r>
          </w:p>
          <w:p w14:paraId="09E543E3" w14:textId="77777777" w:rsidR="0040140F" w:rsidRPr="0040140F" w:rsidRDefault="0040140F" w:rsidP="0040140F">
            <w:pPr>
              <w:spacing w:before="20" w:after="20"/>
            </w:pPr>
            <w:r w:rsidRPr="0040140F">
              <w:t>Evidence</w:t>
            </w:r>
          </w:p>
          <w:p w14:paraId="3B6A1A41" w14:textId="77777777" w:rsidR="0040140F" w:rsidRPr="0040140F" w:rsidRDefault="0040140F" w:rsidP="0040140F">
            <w:pPr>
              <w:spacing w:before="20" w:after="20"/>
            </w:pPr>
          </w:p>
          <w:p w14:paraId="707E11B1" w14:textId="77777777" w:rsidR="0040140F" w:rsidRPr="0040140F" w:rsidRDefault="0040140F" w:rsidP="0040140F">
            <w:pPr>
              <w:spacing w:before="20" w:after="20"/>
            </w:pPr>
            <w:r w:rsidRPr="0040140F">
              <w:rPr>
                <w:sz w:val="16"/>
                <w:highlight w:val="yellow"/>
              </w:rPr>
              <w:t>N/A</w:t>
            </w:r>
            <w:r w:rsidRPr="0040140F">
              <w:rPr>
                <w:sz w:val="16"/>
              </w:rPr>
              <w:t xml:space="preserve"> for EA. Direct beneficiaries are government institutions</w:t>
            </w:r>
          </w:p>
        </w:tc>
      </w:tr>
      <w:tr w:rsidR="0040140F" w:rsidRPr="0040140F" w14:paraId="2CB3AE9D" w14:textId="77777777" w:rsidTr="0040140F">
        <w:trPr>
          <w:trHeight w:val="206"/>
        </w:trPr>
        <w:tc>
          <w:tcPr>
            <w:tcW w:w="9152" w:type="dxa"/>
            <w:gridSpan w:val="7"/>
            <w:vMerge w:val="restart"/>
            <w:shd w:val="clear" w:color="auto" w:fill="auto"/>
          </w:tcPr>
          <w:p w14:paraId="69921CEC" w14:textId="77777777" w:rsidR="0040140F" w:rsidRPr="0040140F" w:rsidRDefault="0040140F" w:rsidP="0053713D">
            <w:pPr>
              <w:numPr>
                <w:ilvl w:val="0"/>
                <w:numId w:val="66"/>
              </w:numPr>
              <w:spacing w:before="120" w:after="20"/>
              <w:ind w:left="245" w:hanging="274"/>
              <w:rPr>
                <w:lang w:val="en-GB"/>
              </w:rPr>
            </w:pPr>
            <w:r w:rsidRPr="0040140F">
              <w:rPr>
                <w:lang w:val="en-GB"/>
              </w:rPr>
              <w:t>Have knowledge, good practices, and past lessons learned of UNDP and others informed the project design? (select the option from 1-3 that best reflects this project):</w:t>
            </w:r>
          </w:p>
          <w:p w14:paraId="256C812C" w14:textId="77777777" w:rsidR="0040140F" w:rsidRPr="0040140F" w:rsidRDefault="0040140F" w:rsidP="0053713D">
            <w:pPr>
              <w:numPr>
                <w:ilvl w:val="0"/>
                <w:numId w:val="59"/>
              </w:numPr>
              <w:spacing w:before="20" w:after="20"/>
              <w:ind w:left="607" w:hanging="247"/>
              <w:rPr>
                <w:highlight w:val="yellow"/>
                <w:lang w:val="en-GB"/>
              </w:rPr>
            </w:pPr>
            <w:r w:rsidRPr="0040140F">
              <w:rPr>
                <w:highlight w:val="yellow"/>
                <w:u w:val="single"/>
                <w:lang w:val="en-GB"/>
              </w:rPr>
              <w:t>3:</w:t>
            </w:r>
            <w:r w:rsidRPr="0040140F">
              <w:rPr>
                <w:highlight w:val="yellow"/>
                <w:lang w:val="en-GB"/>
              </w:rPr>
              <w:t xml:space="preserve"> Knowledge and lessons learned (gained e.g. through peer assist sessions) backed by credible evidence from evaluation, corporate policies/strategies, and monitoring </w:t>
            </w:r>
            <w:r w:rsidRPr="0040140F">
              <w:rPr>
                <w:highlight w:val="yellow"/>
                <w:lang w:val="en-GB"/>
              </w:rPr>
              <w:lastRenderedPageBreak/>
              <w:t xml:space="preserve">have been explicitly used, with appropriate referencing, to develop the project’s theory of change and justify the approach used by the project over alternatives. </w:t>
            </w:r>
          </w:p>
          <w:p w14:paraId="4EA43CFD" w14:textId="77777777" w:rsidR="0040140F" w:rsidRPr="0040140F" w:rsidRDefault="0040140F" w:rsidP="0053713D">
            <w:pPr>
              <w:numPr>
                <w:ilvl w:val="0"/>
                <w:numId w:val="59"/>
              </w:numPr>
              <w:spacing w:before="20" w:after="20"/>
              <w:ind w:left="607" w:hanging="247"/>
              <w:rPr>
                <w:lang w:val="en-GB"/>
              </w:rPr>
            </w:pPr>
            <w:r w:rsidRPr="0040140F">
              <w:rPr>
                <w:u w:val="single"/>
                <w:lang w:val="en-GB"/>
              </w:rPr>
              <w:t>2:</w:t>
            </w:r>
            <w:r w:rsidRPr="0040140F">
              <w:rPr>
                <w:lang w:val="en-GB"/>
              </w:rPr>
              <w:t xml:space="preserve"> The project design mentions knowledge and lessons learned backed by evidence/sources, which inform the project’s theory of change but have not been used/are not </w:t>
            </w:r>
            <w:proofErr w:type="gramStart"/>
            <w:r w:rsidRPr="0040140F">
              <w:rPr>
                <w:lang w:val="en-GB"/>
              </w:rPr>
              <w:t>sufficient</w:t>
            </w:r>
            <w:proofErr w:type="gramEnd"/>
            <w:r w:rsidRPr="0040140F">
              <w:rPr>
                <w:lang w:val="en-GB"/>
              </w:rPr>
              <w:t xml:space="preserve"> to justify the approach selected over alternatives.</w:t>
            </w:r>
          </w:p>
          <w:p w14:paraId="0DC4A51B" w14:textId="77777777" w:rsidR="0040140F" w:rsidRPr="0040140F" w:rsidRDefault="0040140F" w:rsidP="0053713D">
            <w:pPr>
              <w:numPr>
                <w:ilvl w:val="0"/>
                <w:numId w:val="59"/>
              </w:numPr>
              <w:tabs>
                <w:tab w:val="left" w:pos="5715"/>
              </w:tabs>
              <w:spacing w:before="20" w:after="20"/>
              <w:ind w:left="607" w:hanging="247"/>
              <w:rPr>
                <w:lang w:val="en-GB"/>
              </w:rPr>
            </w:pPr>
            <w:r w:rsidRPr="0040140F">
              <w:rPr>
                <w:u w:val="single"/>
                <w:lang w:val="en-GB"/>
              </w:rPr>
              <w:t>1:</w:t>
            </w:r>
            <w:r w:rsidRPr="0040140F">
              <w:rPr>
                <w:lang w:val="en-GB"/>
              </w:rPr>
              <w:t xml:space="preserve"> There is only </w:t>
            </w:r>
            <w:proofErr w:type="gramStart"/>
            <w:r w:rsidRPr="0040140F">
              <w:rPr>
                <w:lang w:val="en-GB"/>
              </w:rPr>
              <w:t>scant</w:t>
            </w:r>
            <w:proofErr w:type="gramEnd"/>
            <w:r w:rsidRPr="0040140F">
              <w:rPr>
                <w:lang w:val="en-GB"/>
              </w:rPr>
              <w:t xml:space="preserve"> or no mention of knowledge and lessons learned informing the project design. Any references that are made are not backed by evidence.</w:t>
            </w:r>
          </w:p>
          <w:p w14:paraId="4BFEC590" w14:textId="77777777" w:rsidR="0040140F" w:rsidRPr="0040140F" w:rsidRDefault="0040140F" w:rsidP="0040140F">
            <w:pPr>
              <w:tabs>
                <w:tab w:val="left" w:pos="5715"/>
              </w:tabs>
              <w:spacing w:before="120" w:after="60"/>
              <w:rPr>
                <w:sz w:val="16"/>
                <w:szCs w:val="16"/>
              </w:rPr>
            </w:pPr>
            <w:r w:rsidRPr="0040140F">
              <w:rPr>
                <w:sz w:val="16"/>
                <w:szCs w:val="16"/>
              </w:rPr>
              <w:t>*Note:  Management Action or strong management justification must be given for a score of 1</w:t>
            </w:r>
          </w:p>
        </w:tc>
        <w:tc>
          <w:tcPr>
            <w:tcW w:w="496" w:type="dxa"/>
            <w:shd w:val="clear" w:color="auto" w:fill="auto"/>
          </w:tcPr>
          <w:p w14:paraId="07EE0D77" w14:textId="77777777" w:rsidR="0040140F" w:rsidRPr="0040140F" w:rsidRDefault="0040140F" w:rsidP="0040140F">
            <w:r w:rsidRPr="0040140F">
              <w:lastRenderedPageBreak/>
              <w:t>3</w:t>
            </w:r>
          </w:p>
        </w:tc>
        <w:tc>
          <w:tcPr>
            <w:tcW w:w="517" w:type="dxa"/>
            <w:shd w:val="clear" w:color="auto" w:fill="auto"/>
          </w:tcPr>
          <w:p w14:paraId="52875423" w14:textId="77777777" w:rsidR="0040140F" w:rsidRPr="0040140F" w:rsidRDefault="0040140F" w:rsidP="0040140F">
            <w:r w:rsidRPr="0040140F">
              <w:t>2</w:t>
            </w:r>
          </w:p>
        </w:tc>
      </w:tr>
      <w:tr w:rsidR="0040140F" w:rsidRPr="0040140F" w14:paraId="53DFBB3D" w14:textId="77777777" w:rsidTr="0040140F">
        <w:trPr>
          <w:trHeight w:val="215"/>
        </w:trPr>
        <w:tc>
          <w:tcPr>
            <w:tcW w:w="9152" w:type="dxa"/>
            <w:gridSpan w:val="7"/>
            <w:vMerge/>
            <w:shd w:val="clear" w:color="auto" w:fill="auto"/>
          </w:tcPr>
          <w:p w14:paraId="043E8618" w14:textId="77777777" w:rsidR="0040140F" w:rsidRPr="0040140F" w:rsidRDefault="0040140F" w:rsidP="0040140F">
            <w:pPr>
              <w:spacing w:before="20" w:after="20"/>
            </w:pPr>
          </w:p>
        </w:tc>
        <w:tc>
          <w:tcPr>
            <w:tcW w:w="1013" w:type="dxa"/>
            <w:gridSpan w:val="2"/>
            <w:tcBorders>
              <w:bottom w:val="single" w:sz="4" w:space="0" w:color="000000"/>
            </w:tcBorders>
            <w:shd w:val="clear" w:color="auto" w:fill="auto"/>
          </w:tcPr>
          <w:p w14:paraId="6DAAFE03" w14:textId="77777777" w:rsidR="0040140F" w:rsidRPr="0040140F" w:rsidRDefault="0040140F" w:rsidP="0040140F">
            <w:r w:rsidRPr="0040140F">
              <w:t>1</w:t>
            </w:r>
          </w:p>
        </w:tc>
      </w:tr>
      <w:tr w:rsidR="0040140F" w:rsidRPr="00A10E94" w14:paraId="2C8B3660" w14:textId="77777777" w:rsidTr="0040140F">
        <w:trPr>
          <w:trHeight w:val="1241"/>
        </w:trPr>
        <w:tc>
          <w:tcPr>
            <w:tcW w:w="9152" w:type="dxa"/>
            <w:gridSpan w:val="7"/>
            <w:vMerge/>
            <w:tcBorders>
              <w:bottom w:val="single" w:sz="4" w:space="0" w:color="000000"/>
            </w:tcBorders>
            <w:shd w:val="clear" w:color="auto" w:fill="auto"/>
          </w:tcPr>
          <w:p w14:paraId="491F00A1" w14:textId="77777777" w:rsidR="0040140F" w:rsidRPr="0040140F" w:rsidRDefault="0040140F" w:rsidP="0040140F">
            <w:pPr>
              <w:spacing w:before="20" w:after="20"/>
            </w:pPr>
          </w:p>
        </w:tc>
        <w:tc>
          <w:tcPr>
            <w:tcW w:w="1013" w:type="dxa"/>
            <w:gridSpan w:val="2"/>
            <w:tcBorders>
              <w:bottom w:val="single" w:sz="4" w:space="0" w:color="000000"/>
            </w:tcBorders>
            <w:shd w:val="clear" w:color="auto" w:fill="auto"/>
          </w:tcPr>
          <w:p w14:paraId="456808CA" w14:textId="77777777" w:rsidR="0040140F" w:rsidRPr="0040140F" w:rsidRDefault="0040140F" w:rsidP="0040140F">
            <w:r w:rsidRPr="0040140F">
              <w:t>Evidence</w:t>
            </w:r>
          </w:p>
          <w:p w14:paraId="4326013A" w14:textId="77777777" w:rsidR="0040140F" w:rsidRPr="0040140F" w:rsidRDefault="0040140F" w:rsidP="0040140F"/>
          <w:p w14:paraId="2409F1BA" w14:textId="77777777" w:rsidR="0040140F" w:rsidRPr="0040140F" w:rsidRDefault="0040140F" w:rsidP="0040140F">
            <w:r w:rsidRPr="0040140F">
              <w:rPr>
                <w:sz w:val="16"/>
              </w:rPr>
              <w:t xml:space="preserve">FNC and SNC were </w:t>
            </w:r>
            <w:r w:rsidRPr="0040140F">
              <w:rPr>
                <w:sz w:val="16"/>
              </w:rPr>
              <w:lastRenderedPageBreak/>
              <w:t>also prepared with UNDP support and lessons learned from those projects were embedded in project design (i.e. better integrating UNDP experts into national structures</w:t>
            </w:r>
            <w:r w:rsidRPr="0040140F">
              <w:t>)</w:t>
            </w:r>
          </w:p>
        </w:tc>
      </w:tr>
      <w:tr w:rsidR="0040140F" w:rsidRPr="0040140F" w14:paraId="1149CEA2" w14:textId="77777777" w:rsidTr="0040140F">
        <w:trPr>
          <w:trHeight w:val="179"/>
        </w:trPr>
        <w:tc>
          <w:tcPr>
            <w:tcW w:w="9152" w:type="dxa"/>
            <w:gridSpan w:val="7"/>
            <w:vMerge w:val="restart"/>
            <w:shd w:val="clear" w:color="auto" w:fill="auto"/>
          </w:tcPr>
          <w:p w14:paraId="73B1D77D" w14:textId="77777777" w:rsidR="0040140F" w:rsidRPr="0040140F" w:rsidRDefault="0040140F" w:rsidP="0053713D">
            <w:pPr>
              <w:numPr>
                <w:ilvl w:val="0"/>
                <w:numId w:val="66"/>
              </w:numPr>
              <w:spacing w:before="120" w:after="20"/>
              <w:ind w:left="245" w:hanging="274"/>
              <w:rPr>
                <w:lang w:val="en-GB"/>
              </w:rPr>
            </w:pPr>
            <w:r w:rsidRPr="0040140F">
              <w:rPr>
                <w:lang w:val="en-GB"/>
              </w:rPr>
              <w:lastRenderedPageBreak/>
              <w:t>Does the project use gender analysis in the project design and does the project respond to this gender analysis with concrete measures to address gender inequities and empower women? (select the option from 1-3 that best reflects this project):</w:t>
            </w:r>
          </w:p>
          <w:p w14:paraId="08A4D5B8" w14:textId="77777777" w:rsidR="0040140F" w:rsidRPr="0040140F" w:rsidRDefault="0040140F" w:rsidP="0053713D">
            <w:pPr>
              <w:numPr>
                <w:ilvl w:val="0"/>
                <w:numId w:val="64"/>
              </w:numPr>
              <w:ind w:left="607" w:hanging="270"/>
              <w:rPr>
                <w:lang w:val="en-GB"/>
              </w:rPr>
            </w:pPr>
            <w:r w:rsidRPr="0040140F">
              <w:rPr>
                <w:u w:val="single"/>
                <w:lang w:val="en-GB"/>
              </w:rPr>
              <w:t>3:</w:t>
            </w:r>
            <w:r w:rsidRPr="0040140F">
              <w:rPr>
                <w:lang w:val="en-GB"/>
              </w:rPr>
              <w:t xml:space="preserve">  A </w:t>
            </w:r>
            <w:r w:rsidRPr="0040140F">
              <w:rPr>
                <w:u w:val="single"/>
                <w:lang w:val="en-GB"/>
              </w:rPr>
              <w:t>participatory</w:t>
            </w:r>
            <w:r w:rsidRPr="0040140F">
              <w:rPr>
                <w:lang w:val="en-GB"/>
              </w:rPr>
              <w:t xml:space="preserve"> gender analysis on the project has been conducted. This analysis reflects on the different needs, roles and access to/control over resources of women and men, and it is fully integrated into the project document. The project establishes concrete priorities to address gender inequalities in its strategy. The results framework includes outputs and activities that specifically respond to this gender analysis, with indicators that measure and monitor results contributing to gender equality. </w:t>
            </w:r>
            <w:r w:rsidRPr="0040140F">
              <w:rPr>
                <w:i/>
                <w:lang w:val="en-GB"/>
              </w:rPr>
              <w:t>(all must be true to select this option)</w:t>
            </w:r>
          </w:p>
          <w:p w14:paraId="36A79856" w14:textId="77777777" w:rsidR="0040140F" w:rsidRPr="0040140F" w:rsidRDefault="0040140F" w:rsidP="0053713D">
            <w:pPr>
              <w:numPr>
                <w:ilvl w:val="0"/>
                <w:numId w:val="61"/>
              </w:numPr>
              <w:spacing w:before="20" w:after="20"/>
              <w:ind w:left="605" w:hanging="245"/>
              <w:rPr>
                <w:lang w:val="en-GB"/>
              </w:rPr>
            </w:pPr>
            <w:r w:rsidRPr="0040140F">
              <w:rPr>
                <w:u w:val="single"/>
                <w:lang w:val="en-GB"/>
              </w:rPr>
              <w:t>2:</w:t>
            </w:r>
            <w:r w:rsidRPr="0040140F">
              <w:rPr>
                <w:lang w:val="en-GB"/>
              </w:rPr>
              <w:t xml:space="preserve">  A gender analysis on the project has been conducted. This analysis reflects on the different needs, roles and access to/control over resources of women and men. Gender concerns are integrated in the development challenge and strategy sections of the project document. The results framework includes outputs and activities that specifically respond to this gender analysis, with indicators that measure and monitor results contributing to gender equality. </w:t>
            </w:r>
            <w:r w:rsidRPr="0040140F">
              <w:rPr>
                <w:i/>
                <w:lang w:val="en-GB"/>
              </w:rPr>
              <w:t>(all must be true to select this option)</w:t>
            </w:r>
          </w:p>
          <w:p w14:paraId="568BE053" w14:textId="77777777" w:rsidR="0040140F" w:rsidRPr="0040140F" w:rsidRDefault="0040140F" w:rsidP="0053713D">
            <w:pPr>
              <w:numPr>
                <w:ilvl w:val="0"/>
                <w:numId w:val="61"/>
              </w:numPr>
              <w:spacing w:before="20" w:after="20"/>
              <w:ind w:left="605" w:hanging="245"/>
              <w:rPr>
                <w:highlight w:val="yellow"/>
                <w:lang w:val="en-GB"/>
              </w:rPr>
            </w:pPr>
            <w:r w:rsidRPr="0040140F">
              <w:rPr>
                <w:highlight w:val="yellow"/>
                <w:u w:val="single"/>
                <w:lang w:val="en-GB"/>
              </w:rPr>
              <w:t>1:</w:t>
            </w:r>
            <w:r w:rsidRPr="0040140F">
              <w:rPr>
                <w:highlight w:val="yellow"/>
                <w:lang w:val="en-GB"/>
              </w:rPr>
              <w:t xml:space="preserve"> The project design may or may not mention information and/or data on the differential impact of the project’s development situation on gender relations, women and men, but the constraints have not been clearly identified and interventions have not been considered. </w:t>
            </w:r>
          </w:p>
          <w:p w14:paraId="4F29BC20" w14:textId="77777777" w:rsidR="0040140F" w:rsidRPr="0040140F" w:rsidRDefault="0040140F" w:rsidP="0040140F">
            <w:pPr>
              <w:spacing w:before="20" w:after="20"/>
            </w:pPr>
            <w:r w:rsidRPr="0040140F">
              <w:rPr>
                <w:sz w:val="16"/>
                <w:szCs w:val="16"/>
              </w:rPr>
              <w:t>*Note:  Management Action or strong management justification must be given for a score of 1</w:t>
            </w:r>
          </w:p>
        </w:tc>
        <w:tc>
          <w:tcPr>
            <w:tcW w:w="496" w:type="dxa"/>
            <w:shd w:val="clear" w:color="auto" w:fill="auto"/>
          </w:tcPr>
          <w:p w14:paraId="0F22E7A7" w14:textId="77777777" w:rsidR="0040140F" w:rsidRPr="0040140F" w:rsidRDefault="0040140F" w:rsidP="0040140F">
            <w:r w:rsidRPr="0040140F">
              <w:t>3</w:t>
            </w:r>
          </w:p>
        </w:tc>
        <w:tc>
          <w:tcPr>
            <w:tcW w:w="517" w:type="dxa"/>
            <w:shd w:val="clear" w:color="auto" w:fill="auto"/>
          </w:tcPr>
          <w:p w14:paraId="491DA4D8" w14:textId="77777777" w:rsidR="0040140F" w:rsidRPr="0040140F" w:rsidRDefault="0040140F" w:rsidP="0040140F">
            <w:r w:rsidRPr="0040140F">
              <w:t>2</w:t>
            </w:r>
          </w:p>
        </w:tc>
      </w:tr>
      <w:tr w:rsidR="0040140F" w:rsidRPr="0040140F" w14:paraId="5396A76E" w14:textId="77777777" w:rsidTr="0040140F">
        <w:trPr>
          <w:trHeight w:val="152"/>
        </w:trPr>
        <w:tc>
          <w:tcPr>
            <w:tcW w:w="9152" w:type="dxa"/>
            <w:gridSpan w:val="7"/>
            <w:vMerge/>
            <w:shd w:val="clear" w:color="auto" w:fill="auto"/>
          </w:tcPr>
          <w:p w14:paraId="5788E05C" w14:textId="77777777" w:rsidR="0040140F" w:rsidRPr="0040140F" w:rsidRDefault="0040140F" w:rsidP="0053713D">
            <w:pPr>
              <w:numPr>
                <w:ilvl w:val="0"/>
                <w:numId w:val="66"/>
              </w:numPr>
              <w:spacing w:before="120" w:after="20"/>
              <w:ind w:left="247" w:hanging="270"/>
              <w:rPr>
                <w:lang w:val="en-GB"/>
              </w:rPr>
            </w:pPr>
          </w:p>
        </w:tc>
        <w:tc>
          <w:tcPr>
            <w:tcW w:w="1013" w:type="dxa"/>
            <w:gridSpan w:val="2"/>
            <w:tcBorders>
              <w:bottom w:val="single" w:sz="4" w:space="0" w:color="000000"/>
            </w:tcBorders>
            <w:shd w:val="clear" w:color="auto" w:fill="auto"/>
          </w:tcPr>
          <w:p w14:paraId="39141C83" w14:textId="77777777" w:rsidR="0040140F" w:rsidRPr="0040140F" w:rsidRDefault="0040140F" w:rsidP="0040140F">
            <w:r w:rsidRPr="0040140F">
              <w:t>1</w:t>
            </w:r>
          </w:p>
        </w:tc>
      </w:tr>
      <w:tr w:rsidR="0040140F" w:rsidRPr="00A10E94" w14:paraId="61B8C223" w14:textId="77777777" w:rsidTr="0040140F">
        <w:trPr>
          <w:trHeight w:val="952"/>
        </w:trPr>
        <w:tc>
          <w:tcPr>
            <w:tcW w:w="9152" w:type="dxa"/>
            <w:gridSpan w:val="7"/>
            <w:vMerge/>
            <w:shd w:val="clear" w:color="auto" w:fill="auto"/>
          </w:tcPr>
          <w:p w14:paraId="55A1F8A2" w14:textId="77777777" w:rsidR="0040140F" w:rsidRPr="0040140F" w:rsidRDefault="0040140F" w:rsidP="0053713D">
            <w:pPr>
              <w:numPr>
                <w:ilvl w:val="0"/>
                <w:numId w:val="66"/>
              </w:numPr>
              <w:spacing w:before="120" w:after="20"/>
              <w:ind w:left="247" w:hanging="270"/>
              <w:rPr>
                <w:lang w:val="en-GB"/>
              </w:rPr>
            </w:pPr>
          </w:p>
        </w:tc>
        <w:tc>
          <w:tcPr>
            <w:tcW w:w="1013" w:type="dxa"/>
            <w:gridSpan w:val="2"/>
            <w:tcBorders>
              <w:bottom w:val="single" w:sz="4" w:space="0" w:color="000000"/>
            </w:tcBorders>
            <w:shd w:val="clear" w:color="auto" w:fill="auto"/>
          </w:tcPr>
          <w:p w14:paraId="41CC383E" w14:textId="77777777" w:rsidR="0040140F" w:rsidRPr="0040140F" w:rsidRDefault="0040140F" w:rsidP="0040140F">
            <w:r w:rsidRPr="0040140F">
              <w:t>Evidence</w:t>
            </w:r>
          </w:p>
          <w:p w14:paraId="529670BF" w14:textId="77777777" w:rsidR="0040140F" w:rsidRPr="0040140F" w:rsidRDefault="0040140F" w:rsidP="0040140F">
            <w:r w:rsidRPr="0040140F">
              <w:br/>
              <w:t>No gender analysis carried out.</w:t>
            </w:r>
          </w:p>
          <w:p w14:paraId="70704180" w14:textId="77777777" w:rsidR="0040140F" w:rsidRPr="0040140F" w:rsidRDefault="0040140F" w:rsidP="0040140F"/>
          <w:p w14:paraId="1D8DBDD8" w14:textId="77777777" w:rsidR="0040140F" w:rsidRPr="0040140F" w:rsidRDefault="0040140F" w:rsidP="0040140F">
            <w:r w:rsidRPr="0040140F">
              <w:rPr>
                <w:sz w:val="16"/>
              </w:rPr>
              <w:t>Justification: Gender analysis to be carried out during inception phase</w:t>
            </w:r>
          </w:p>
        </w:tc>
      </w:tr>
      <w:tr w:rsidR="0040140F" w:rsidRPr="0040140F" w14:paraId="2888A250" w14:textId="77777777" w:rsidTr="0040140F">
        <w:trPr>
          <w:trHeight w:val="215"/>
        </w:trPr>
        <w:tc>
          <w:tcPr>
            <w:tcW w:w="9152" w:type="dxa"/>
            <w:gridSpan w:val="7"/>
            <w:vMerge w:val="restart"/>
            <w:shd w:val="clear" w:color="auto" w:fill="auto"/>
          </w:tcPr>
          <w:p w14:paraId="07FC9B2D" w14:textId="77777777" w:rsidR="0040140F" w:rsidRPr="0040140F" w:rsidRDefault="0040140F" w:rsidP="0053713D">
            <w:pPr>
              <w:numPr>
                <w:ilvl w:val="0"/>
                <w:numId w:val="66"/>
              </w:numPr>
              <w:spacing w:before="120" w:after="20"/>
              <w:ind w:left="245" w:hanging="245"/>
              <w:rPr>
                <w:lang w:val="en-GB"/>
              </w:rPr>
            </w:pPr>
            <w:r w:rsidRPr="0040140F">
              <w:rPr>
                <w:lang w:val="en-GB"/>
              </w:rPr>
              <w:t>Does UNDP have a clear advantage to engage in the role envisioned by the project vis-à-vis national partners, other development partners, and other actors? (select from options 1-3 that best reflects this project):</w:t>
            </w:r>
          </w:p>
          <w:p w14:paraId="00D9B464" w14:textId="77777777" w:rsidR="0040140F" w:rsidRPr="0040140F" w:rsidRDefault="0040140F" w:rsidP="0053713D">
            <w:pPr>
              <w:numPr>
                <w:ilvl w:val="0"/>
                <w:numId w:val="59"/>
              </w:numPr>
              <w:spacing w:before="20" w:after="20"/>
              <w:ind w:left="607" w:hanging="247"/>
              <w:rPr>
                <w:highlight w:val="yellow"/>
                <w:lang w:val="en-GB"/>
              </w:rPr>
            </w:pPr>
            <w:r w:rsidRPr="0040140F">
              <w:rPr>
                <w:highlight w:val="yellow"/>
                <w:u w:val="single"/>
                <w:lang w:val="en-GB"/>
              </w:rPr>
              <w:t>3:</w:t>
            </w:r>
            <w:r w:rsidRPr="0040140F">
              <w:rPr>
                <w:highlight w:val="yellow"/>
                <w:lang w:val="en-GB"/>
              </w:rPr>
              <w:t xml:space="preserve"> An analysis has been conducted on the role of other partners in the area where the project intends to work, and credible evidence supports the proposed engagement of UNDP and partners through the project. It is clear how results achieved by relevant partners will contribute to outcome level change complementing the project’s intended results. If relevant, options for south-south and triangular cooperation have been considered, as appropriate. </w:t>
            </w:r>
            <w:r w:rsidRPr="0040140F">
              <w:rPr>
                <w:i/>
                <w:highlight w:val="yellow"/>
                <w:lang w:val="en-GB"/>
              </w:rPr>
              <w:t>(</w:t>
            </w:r>
            <w:r w:rsidRPr="0040140F">
              <w:rPr>
                <w:i/>
                <w:highlight w:val="yellow"/>
                <w:u w:val="single"/>
                <w:lang w:val="en-GB"/>
              </w:rPr>
              <w:t>all</w:t>
            </w:r>
            <w:r w:rsidRPr="0040140F">
              <w:rPr>
                <w:i/>
                <w:highlight w:val="yellow"/>
                <w:lang w:val="en-GB"/>
              </w:rPr>
              <w:t xml:space="preserve"> must be true to select this option)</w:t>
            </w:r>
          </w:p>
          <w:p w14:paraId="3AEA05CB" w14:textId="77777777" w:rsidR="0040140F" w:rsidRPr="0040140F" w:rsidRDefault="0040140F" w:rsidP="0053713D">
            <w:pPr>
              <w:numPr>
                <w:ilvl w:val="0"/>
                <w:numId w:val="59"/>
              </w:numPr>
              <w:spacing w:before="20" w:after="20"/>
              <w:ind w:left="607" w:hanging="247"/>
              <w:rPr>
                <w:lang w:val="en-GB"/>
              </w:rPr>
            </w:pPr>
            <w:r w:rsidRPr="0040140F">
              <w:rPr>
                <w:u w:val="single"/>
                <w:lang w:val="en-GB"/>
              </w:rPr>
              <w:t>2:</w:t>
            </w:r>
            <w:r w:rsidRPr="0040140F">
              <w:rPr>
                <w:lang w:val="en-GB"/>
              </w:rPr>
              <w:t xml:space="preserve"> Some analysis has been conducted on the role of other partners where the project intends to work, and relatively limited evidence supports the proposed engagement of and division of labour between UNDP and partners through the project. Options </w:t>
            </w:r>
            <w:r w:rsidRPr="0040140F">
              <w:rPr>
                <w:lang w:val="en-GB"/>
              </w:rPr>
              <w:lastRenderedPageBreak/>
              <w:t>for south-south and triangular cooperation may not have not been fully developed during project design, even if relevant opportunities have been identified.</w:t>
            </w:r>
          </w:p>
          <w:p w14:paraId="3EED0FB1" w14:textId="77777777" w:rsidR="0040140F" w:rsidRPr="0040140F" w:rsidRDefault="0040140F" w:rsidP="0053713D">
            <w:pPr>
              <w:numPr>
                <w:ilvl w:val="0"/>
                <w:numId w:val="59"/>
              </w:numPr>
              <w:tabs>
                <w:tab w:val="left" w:pos="5715"/>
              </w:tabs>
              <w:spacing w:before="20" w:after="20"/>
              <w:ind w:left="607" w:hanging="247"/>
              <w:rPr>
                <w:lang w:val="en-GB"/>
              </w:rPr>
            </w:pPr>
            <w:r w:rsidRPr="0040140F">
              <w:rPr>
                <w:u w:val="single"/>
                <w:lang w:val="en-GB"/>
              </w:rPr>
              <w:t>1:</w:t>
            </w:r>
            <w:r w:rsidRPr="0040140F">
              <w:rPr>
                <w:lang w:val="en-GB"/>
              </w:rPr>
              <w:t xml:space="preserve"> No clear analysis has been conducted on the role of other partners in the area that the project intends to work, and relatively limited evidence supports the proposed engagement f UNDP and partners through the project. There is risk that the project overlaps and/or does not coordinate with partners’ interventions in this area. Options for south-south and triangular cooperation have not been considered, despite its potential relevance.</w:t>
            </w:r>
          </w:p>
          <w:p w14:paraId="277FE187" w14:textId="77777777" w:rsidR="0040140F" w:rsidRPr="0040140F" w:rsidRDefault="0040140F" w:rsidP="0040140F">
            <w:pPr>
              <w:tabs>
                <w:tab w:val="left" w:pos="5715"/>
              </w:tabs>
              <w:spacing w:before="120" w:after="20"/>
              <w:rPr>
                <w:sz w:val="16"/>
                <w:szCs w:val="16"/>
              </w:rPr>
            </w:pPr>
            <w:r w:rsidRPr="0040140F">
              <w:rPr>
                <w:sz w:val="16"/>
                <w:szCs w:val="16"/>
              </w:rPr>
              <w:t>*Note:  Management Action or strong management justification must be given for a score of1</w:t>
            </w:r>
          </w:p>
        </w:tc>
        <w:tc>
          <w:tcPr>
            <w:tcW w:w="496" w:type="dxa"/>
            <w:shd w:val="clear" w:color="auto" w:fill="auto"/>
          </w:tcPr>
          <w:p w14:paraId="6FFBC4EB" w14:textId="77777777" w:rsidR="0040140F" w:rsidRPr="0040140F" w:rsidRDefault="0040140F" w:rsidP="0040140F">
            <w:r w:rsidRPr="0040140F">
              <w:lastRenderedPageBreak/>
              <w:t>3</w:t>
            </w:r>
          </w:p>
        </w:tc>
        <w:tc>
          <w:tcPr>
            <w:tcW w:w="517" w:type="dxa"/>
            <w:shd w:val="clear" w:color="auto" w:fill="auto"/>
          </w:tcPr>
          <w:p w14:paraId="28BE5326" w14:textId="77777777" w:rsidR="0040140F" w:rsidRPr="0040140F" w:rsidRDefault="0040140F" w:rsidP="0040140F">
            <w:r w:rsidRPr="0040140F">
              <w:t>2</w:t>
            </w:r>
          </w:p>
        </w:tc>
      </w:tr>
      <w:tr w:rsidR="0040140F" w:rsidRPr="0040140F" w14:paraId="176C549F" w14:textId="77777777" w:rsidTr="0040140F">
        <w:trPr>
          <w:trHeight w:val="170"/>
        </w:trPr>
        <w:tc>
          <w:tcPr>
            <w:tcW w:w="9152" w:type="dxa"/>
            <w:gridSpan w:val="7"/>
            <w:vMerge/>
            <w:shd w:val="clear" w:color="auto" w:fill="auto"/>
          </w:tcPr>
          <w:p w14:paraId="1CC791CF" w14:textId="77777777" w:rsidR="0040140F" w:rsidRPr="0040140F" w:rsidRDefault="0040140F" w:rsidP="0040140F">
            <w:pPr>
              <w:spacing w:before="20" w:after="20"/>
            </w:pPr>
          </w:p>
        </w:tc>
        <w:tc>
          <w:tcPr>
            <w:tcW w:w="1013" w:type="dxa"/>
            <w:gridSpan w:val="2"/>
            <w:tcBorders>
              <w:bottom w:val="single" w:sz="4" w:space="0" w:color="000000"/>
            </w:tcBorders>
            <w:shd w:val="clear" w:color="auto" w:fill="auto"/>
          </w:tcPr>
          <w:p w14:paraId="2F317543" w14:textId="77777777" w:rsidR="0040140F" w:rsidRPr="0040140F" w:rsidRDefault="0040140F" w:rsidP="0040140F">
            <w:r w:rsidRPr="0040140F">
              <w:t>1</w:t>
            </w:r>
          </w:p>
        </w:tc>
      </w:tr>
      <w:tr w:rsidR="0040140F" w:rsidRPr="00A10E94" w14:paraId="1A028624" w14:textId="77777777" w:rsidTr="0040140F">
        <w:trPr>
          <w:trHeight w:val="601"/>
        </w:trPr>
        <w:tc>
          <w:tcPr>
            <w:tcW w:w="9152" w:type="dxa"/>
            <w:gridSpan w:val="7"/>
            <w:vMerge/>
            <w:tcBorders>
              <w:bottom w:val="single" w:sz="4" w:space="0" w:color="000000"/>
            </w:tcBorders>
            <w:shd w:val="clear" w:color="auto" w:fill="auto"/>
          </w:tcPr>
          <w:p w14:paraId="31F723F7" w14:textId="77777777" w:rsidR="0040140F" w:rsidRPr="0040140F" w:rsidRDefault="0040140F" w:rsidP="0040140F">
            <w:pPr>
              <w:spacing w:before="20" w:after="20"/>
            </w:pPr>
          </w:p>
        </w:tc>
        <w:tc>
          <w:tcPr>
            <w:tcW w:w="1013" w:type="dxa"/>
            <w:gridSpan w:val="2"/>
            <w:tcBorders>
              <w:bottom w:val="single" w:sz="4" w:space="0" w:color="000000"/>
            </w:tcBorders>
            <w:shd w:val="clear" w:color="auto" w:fill="auto"/>
          </w:tcPr>
          <w:p w14:paraId="712B8A27" w14:textId="77777777" w:rsidR="0040140F" w:rsidRPr="0040140F" w:rsidRDefault="0040140F" w:rsidP="0040140F">
            <w:pPr>
              <w:rPr>
                <w:lang w:val="en-GB"/>
              </w:rPr>
            </w:pPr>
            <w:r w:rsidRPr="0040140F">
              <w:rPr>
                <w:lang w:val="en-GB"/>
              </w:rPr>
              <w:t>Evidence</w:t>
            </w:r>
          </w:p>
          <w:p w14:paraId="2E5FE8B0" w14:textId="77777777" w:rsidR="0040140F" w:rsidRPr="0040140F" w:rsidRDefault="0040140F" w:rsidP="0040140F">
            <w:pPr>
              <w:rPr>
                <w:lang w:val="en-GB"/>
              </w:rPr>
            </w:pPr>
          </w:p>
          <w:p w14:paraId="306E7EC8" w14:textId="77777777" w:rsidR="0040140F" w:rsidRPr="0040140F" w:rsidRDefault="0040140F" w:rsidP="0040140F">
            <w:pPr>
              <w:rPr>
                <w:lang w:val="en-CA"/>
              </w:rPr>
            </w:pPr>
            <w:r w:rsidRPr="0040140F">
              <w:rPr>
                <w:sz w:val="16"/>
                <w:lang w:val="en-CA"/>
              </w:rPr>
              <w:t xml:space="preserve">UNDP is supporting the NC preparation for the 3rd time; Project is aligned with Strategic Cooperation Framework; UNDP has </w:t>
            </w:r>
            <w:r w:rsidRPr="0040140F">
              <w:rPr>
                <w:sz w:val="16"/>
                <w:lang w:val="en-CA"/>
              </w:rPr>
              <w:lastRenderedPageBreak/>
              <w:t>comparative advantage as GEF accredited entity with capacity to implement such projects</w:t>
            </w:r>
          </w:p>
        </w:tc>
      </w:tr>
      <w:tr w:rsidR="0040140F" w:rsidRPr="0040140F" w14:paraId="64D1B460" w14:textId="77777777" w:rsidTr="0040140F">
        <w:trPr>
          <w:trHeight w:val="440"/>
        </w:trPr>
        <w:tc>
          <w:tcPr>
            <w:tcW w:w="10165" w:type="dxa"/>
            <w:gridSpan w:val="9"/>
            <w:shd w:val="clear" w:color="auto" w:fill="D6E3BC"/>
            <w:vAlign w:val="center"/>
          </w:tcPr>
          <w:p w14:paraId="6DE0D17E" w14:textId="77777777" w:rsidR="0040140F" w:rsidRPr="0040140F" w:rsidRDefault="0040140F" w:rsidP="0040140F">
            <w:pPr>
              <w:spacing w:before="20" w:after="20"/>
              <w:ind w:left="162"/>
              <w:rPr>
                <w:szCs w:val="20"/>
                <w:lang w:val="en-GB"/>
              </w:rPr>
            </w:pPr>
            <w:r w:rsidRPr="0040140F">
              <w:rPr>
                <w:smallCaps/>
                <w:sz w:val="28"/>
                <w:szCs w:val="20"/>
                <w:lang w:val="en-GB"/>
              </w:rPr>
              <w:lastRenderedPageBreak/>
              <w:t xml:space="preserve">Social &amp; </w:t>
            </w:r>
            <w:proofErr w:type="gramStart"/>
            <w:r w:rsidRPr="0040140F">
              <w:rPr>
                <w:smallCaps/>
                <w:sz w:val="28"/>
                <w:szCs w:val="20"/>
                <w:lang w:val="en-GB"/>
              </w:rPr>
              <w:t>Environmental  Standards</w:t>
            </w:r>
            <w:proofErr w:type="gramEnd"/>
          </w:p>
        </w:tc>
      </w:tr>
      <w:tr w:rsidR="0040140F" w:rsidRPr="0040140F" w14:paraId="3CFE9F50" w14:textId="77777777" w:rsidTr="0040140F">
        <w:trPr>
          <w:trHeight w:val="251"/>
        </w:trPr>
        <w:tc>
          <w:tcPr>
            <w:tcW w:w="9152" w:type="dxa"/>
            <w:gridSpan w:val="7"/>
            <w:vMerge w:val="restart"/>
            <w:shd w:val="clear" w:color="auto" w:fill="auto"/>
          </w:tcPr>
          <w:p w14:paraId="5C01AC67" w14:textId="77777777" w:rsidR="0040140F" w:rsidRPr="0040140F" w:rsidRDefault="0040140F" w:rsidP="0053713D">
            <w:pPr>
              <w:numPr>
                <w:ilvl w:val="0"/>
                <w:numId w:val="66"/>
              </w:numPr>
              <w:spacing w:before="120"/>
              <w:ind w:left="245" w:hanging="245"/>
              <w:rPr>
                <w:lang w:val="en-GB"/>
              </w:rPr>
            </w:pPr>
            <w:r w:rsidRPr="0040140F">
              <w:rPr>
                <w:lang w:val="en-GB"/>
              </w:rPr>
              <w:t xml:space="preserve">Does the project seek to further the realization of human rights using a human </w:t>
            </w:r>
            <w:proofErr w:type="gramStart"/>
            <w:r w:rsidRPr="0040140F">
              <w:rPr>
                <w:lang w:val="en-GB"/>
              </w:rPr>
              <w:t>rights based</w:t>
            </w:r>
            <w:proofErr w:type="gramEnd"/>
            <w:r w:rsidRPr="0040140F">
              <w:rPr>
                <w:lang w:val="en-GB"/>
              </w:rPr>
              <w:t xml:space="preserve"> approach? (select from options 1-3 that best reflects this project):</w:t>
            </w:r>
          </w:p>
          <w:p w14:paraId="473FC9FA" w14:textId="77777777" w:rsidR="0040140F" w:rsidRPr="0040140F" w:rsidRDefault="0040140F" w:rsidP="0053713D">
            <w:pPr>
              <w:numPr>
                <w:ilvl w:val="0"/>
                <w:numId w:val="60"/>
              </w:numPr>
              <w:spacing w:before="20" w:after="20"/>
              <w:ind w:left="605" w:hanging="274"/>
              <w:rPr>
                <w:lang w:val="en-GB"/>
              </w:rPr>
            </w:pPr>
            <w:r w:rsidRPr="0040140F">
              <w:rPr>
                <w:u w:val="single"/>
                <w:lang w:val="en-GB"/>
              </w:rPr>
              <w:t>3:</w:t>
            </w:r>
            <w:r w:rsidRPr="0040140F">
              <w:rPr>
                <w:lang w:val="en-GB"/>
              </w:rPr>
              <w:t xml:space="preserve"> Credible evidence that the project aims to further the realization of human rights, upholding the relevant international and national laws and standards </w:t>
            </w:r>
            <w:proofErr w:type="gramStart"/>
            <w:r w:rsidRPr="0040140F">
              <w:rPr>
                <w:lang w:val="en-GB"/>
              </w:rPr>
              <w:t>in the area of</w:t>
            </w:r>
            <w:proofErr w:type="gramEnd"/>
            <w:r w:rsidRPr="0040140F">
              <w:rPr>
                <w:lang w:val="en-GB"/>
              </w:rPr>
              <w:t xml:space="preserve"> the project. Any potential adverse impacts on enjoyment of human rights were rigorously identified and assessed as relevant, with appropriate mitigation and management measures incorporated into project design and budget. </w:t>
            </w:r>
            <w:r w:rsidRPr="0040140F">
              <w:rPr>
                <w:i/>
                <w:lang w:val="en-GB"/>
              </w:rPr>
              <w:t>(</w:t>
            </w:r>
            <w:r w:rsidRPr="0040140F">
              <w:rPr>
                <w:i/>
                <w:u w:val="single"/>
                <w:lang w:val="en-GB"/>
              </w:rPr>
              <w:t>all</w:t>
            </w:r>
            <w:r w:rsidRPr="0040140F">
              <w:rPr>
                <w:i/>
                <w:lang w:val="en-GB"/>
              </w:rPr>
              <w:t xml:space="preserve"> must be true to select this option)</w:t>
            </w:r>
          </w:p>
          <w:p w14:paraId="75345E7F" w14:textId="77777777" w:rsidR="0040140F" w:rsidRPr="0040140F" w:rsidRDefault="0040140F" w:rsidP="0053713D">
            <w:pPr>
              <w:numPr>
                <w:ilvl w:val="0"/>
                <w:numId w:val="60"/>
              </w:numPr>
              <w:spacing w:before="20" w:after="20"/>
              <w:ind w:left="605" w:hanging="274"/>
              <w:rPr>
                <w:lang w:val="en-GB"/>
              </w:rPr>
            </w:pPr>
            <w:r w:rsidRPr="0040140F">
              <w:rPr>
                <w:u w:val="single"/>
                <w:lang w:val="en-GB"/>
              </w:rPr>
              <w:t>2:</w:t>
            </w:r>
            <w:r w:rsidRPr="0040140F">
              <w:rPr>
                <w:lang w:val="en-GB"/>
              </w:rPr>
              <w:t xml:space="preserve"> Some evidence that the project aims to further the realization of human rights. Potential adverse impacts on enjoyment of human rights were identified and assessed as relevant, and appropriate mitigation and management measures incorporated into the project design and budget. </w:t>
            </w:r>
          </w:p>
          <w:p w14:paraId="751A36CE" w14:textId="77777777" w:rsidR="0040140F" w:rsidRPr="0040140F" w:rsidRDefault="0040140F" w:rsidP="0053713D">
            <w:pPr>
              <w:numPr>
                <w:ilvl w:val="0"/>
                <w:numId w:val="60"/>
              </w:numPr>
              <w:spacing w:before="20" w:after="20"/>
              <w:ind w:left="605" w:hanging="274"/>
              <w:rPr>
                <w:highlight w:val="yellow"/>
                <w:lang w:val="en-GB"/>
              </w:rPr>
            </w:pPr>
            <w:r w:rsidRPr="0040140F">
              <w:rPr>
                <w:highlight w:val="yellow"/>
                <w:u w:val="single"/>
                <w:lang w:val="en-GB"/>
              </w:rPr>
              <w:t>1:</w:t>
            </w:r>
            <w:r w:rsidRPr="0040140F">
              <w:rPr>
                <w:highlight w:val="yellow"/>
                <w:lang w:val="en-GB"/>
              </w:rPr>
              <w:t xml:space="preserve">  No evidence that the project aims to further the realization of human rights. Limited or no evidence that potential adverse impacts on enjoyment of human rights were considered.</w:t>
            </w:r>
          </w:p>
          <w:p w14:paraId="09B562AB" w14:textId="77777777" w:rsidR="0040140F" w:rsidRPr="0040140F" w:rsidRDefault="0040140F" w:rsidP="0040140F">
            <w:pPr>
              <w:tabs>
                <w:tab w:val="left" w:pos="7395"/>
              </w:tabs>
              <w:spacing w:before="120"/>
              <w:ind w:left="245" w:hanging="245"/>
              <w:rPr>
                <w:sz w:val="16"/>
                <w:szCs w:val="16"/>
              </w:rPr>
            </w:pPr>
            <w:r w:rsidRPr="0040140F">
              <w:rPr>
                <w:sz w:val="16"/>
                <w:szCs w:val="16"/>
              </w:rPr>
              <w:t>*Note: Management action or strong management justification must be given for a score of 1</w:t>
            </w:r>
            <w:r w:rsidRPr="0040140F">
              <w:rPr>
                <w:sz w:val="16"/>
                <w:szCs w:val="16"/>
              </w:rPr>
              <w:tab/>
            </w:r>
          </w:p>
        </w:tc>
        <w:tc>
          <w:tcPr>
            <w:tcW w:w="496" w:type="dxa"/>
            <w:shd w:val="clear" w:color="auto" w:fill="auto"/>
            <w:vAlign w:val="center"/>
          </w:tcPr>
          <w:p w14:paraId="0E96E7E8" w14:textId="77777777" w:rsidR="0040140F" w:rsidRPr="0040140F" w:rsidRDefault="0040140F" w:rsidP="0040140F">
            <w:r w:rsidRPr="0040140F">
              <w:t>3</w:t>
            </w:r>
          </w:p>
        </w:tc>
        <w:tc>
          <w:tcPr>
            <w:tcW w:w="517" w:type="dxa"/>
            <w:shd w:val="clear" w:color="auto" w:fill="auto"/>
            <w:vAlign w:val="center"/>
          </w:tcPr>
          <w:p w14:paraId="4E4B6215" w14:textId="77777777" w:rsidR="0040140F" w:rsidRPr="0040140F" w:rsidRDefault="0040140F" w:rsidP="0040140F">
            <w:r w:rsidRPr="0040140F">
              <w:t>2</w:t>
            </w:r>
          </w:p>
        </w:tc>
      </w:tr>
      <w:tr w:rsidR="0040140F" w:rsidRPr="0040140F" w14:paraId="0E346AC3" w14:textId="77777777" w:rsidTr="0040140F">
        <w:trPr>
          <w:trHeight w:val="125"/>
        </w:trPr>
        <w:tc>
          <w:tcPr>
            <w:tcW w:w="9152" w:type="dxa"/>
            <w:gridSpan w:val="7"/>
            <w:vMerge/>
            <w:shd w:val="clear" w:color="auto" w:fill="auto"/>
          </w:tcPr>
          <w:p w14:paraId="0F32982E" w14:textId="77777777" w:rsidR="0040140F" w:rsidRPr="0040140F" w:rsidRDefault="0040140F" w:rsidP="0040140F">
            <w:pPr>
              <w:spacing w:before="120"/>
              <w:ind w:left="245" w:hanging="245"/>
            </w:pPr>
          </w:p>
        </w:tc>
        <w:tc>
          <w:tcPr>
            <w:tcW w:w="1013" w:type="dxa"/>
            <w:gridSpan w:val="2"/>
            <w:tcBorders>
              <w:bottom w:val="single" w:sz="4" w:space="0" w:color="000000"/>
            </w:tcBorders>
            <w:shd w:val="clear" w:color="auto" w:fill="auto"/>
            <w:vAlign w:val="center"/>
          </w:tcPr>
          <w:p w14:paraId="2304E791" w14:textId="77777777" w:rsidR="0040140F" w:rsidRPr="0040140F" w:rsidDel="00262097" w:rsidRDefault="0040140F" w:rsidP="0040140F">
            <w:r w:rsidRPr="0040140F">
              <w:t>1</w:t>
            </w:r>
          </w:p>
        </w:tc>
      </w:tr>
      <w:tr w:rsidR="0040140F" w:rsidRPr="00A10E94" w14:paraId="6AAC8D1F" w14:textId="77777777" w:rsidTr="0040140F">
        <w:trPr>
          <w:trHeight w:val="416"/>
        </w:trPr>
        <w:tc>
          <w:tcPr>
            <w:tcW w:w="9152" w:type="dxa"/>
            <w:gridSpan w:val="7"/>
            <w:vMerge/>
            <w:tcBorders>
              <w:bottom w:val="single" w:sz="4" w:space="0" w:color="000000"/>
            </w:tcBorders>
            <w:shd w:val="clear" w:color="auto" w:fill="auto"/>
          </w:tcPr>
          <w:p w14:paraId="0BF08074" w14:textId="77777777" w:rsidR="0040140F" w:rsidRPr="0040140F" w:rsidRDefault="0040140F" w:rsidP="0040140F">
            <w:pPr>
              <w:spacing w:before="120"/>
              <w:ind w:left="245" w:hanging="245"/>
            </w:pPr>
          </w:p>
        </w:tc>
        <w:tc>
          <w:tcPr>
            <w:tcW w:w="1013" w:type="dxa"/>
            <w:gridSpan w:val="2"/>
            <w:tcBorders>
              <w:bottom w:val="single" w:sz="4" w:space="0" w:color="000000"/>
            </w:tcBorders>
            <w:shd w:val="clear" w:color="auto" w:fill="auto"/>
          </w:tcPr>
          <w:p w14:paraId="247C8BCE" w14:textId="77777777" w:rsidR="0040140F" w:rsidRPr="0040140F" w:rsidRDefault="0040140F" w:rsidP="0040140F">
            <w:r w:rsidRPr="0040140F">
              <w:t>Evidence</w:t>
            </w:r>
          </w:p>
          <w:p w14:paraId="590C1103" w14:textId="77777777" w:rsidR="0040140F" w:rsidRPr="0040140F" w:rsidRDefault="0040140F" w:rsidP="0040140F"/>
          <w:p w14:paraId="3EF57C41" w14:textId="77777777" w:rsidR="0040140F" w:rsidRPr="0040140F" w:rsidDel="00262097" w:rsidRDefault="0040140F" w:rsidP="0040140F">
            <w:pPr>
              <w:rPr>
                <w:sz w:val="16"/>
              </w:rPr>
            </w:pPr>
            <w:r w:rsidRPr="0040140F">
              <w:rPr>
                <w:sz w:val="16"/>
              </w:rPr>
              <w:t>The project is an EA under UNFCCC, no activities should impact negatively or positively the enjoyment of human rights.</w:t>
            </w:r>
          </w:p>
        </w:tc>
      </w:tr>
      <w:tr w:rsidR="0040140F" w:rsidRPr="0040140F" w14:paraId="68649D6B" w14:textId="77777777" w:rsidTr="0040140F">
        <w:trPr>
          <w:trHeight w:val="197"/>
        </w:trPr>
        <w:tc>
          <w:tcPr>
            <w:tcW w:w="9152" w:type="dxa"/>
            <w:gridSpan w:val="7"/>
            <w:vMerge w:val="restart"/>
            <w:shd w:val="clear" w:color="auto" w:fill="auto"/>
          </w:tcPr>
          <w:p w14:paraId="78AED159" w14:textId="77777777" w:rsidR="0040140F" w:rsidRPr="0040140F" w:rsidRDefault="0040140F" w:rsidP="0040140F">
            <w:pPr>
              <w:spacing w:before="120"/>
              <w:ind w:left="245" w:hanging="245"/>
            </w:pPr>
            <w:r w:rsidRPr="0040140F">
              <w:rPr>
                <w:color w:val="000000"/>
              </w:rPr>
              <w:t xml:space="preserve">8. </w:t>
            </w:r>
            <w:r w:rsidRPr="0040140F">
              <w:t xml:space="preserve"> Did the project consider potential environmental opportunities and adverse impacts, applying a precautionary approach? (select from options 1-3 that best reflects this project):</w:t>
            </w:r>
          </w:p>
          <w:p w14:paraId="65A24388" w14:textId="77777777" w:rsidR="0040140F" w:rsidRPr="0040140F" w:rsidRDefault="0040140F" w:rsidP="0053713D">
            <w:pPr>
              <w:numPr>
                <w:ilvl w:val="0"/>
                <w:numId w:val="60"/>
              </w:numPr>
              <w:spacing w:before="20" w:after="20"/>
              <w:ind w:left="607" w:hanging="270"/>
              <w:rPr>
                <w:lang w:val="en-GB"/>
              </w:rPr>
            </w:pPr>
            <w:r w:rsidRPr="0040140F">
              <w:rPr>
                <w:u w:val="single"/>
                <w:lang w:val="en-GB"/>
              </w:rPr>
              <w:t>3:</w:t>
            </w:r>
            <w:r w:rsidRPr="0040140F">
              <w:rPr>
                <w:lang w:val="en-GB"/>
              </w:rPr>
              <w:t xml:space="preserve"> Credible evidence that opportunities to enhance environmental sustainability and integrate poverty-environment linkages were fully considered as </w:t>
            </w:r>
            <w:proofErr w:type="gramStart"/>
            <w:r w:rsidRPr="0040140F">
              <w:rPr>
                <w:lang w:val="en-GB"/>
              </w:rPr>
              <w:t>relevant, and</w:t>
            </w:r>
            <w:proofErr w:type="gramEnd"/>
            <w:r w:rsidRPr="0040140F">
              <w:rPr>
                <w:lang w:val="en-GB"/>
              </w:rPr>
              <w:t xml:space="preserve"> integrated in project strategy and design. Credible evidence that potential adverse environmental impacts have been identified and rigorously assessed with appropriate management and mitigation measures incorporated into project design and budget. </w:t>
            </w:r>
            <w:r w:rsidRPr="0040140F">
              <w:rPr>
                <w:i/>
                <w:lang w:val="en-GB"/>
              </w:rPr>
              <w:t>(</w:t>
            </w:r>
            <w:r w:rsidRPr="0040140F">
              <w:rPr>
                <w:i/>
                <w:u w:val="single"/>
                <w:lang w:val="en-GB"/>
              </w:rPr>
              <w:t>all</w:t>
            </w:r>
            <w:r w:rsidRPr="0040140F">
              <w:rPr>
                <w:i/>
                <w:lang w:val="en-GB"/>
              </w:rPr>
              <w:t xml:space="preserve"> must be true to select this option)</w:t>
            </w:r>
            <w:r w:rsidRPr="0040140F">
              <w:rPr>
                <w:lang w:val="en-GB"/>
              </w:rPr>
              <w:t xml:space="preserve">. </w:t>
            </w:r>
          </w:p>
          <w:p w14:paraId="1D05B085" w14:textId="77777777" w:rsidR="0040140F" w:rsidRPr="0040140F" w:rsidRDefault="0040140F" w:rsidP="0053713D">
            <w:pPr>
              <w:numPr>
                <w:ilvl w:val="0"/>
                <w:numId w:val="60"/>
              </w:numPr>
              <w:spacing w:before="20" w:after="20"/>
              <w:ind w:left="607" w:hanging="270"/>
              <w:rPr>
                <w:highlight w:val="yellow"/>
                <w:lang w:val="en-GB"/>
              </w:rPr>
            </w:pPr>
            <w:r w:rsidRPr="0040140F">
              <w:rPr>
                <w:highlight w:val="yellow"/>
                <w:u w:val="single"/>
                <w:lang w:val="en-GB"/>
              </w:rPr>
              <w:t>2:</w:t>
            </w:r>
            <w:r w:rsidRPr="0040140F">
              <w:rPr>
                <w:highlight w:val="yellow"/>
                <w:lang w:val="en-GB"/>
              </w:rPr>
              <w:t xml:space="preserve"> No evidence that opportunities to strengthen environmental sustainability and poverty-environment linkages were considered. Credible evidence that potential adverse environmental impacts have been identified and assessed, if relevant, and appropriate management and mitigation measures incorporated into project design and budget.</w:t>
            </w:r>
          </w:p>
          <w:p w14:paraId="7E51984F" w14:textId="77777777" w:rsidR="0040140F" w:rsidRPr="0040140F" w:rsidRDefault="0040140F" w:rsidP="0053713D">
            <w:pPr>
              <w:numPr>
                <w:ilvl w:val="0"/>
                <w:numId w:val="60"/>
              </w:numPr>
              <w:spacing w:before="20" w:after="120"/>
              <w:ind w:left="607" w:hanging="270"/>
              <w:rPr>
                <w:lang w:val="en-GB"/>
              </w:rPr>
            </w:pPr>
            <w:r w:rsidRPr="0040140F">
              <w:rPr>
                <w:u w:val="single"/>
                <w:lang w:val="en-GB"/>
              </w:rPr>
              <w:t>1:</w:t>
            </w:r>
            <w:r w:rsidRPr="0040140F">
              <w:rPr>
                <w:lang w:val="en-GB"/>
              </w:rPr>
              <w:t xml:space="preserve">  No evidence that opportunities to strengthen environmental sustainability and poverty-environment linkages were considered.  Limited or no evidence that potential adverse environmental impacts were adequately considered.  </w:t>
            </w:r>
          </w:p>
          <w:p w14:paraId="1B4CFF2B" w14:textId="77777777" w:rsidR="0040140F" w:rsidRPr="0040140F" w:rsidRDefault="0040140F" w:rsidP="0040140F">
            <w:pPr>
              <w:spacing w:before="20" w:after="120"/>
              <w:rPr>
                <w:sz w:val="16"/>
                <w:szCs w:val="16"/>
              </w:rPr>
            </w:pPr>
            <w:r w:rsidRPr="0040140F">
              <w:rPr>
                <w:sz w:val="16"/>
                <w:szCs w:val="16"/>
              </w:rPr>
              <w:t>*Note: Management action or strong management justification must be given for a score of 1</w:t>
            </w:r>
          </w:p>
        </w:tc>
        <w:tc>
          <w:tcPr>
            <w:tcW w:w="496" w:type="dxa"/>
            <w:shd w:val="clear" w:color="auto" w:fill="auto"/>
            <w:vAlign w:val="center"/>
          </w:tcPr>
          <w:p w14:paraId="73E5E0D2" w14:textId="77777777" w:rsidR="0040140F" w:rsidRPr="0040140F" w:rsidRDefault="0040140F" w:rsidP="0040140F">
            <w:r w:rsidRPr="0040140F">
              <w:t>3</w:t>
            </w:r>
          </w:p>
        </w:tc>
        <w:tc>
          <w:tcPr>
            <w:tcW w:w="517" w:type="dxa"/>
            <w:shd w:val="clear" w:color="auto" w:fill="auto"/>
            <w:vAlign w:val="center"/>
          </w:tcPr>
          <w:p w14:paraId="54EECE13" w14:textId="77777777" w:rsidR="0040140F" w:rsidRPr="0040140F" w:rsidRDefault="0040140F" w:rsidP="0040140F">
            <w:r w:rsidRPr="0040140F">
              <w:t>2</w:t>
            </w:r>
          </w:p>
        </w:tc>
      </w:tr>
      <w:tr w:rsidR="0040140F" w:rsidRPr="0040140F" w14:paraId="15D8CF5A" w14:textId="77777777" w:rsidTr="0040140F">
        <w:trPr>
          <w:trHeight w:val="233"/>
        </w:trPr>
        <w:tc>
          <w:tcPr>
            <w:tcW w:w="9152" w:type="dxa"/>
            <w:gridSpan w:val="7"/>
            <w:vMerge/>
            <w:shd w:val="clear" w:color="auto" w:fill="auto"/>
          </w:tcPr>
          <w:p w14:paraId="76F80F00" w14:textId="77777777" w:rsidR="0040140F" w:rsidRPr="0040140F" w:rsidRDefault="0040140F" w:rsidP="0040140F">
            <w:pPr>
              <w:spacing w:before="120"/>
              <w:ind w:left="245" w:hanging="245"/>
              <w:rPr>
                <w:color w:val="000000"/>
              </w:rPr>
            </w:pPr>
          </w:p>
        </w:tc>
        <w:tc>
          <w:tcPr>
            <w:tcW w:w="1013" w:type="dxa"/>
            <w:gridSpan w:val="2"/>
            <w:tcBorders>
              <w:bottom w:val="single" w:sz="4" w:space="0" w:color="000000"/>
            </w:tcBorders>
            <w:shd w:val="clear" w:color="auto" w:fill="auto"/>
            <w:vAlign w:val="center"/>
          </w:tcPr>
          <w:p w14:paraId="256459E1" w14:textId="77777777" w:rsidR="0040140F" w:rsidRPr="0040140F" w:rsidDel="002053F6" w:rsidRDefault="0040140F" w:rsidP="0040140F">
            <w:r w:rsidRPr="0040140F">
              <w:t>1</w:t>
            </w:r>
          </w:p>
        </w:tc>
      </w:tr>
      <w:tr w:rsidR="0040140F" w:rsidRPr="00A10E94" w14:paraId="01412E08" w14:textId="77777777" w:rsidTr="0040140F">
        <w:trPr>
          <w:trHeight w:val="922"/>
        </w:trPr>
        <w:tc>
          <w:tcPr>
            <w:tcW w:w="9152" w:type="dxa"/>
            <w:gridSpan w:val="7"/>
            <w:vMerge/>
            <w:tcBorders>
              <w:bottom w:val="single" w:sz="4" w:space="0" w:color="000000"/>
            </w:tcBorders>
            <w:shd w:val="clear" w:color="auto" w:fill="auto"/>
          </w:tcPr>
          <w:p w14:paraId="39977587" w14:textId="77777777" w:rsidR="0040140F" w:rsidRPr="0040140F" w:rsidRDefault="0040140F" w:rsidP="0040140F">
            <w:pPr>
              <w:spacing w:before="120"/>
              <w:ind w:left="245" w:hanging="245"/>
              <w:rPr>
                <w:color w:val="000000"/>
              </w:rPr>
            </w:pPr>
          </w:p>
        </w:tc>
        <w:tc>
          <w:tcPr>
            <w:tcW w:w="1013" w:type="dxa"/>
            <w:gridSpan w:val="2"/>
            <w:tcBorders>
              <w:bottom w:val="single" w:sz="4" w:space="0" w:color="000000"/>
            </w:tcBorders>
            <w:shd w:val="clear" w:color="auto" w:fill="auto"/>
          </w:tcPr>
          <w:p w14:paraId="0284A0FA" w14:textId="77777777" w:rsidR="0040140F" w:rsidRPr="0040140F" w:rsidRDefault="0040140F" w:rsidP="0040140F">
            <w:r w:rsidRPr="0040140F">
              <w:t>Evidence</w:t>
            </w:r>
          </w:p>
          <w:p w14:paraId="35203DA2" w14:textId="77777777" w:rsidR="0040140F" w:rsidRPr="0040140F" w:rsidRDefault="0040140F" w:rsidP="0040140F"/>
          <w:p w14:paraId="30E94D24" w14:textId="77777777" w:rsidR="0040140F" w:rsidRPr="0040140F" w:rsidDel="002053F6" w:rsidRDefault="0040140F" w:rsidP="0040140F">
            <w:proofErr w:type="gramStart"/>
            <w:r w:rsidRPr="0040140F">
              <w:rPr>
                <w:sz w:val="16"/>
              </w:rPr>
              <w:t>This criteria</w:t>
            </w:r>
            <w:proofErr w:type="gramEnd"/>
            <w:r w:rsidRPr="0040140F">
              <w:rPr>
                <w:sz w:val="16"/>
              </w:rPr>
              <w:t xml:space="preserve"> should not apply. The project is an EA under UNFCCC, no activities should have negative impact on environment or society.</w:t>
            </w:r>
          </w:p>
        </w:tc>
      </w:tr>
      <w:tr w:rsidR="0040140F" w:rsidRPr="0040140F" w14:paraId="75BB4222" w14:textId="77777777" w:rsidTr="0040140F">
        <w:trPr>
          <w:trHeight w:val="338"/>
        </w:trPr>
        <w:tc>
          <w:tcPr>
            <w:tcW w:w="9152" w:type="dxa"/>
            <w:gridSpan w:val="7"/>
            <w:vMerge w:val="restart"/>
            <w:shd w:val="clear" w:color="auto" w:fill="auto"/>
          </w:tcPr>
          <w:p w14:paraId="3C8F951D" w14:textId="77777777" w:rsidR="0040140F" w:rsidRPr="0040140F" w:rsidRDefault="0040140F" w:rsidP="0040140F">
            <w:pPr>
              <w:spacing w:before="120" w:after="120"/>
            </w:pPr>
            <w:r w:rsidRPr="0040140F">
              <w:t xml:space="preserve">9. Has the Social and Environmental Screening Procedure (SESP) been conducted to identify potential social and environmental impacts and risks? </w:t>
            </w:r>
            <w:r w:rsidRPr="0040140F">
              <w:rPr>
                <w:color w:val="000000"/>
              </w:rPr>
              <w:t xml:space="preserve"> The SESP is not required for projects in which UNDP is Administrative Agent only and/or projects comprised solely of reports, coordination of events, trainings, workshops, meetings, conferences and/or communication materials and information dissemination.</w:t>
            </w:r>
            <w:r w:rsidRPr="0040140F">
              <w:t xml:space="preserve"> [if yes, upload the completed checklist. If SESP is not required, provide the reason for the exemption in the evidence section.]</w:t>
            </w:r>
          </w:p>
        </w:tc>
        <w:tc>
          <w:tcPr>
            <w:tcW w:w="496" w:type="dxa"/>
            <w:shd w:val="clear" w:color="auto" w:fill="auto"/>
            <w:vAlign w:val="center"/>
          </w:tcPr>
          <w:p w14:paraId="6B5859D1" w14:textId="77777777" w:rsidR="0040140F" w:rsidRPr="0040140F" w:rsidRDefault="0040140F" w:rsidP="0040140F">
            <w:r w:rsidRPr="0040140F">
              <w:t>Yes</w:t>
            </w:r>
          </w:p>
        </w:tc>
        <w:tc>
          <w:tcPr>
            <w:tcW w:w="517" w:type="dxa"/>
            <w:tcBorders>
              <w:bottom w:val="single" w:sz="4" w:space="0" w:color="000000"/>
            </w:tcBorders>
            <w:shd w:val="clear" w:color="auto" w:fill="auto"/>
            <w:vAlign w:val="center"/>
          </w:tcPr>
          <w:p w14:paraId="377A9BE4" w14:textId="77777777" w:rsidR="0040140F" w:rsidRPr="0040140F" w:rsidRDefault="0040140F" w:rsidP="0040140F">
            <w:r w:rsidRPr="0040140F">
              <w:t>No</w:t>
            </w:r>
          </w:p>
        </w:tc>
      </w:tr>
      <w:tr w:rsidR="0040140F" w:rsidRPr="0040140F" w14:paraId="7263267D" w14:textId="77777777" w:rsidTr="0040140F">
        <w:trPr>
          <w:trHeight w:val="337"/>
        </w:trPr>
        <w:tc>
          <w:tcPr>
            <w:tcW w:w="9152" w:type="dxa"/>
            <w:gridSpan w:val="7"/>
            <w:vMerge/>
            <w:tcBorders>
              <w:bottom w:val="single" w:sz="4" w:space="0" w:color="000000"/>
            </w:tcBorders>
            <w:shd w:val="clear" w:color="auto" w:fill="auto"/>
          </w:tcPr>
          <w:p w14:paraId="2BE4F70F" w14:textId="77777777" w:rsidR="0040140F" w:rsidRPr="0040140F" w:rsidRDefault="0040140F" w:rsidP="0040140F">
            <w:pPr>
              <w:spacing w:before="120" w:after="120"/>
            </w:pPr>
          </w:p>
        </w:tc>
        <w:tc>
          <w:tcPr>
            <w:tcW w:w="1013" w:type="dxa"/>
            <w:gridSpan w:val="2"/>
            <w:tcBorders>
              <w:bottom w:val="single" w:sz="4" w:space="0" w:color="000000"/>
            </w:tcBorders>
            <w:shd w:val="clear" w:color="auto" w:fill="auto"/>
            <w:vAlign w:val="center"/>
          </w:tcPr>
          <w:p w14:paraId="09E6B2B9" w14:textId="77777777" w:rsidR="0040140F" w:rsidRPr="0040140F" w:rsidRDefault="0040140F" w:rsidP="0040140F">
            <w:r w:rsidRPr="0040140F">
              <w:rPr>
                <w:sz w:val="16"/>
              </w:rPr>
              <w:t>SESP Exempt for EA.</w:t>
            </w:r>
          </w:p>
        </w:tc>
      </w:tr>
      <w:tr w:rsidR="0040140F" w:rsidRPr="0040140F" w14:paraId="08FAD649" w14:textId="77777777" w:rsidTr="0040140F">
        <w:trPr>
          <w:trHeight w:val="458"/>
        </w:trPr>
        <w:tc>
          <w:tcPr>
            <w:tcW w:w="10165" w:type="dxa"/>
            <w:gridSpan w:val="9"/>
            <w:shd w:val="clear" w:color="auto" w:fill="C2D69B"/>
            <w:vAlign w:val="center"/>
          </w:tcPr>
          <w:p w14:paraId="60C88DF5" w14:textId="77777777" w:rsidR="0040140F" w:rsidRPr="0040140F" w:rsidRDefault="0040140F" w:rsidP="0040140F">
            <w:pPr>
              <w:spacing w:before="20" w:after="20"/>
              <w:ind w:left="157"/>
              <w:rPr>
                <w:szCs w:val="20"/>
                <w:lang w:val="en-GB"/>
              </w:rPr>
            </w:pPr>
            <w:r w:rsidRPr="0040140F">
              <w:rPr>
                <w:smallCaps/>
                <w:sz w:val="28"/>
                <w:szCs w:val="20"/>
                <w:lang w:val="en-GB"/>
              </w:rPr>
              <w:t>Management &amp; Monitoring</w:t>
            </w:r>
          </w:p>
        </w:tc>
      </w:tr>
      <w:tr w:rsidR="0040140F" w:rsidRPr="0040140F" w14:paraId="4E66F7B5" w14:textId="77777777" w:rsidTr="0040140F">
        <w:trPr>
          <w:trHeight w:val="242"/>
        </w:trPr>
        <w:tc>
          <w:tcPr>
            <w:tcW w:w="9152" w:type="dxa"/>
            <w:gridSpan w:val="7"/>
            <w:vMerge w:val="restart"/>
            <w:shd w:val="clear" w:color="auto" w:fill="auto"/>
          </w:tcPr>
          <w:p w14:paraId="19FB5FAD" w14:textId="77777777" w:rsidR="0040140F" w:rsidRPr="0040140F" w:rsidRDefault="0040140F" w:rsidP="0053713D">
            <w:pPr>
              <w:numPr>
                <w:ilvl w:val="0"/>
                <w:numId w:val="65"/>
              </w:numPr>
              <w:spacing w:before="120" w:after="20"/>
              <w:ind w:left="247" w:hanging="270"/>
              <w:rPr>
                <w:lang w:val="en-GB"/>
              </w:rPr>
            </w:pPr>
            <w:r w:rsidRPr="0040140F">
              <w:rPr>
                <w:lang w:val="en-GB"/>
              </w:rPr>
              <w:t>Does the project have a strong results framework? (select from options 1-3 that best reflects this project):</w:t>
            </w:r>
          </w:p>
          <w:p w14:paraId="5B922951" w14:textId="77777777" w:rsidR="0040140F" w:rsidRPr="0040140F" w:rsidRDefault="0040140F" w:rsidP="0053713D">
            <w:pPr>
              <w:numPr>
                <w:ilvl w:val="0"/>
                <w:numId w:val="60"/>
              </w:numPr>
              <w:spacing w:before="20" w:after="20"/>
              <w:ind w:left="607" w:hanging="270"/>
              <w:rPr>
                <w:highlight w:val="yellow"/>
                <w:lang w:val="en-GB"/>
              </w:rPr>
            </w:pPr>
            <w:r w:rsidRPr="0040140F">
              <w:rPr>
                <w:highlight w:val="yellow"/>
                <w:u w:val="single"/>
                <w:lang w:val="en-GB"/>
              </w:rPr>
              <w:t>3:</w:t>
            </w:r>
            <w:r w:rsidRPr="0040140F">
              <w:rPr>
                <w:highlight w:val="yellow"/>
                <w:lang w:val="en-GB"/>
              </w:rPr>
              <w:t xml:space="preserve"> The project’s selection of outputs and activities are at an appropriate level and relate in a clear way to the project’s theory of change. Outputs are accompanied by SMART, results-oriented indicators that measure </w:t>
            </w:r>
            <w:proofErr w:type="gramStart"/>
            <w:r w:rsidRPr="0040140F">
              <w:rPr>
                <w:highlight w:val="yellow"/>
                <w:lang w:val="en-GB"/>
              </w:rPr>
              <w:t>all of</w:t>
            </w:r>
            <w:proofErr w:type="gramEnd"/>
            <w:r w:rsidRPr="0040140F">
              <w:rPr>
                <w:highlight w:val="yellow"/>
                <w:lang w:val="en-GB"/>
              </w:rPr>
              <w:t xml:space="preserve"> the key expected changes identified in the theory of change, each with credible data sources, and populated baselines and targets, including gender sensitive, sex-disaggregated indicators where appropriate. </w:t>
            </w:r>
            <w:r w:rsidRPr="0040140F">
              <w:rPr>
                <w:i/>
                <w:highlight w:val="yellow"/>
                <w:lang w:val="en-GB"/>
              </w:rPr>
              <w:t>(</w:t>
            </w:r>
            <w:r w:rsidRPr="0040140F">
              <w:rPr>
                <w:i/>
                <w:highlight w:val="yellow"/>
                <w:u w:val="single"/>
                <w:lang w:val="en-GB"/>
              </w:rPr>
              <w:t>all</w:t>
            </w:r>
            <w:r w:rsidRPr="0040140F">
              <w:rPr>
                <w:i/>
                <w:highlight w:val="yellow"/>
                <w:lang w:val="en-GB"/>
              </w:rPr>
              <w:t xml:space="preserve"> must be true to select this option)</w:t>
            </w:r>
          </w:p>
          <w:p w14:paraId="1147EE7B" w14:textId="77777777" w:rsidR="0040140F" w:rsidRPr="0040140F" w:rsidRDefault="0040140F" w:rsidP="0053713D">
            <w:pPr>
              <w:numPr>
                <w:ilvl w:val="0"/>
                <w:numId w:val="60"/>
              </w:numPr>
              <w:spacing w:before="20" w:after="20"/>
              <w:ind w:left="607" w:hanging="270"/>
              <w:rPr>
                <w:lang w:val="en-GB"/>
              </w:rPr>
            </w:pPr>
            <w:r w:rsidRPr="0040140F">
              <w:rPr>
                <w:u w:val="single"/>
                <w:lang w:val="en-GB"/>
              </w:rPr>
              <w:t>2:</w:t>
            </w:r>
            <w:r w:rsidRPr="0040140F">
              <w:rPr>
                <w:lang w:val="en-GB"/>
              </w:rPr>
              <w:t xml:space="preserve"> The project’s selection of outputs and activities are at an appropriate </w:t>
            </w:r>
            <w:proofErr w:type="gramStart"/>
            <w:r w:rsidRPr="0040140F">
              <w:rPr>
                <w:lang w:val="en-GB"/>
              </w:rPr>
              <w:t>level, but</w:t>
            </w:r>
            <w:proofErr w:type="gramEnd"/>
            <w:r w:rsidRPr="0040140F">
              <w:rPr>
                <w:lang w:val="en-GB"/>
              </w:rPr>
              <w:t xml:space="preserve"> may not cover all aspects of the project’s theory of change. Outputs are accompanied by SMART, results-oriented indicators, but baselines, targets and data sources may not yet be fully specified. Some use of gender sensitive, sex-disaggregated indicators, as appropriate. </w:t>
            </w:r>
            <w:r w:rsidRPr="0040140F">
              <w:rPr>
                <w:i/>
                <w:lang w:val="en-GB"/>
              </w:rPr>
              <w:t>(</w:t>
            </w:r>
            <w:r w:rsidRPr="0040140F">
              <w:rPr>
                <w:i/>
                <w:u w:val="single"/>
                <w:lang w:val="en-GB"/>
              </w:rPr>
              <w:t>all</w:t>
            </w:r>
            <w:r w:rsidRPr="0040140F">
              <w:rPr>
                <w:i/>
                <w:lang w:val="en-GB"/>
              </w:rPr>
              <w:t xml:space="preserve"> must be true to select this option)</w:t>
            </w:r>
          </w:p>
          <w:p w14:paraId="0F94A74C" w14:textId="77777777" w:rsidR="0040140F" w:rsidRPr="0040140F" w:rsidRDefault="0040140F" w:rsidP="0053713D">
            <w:pPr>
              <w:numPr>
                <w:ilvl w:val="0"/>
                <w:numId w:val="60"/>
              </w:numPr>
              <w:tabs>
                <w:tab w:val="left" w:pos="5715"/>
              </w:tabs>
              <w:spacing w:before="20" w:after="20"/>
              <w:ind w:left="607" w:hanging="270"/>
              <w:rPr>
                <w:lang w:val="en-GB"/>
              </w:rPr>
            </w:pPr>
            <w:r w:rsidRPr="0040140F">
              <w:rPr>
                <w:u w:val="single"/>
                <w:lang w:val="en-GB"/>
              </w:rPr>
              <w:t>1:</w:t>
            </w:r>
            <w:r w:rsidRPr="0040140F">
              <w:rPr>
                <w:lang w:val="en-GB"/>
              </w:rPr>
              <w:t xml:space="preserve"> The results framework does not meet </w:t>
            </w:r>
            <w:proofErr w:type="gramStart"/>
            <w:r w:rsidRPr="0040140F">
              <w:rPr>
                <w:lang w:val="en-GB"/>
              </w:rPr>
              <w:t>all of</w:t>
            </w:r>
            <w:proofErr w:type="gramEnd"/>
            <w:r w:rsidRPr="0040140F">
              <w:rPr>
                <w:lang w:val="en-GB"/>
              </w:rPr>
              <w:t xml:space="preserve"> the conditions specified in selection “2” above. This includes: the project’s selection of outputs and activities are not at an appropriate level and do not relate in a clear way to the project’s theory of change; outputs are not accompanied by SMART, results-oriented indicators that measure the expected change, and have not been populated with baselines and targets; data sources are not specified, and/or no gender sensitive, sex-disaggregation of indicators.</w:t>
            </w:r>
          </w:p>
          <w:p w14:paraId="54E2D471" w14:textId="77777777" w:rsidR="0040140F" w:rsidRPr="0040140F" w:rsidRDefault="0040140F" w:rsidP="0040140F">
            <w:pPr>
              <w:tabs>
                <w:tab w:val="left" w:pos="5715"/>
              </w:tabs>
              <w:spacing w:before="120" w:after="60"/>
              <w:rPr>
                <w:sz w:val="16"/>
                <w:szCs w:val="16"/>
              </w:rPr>
            </w:pPr>
            <w:r w:rsidRPr="0040140F">
              <w:t xml:space="preserve">*Note: </w:t>
            </w:r>
            <w:r w:rsidRPr="0040140F">
              <w:rPr>
                <w:sz w:val="16"/>
                <w:szCs w:val="16"/>
              </w:rPr>
              <w:t xml:space="preserve"> Management Action or strong management justification must be given for a score of 1</w:t>
            </w:r>
          </w:p>
        </w:tc>
        <w:tc>
          <w:tcPr>
            <w:tcW w:w="496" w:type="dxa"/>
            <w:shd w:val="clear" w:color="auto" w:fill="auto"/>
          </w:tcPr>
          <w:p w14:paraId="1CFCD7FB" w14:textId="77777777" w:rsidR="0040140F" w:rsidRPr="0040140F" w:rsidRDefault="0040140F" w:rsidP="0040140F">
            <w:r w:rsidRPr="0040140F">
              <w:t>3</w:t>
            </w:r>
          </w:p>
        </w:tc>
        <w:tc>
          <w:tcPr>
            <w:tcW w:w="517" w:type="dxa"/>
            <w:shd w:val="clear" w:color="auto" w:fill="auto"/>
          </w:tcPr>
          <w:p w14:paraId="2AF6855D" w14:textId="77777777" w:rsidR="0040140F" w:rsidRPr="0040140F" w:rsidRDefault="0040140F" w:rsidP="0040140F">
            <w:r w:rsidRPr="0040140F">
              <w:t>2</w:t>
            </w:r>
          </w:p>
        </w:tc>
      </w:tr>
      <w:tr w:rsidR="0040140F" w:rsidRPr="0040140F" w14:paraId="5BF3C23C" w14:textId="77777777" w:rsidTr="0040140F">
        <w:trPr>
          <w:trHeight w:val="165"/>
        </w:trPr>
        <w:tc>
          <w:tcPr>
            <w:tcW w:w="9152" w:type="dxa"/>
            <w:gridSpan w:val="7"/>
            <w:vMerge/>
            <w:shd w:val="clear" w:color="auto" w:fill="auto"/>
          </w:tcPr>
          <w:p w14:paraId="5F39BA10" w14:textId="77777777" w:rsidR="0040140F" w:rsidRPr="0040140F" w:rsidRDefault="0040140F" w:rsidP="0053713D">
            <w:pPr>
              <w:numPr>
                <w:ilvl w:val="0"/>
                <w:numId w:val="63"/>
              </w:numPr>
              <w:spacing w:before="20" w:after="20"/>
              <w:ind w:left="247" w:hanging="270"/>
              <w:rPr>
                <w:lang w:val="en-GB"/>
              </w:rPr>
            </w:pPr>
          </w:p>
        </w:tc>
        <w:tc>
          <w:tcPr>
            <w:tcW w:w="1013" w:type="dxa"/>
            <w:gridSpan w:val="2"/>
            <w:tcBorders>
              <w:bottom w:val="single" w:sz="4" w:space="0" w:color="000000"/>
            </w:tcBorders>
            <w:shd w:val="clear" w:color="auto" w:fill="auto"/>
          </w:tcPr>
          <w:p w14:paraId="44A3D373" w14:textId="77777777" w:rsidR="0040140F" w:rsidRPr="0040140F" w:rsidRDefault="0040140F" w:rsidP="0040140F">
            <w:r w:rsidRPr="0040140F">
              <w:t>1</w:t>
            </w:r>
          </w:p>
        </w:tc>
      </w:tr>
      <w:tr w:rsidR="0040140F" w:rsidRPr="0040140F" w14:paraId="03DF3544" w14:textId="77777777" w:rsidTr="0040140F">
        <w:trPr>
          <w:trHeight w:val="1383"/>
        </w:trPr>
        <w:tc>
          <w:tcPr>
            <w:tcW w:w="9152" w:type="dxa"/>
            <w:gridSpan w:val="7"/>
            <w:vMerge/>
            <w:tcBorders>
              <w:bottom w:val="single" w:sz="4" w:space="0" w:color="000000"/>
            </w:tcBorders>
            <w:shd w:val="clear" w:color="auto" w:fill="auto"/>
          </w:tcPr>
          <w:p w14:paraId="316F615F" w14:textId="77777777" w:rsidR="0040140F" w:rsidRPr="0040140F" w:rsidRDefault="0040140F" w:rsidP="0053713D">
            <w:pPr>
              <w:numPr>
                <w:ilvl w:val="0"/>
                <w:numId w:val="63"/>
              </w:numPr>
              <w:spacing w:before="20" w:after="20"/>
              <w:ind w:left="247" w:hanging="270"/>
              <w:rPr>
                <w:lang w:val="en-GB"/>
              </w:rPr>
            </w:pPr>
          </w:p>
        </w:tc>
        <w:tc>
          <w:tcPr>
            <w:tcW w:w="1013" w:type="dxa"/>
            <w:gridSpan w:val="2"/>
            <w:tcBorders>
              <w:bottom w:val="single" w:sz="4" w:space="0" w:color="000000"/>
            </w:tcBorders>
            <w:shd w:val="clear" w:color="auto" w:fill="auto"/>
          </w:tcPr>
          <w:p w14:paraId="18F750BB" w14:textId="77777777" w:rsidR="0040140F" w:rsidRPr="0040140F" w:rsidRDefault="0040140F" w:rsidP="0040140F">
            <w:r w:rsidRPr="0040140F">
              <w:t>Evidence</w:t>
            </w:r>
          </w:p>
          <w:p w14:paraId="62E0D9E4" w14:textId="77777777" w:rsidR="0040140F" w:rsidRPr="0040140F" w:rsidRDefault="0040140F" w:rsidP="0040140F"/>
          <w:p w14:paraId="6713F65D" w14:textId="77777777" w:rsidR="0040140F" w:rsidRPr="0040140F" w:rsidRDefault="0040140F" w:rsidP="0040140F">
            <w:r w:rsidRPr="0040140F">
              <w:rPr>
                <w:sz w:val="16"/>
              </w:rPr>
              <w:t>IRRF is complete</w:t>
            </w:r>
          </w:p>
        </w:tc>
      </w:tr>
      <w:tr w:rsidR="0040140F" w:rsidRPr="0040140F" w14:paraId="0CCE257C" w14:textId="77777777" w:rsidTr="0040140F">
        <w:trPr>
          <w:trHeight w:val="52"/>
        </w:trPr>
        <w:tc>
          <w:tcPr>
            <w:tcW w:w="9152" w:type="dxa"/>
            <w:gridSpan w:val="7"/>
            <w:tcBorders>
              <w:bottom w:val="single" w:sz="4" w:space="0" w:color="000000"/>
            </w:tcBorders>
            <w:shd w:val="clear" w:color="auto" w:fill="auto"/>
          </w:tcPr>
          <w:p w14:paraId="250B1F43" w14:textId="77777777" w:rsidR="0040140F" w:rsidRPr="0040140F" w:rsidRDefault="0040140F" w:rsidP="0040140F">
            <w:pPr>
              <w:spacing w:before="120" w:after="120"/>
            </w:pPr>
            <w:r w:rsidRPr="0040140F">
              <w:t>11. Is there a comprehensive and costed M&amp;E plan in place with specified data collection sources and methods to support evidence-based management, monitoring and evaluation of the project?</w:t>
            </w:r>
          </w:p>
        </w:tc>
        <w:tc>
          <w:tcPr>
            <w:tcW w:w="496" w:type="dxa"/>
            <w:tcBorders>
              <w:bottom w:val="single" w:sz="4" w:space="0" w:color="000000"/>
            </w:tcBorders>
            <w:shd w:val="clear" w:color="auto" w:fill="auto"/>
            <w:vAlign w:val="center"/>
          </w:tcPr>
          <w:p w14:paraId="36BB119A" w14:textId="77777777" w:rsidR="0040140F" w:rsidRPr="0040140F" w:rsidRDefault="0040140F" w:rsidP="0040140F">
            <w:r w:rsidRPr="0040140F">
              <w:rPr>
                <w:highlight w:val="yellow"/>
              </w:rPr>
              <w:t>Yes (3)</w:t>
            </w:r>
          </w:p>
        </w:tc>
        <w:tc>
          <w:tcPr>
            <w:tcW w:w="517" w:type="dxa"/>
            <w:tcBorders>
              <w:bottom w:val="single" w:sz="4" w:space="0" w:color="000000"/>
            </w:tcBorders>
            <w:shd w:val="clear" w:color="auto" w:fill="auto"/>
            <w:vAlign w:val="center"/>
          </w:tcPr>
          <w:p w14:paraId="419F06A1" w14:textId="77777777" w:rsidR="0040140F" w:rsidRPr="0040140F" w:rsidRDefault="0040140F" w:rsidP="0040140F">
            <w:r w:rsidRPr="0040140F">
              <w:t>No (1)</w:t>
            </w:r>
          </w:p>
        </w:tc>
      </w:tr>
      <w:tr w:rsidR="0040140F" w:rsidRPr="0040140F" w14:paraId="0E6493AD" w14:textId="77777777" w:rsidTr="0040140F">
        <w:trPr>
          <w:trHeight w:val="215"/>
        </w:trPr>
        <w:tc>
          <w:tcPr>
            <w:tcW w:w="9152" w:type="dxa"/>
            <w:gridSpan w:val="7"/>
            <w:vMerge w:val="restart"/>
            <w:shd w:val="clear" w:color="auto" w:fill="auto"/>
          </w:tcPr>
          <w:p w14:paraId="5B80B51A" w14:textId="77777777" w:rsidR="0040140F" w:rsidRPr="0040140F" w:rsidRDefault="0040140F" w:rsidP="0040140F">
            <w:pPr>
              <w:spacing w:before="120" w:after="120"/>
            </w:pPr>
            <w:r w:rsidRPr="0040140F">
              <w:t>12. Is the project’s governance mechanism clearly defined in the project document, including planned composition of the project board? (select from options 1-3 that best reflects this project):</w:t>
            </w:r>
          </w:p>
          <w:p w14:paraId="73B082FB" w14:textId="77777777" w:rsidR="0040140F" w:rsidRPr="0040140F" w:rsidRDefault="0040140F" w:rsidP="0053713D">
            <w:pPr>
              <w:numPr>
                <w:ilvl w:val="0"/>
                <w:numId w:val="60"/>
              </w:numPr>
              <w:spacing w:before="20" w:after="20"/>
              <w:ind w:left="607" w:hanging="270"/>
              <w:rPr>
                <w:lang w:val="en-GB"/>
              </w:rPr>
            </w:pPr>
            <w:r w:rsidRPr="0040140F">
              <w:rPr>
                <w:u w:val="single"/>
                <w:lang w:val="en-GB"/>
              </w:rPr>
              <w:t>3:</w:t>
            </w:r>
            <w:r w:rsidRPr="0040140F">
              <w:rPr>
                <w:lang w:val="en-GB"/>
              </w:rPr>
              <w:t xml:space="preserve">  The project’s governance mechanism is fully defined in the project composition. Individuals have been specified for each position in the governance mechanism (especially all members of the project board.) Project Board members have agreed on their roles and responsibilities as specified in the terms of reference. The </w:t>
            </w:r>
            <w:proofErr w:type="spellStart"/>
            <w:r w:rsidRPr="0040140F">
              <w:rPr>
                <w:lang w:val="en-GB"/>
              </w:rPr>
              <w:t>ToR</w:t>
            </w:r>
            <w:proofErr w:type="spellEnd"/>
            <w:r w:rsidRPr="0040140F">
              <w:rPr>
                <w:lang w:val="en-GB"/>
              </w:rPr>
              <w:t xml:space="preserve"> of the project board has been attached to the project document. </w:t>
            </w:r>
            <w:r w:rsidRPr="0040140F">
              <w:rPr>
                <w:i/>
                <w:lang w:val="en-GB"/>
              </w:rPr>
              <w:t>(</w:t>
            </w:r>
            <w:r w:rsidRPr="0040140F">
              <w:rPr>
                <w:i/>
                <w:u w:val="single"/>
                <w:lang w:val="en-GB"/>
              </w:rPr>
              <w:t>all</w:t>
            </w:r>
            <w:r w:rsidRPr="0040140F">
              <w:rPr>
                <w:i/>
                <w:lang w:val="en-GB"/>
              </w:rPr>
              <w:t xml:space="preserve"> must be true to select this option)</w:t>
            </w:r>
            <w:r w:rsidRPr="0040140F">
              <w:rPr>
                <w:lang w:val="en-GB"/>
              </w:rPr>
              <w:t>.</w:t>
            </w:r>
          </w:p>
          <w:p w14:paraId="559DBD89" w14:textId="77777777" w:rsidR="0040140F" w:rsidRPr="0040140F" w:rsidRDefault="0040140F" w:rsidP="0053713D">
            <w:pPr>
              <w:numPr>
                <w:ilvl w:val="0"/>
                <w:numId w:val="60"/>
              </w:numPr>
              <w:spacing w:before="20" w:after="20"/>
              <w:ind w:left="607" w:hanging="270"/>
              <w:rPr>
                <w:lang w:val="en-GB"/>
              </w:rPr>
            </w:pPr>
            <w:r w:rsidRPr="0040140F">
              <w:rPr>
                <w:highlight w:val="yellow"/>
                <w:u w:val="single"/>
                <w:lang w:val="en-GB"/>
              </w:rPr>
              <w:t>2:</w:t>
            </w:r>
            <w:r w:rsidRPr="0040140F">
              <w:rPr>
                <w:highlight w:val="yellow"/>
                <w:lang w:val="en-GB"/>
              </w:rPr>
              <w:t xml:space="preserve"> The project’s governance mechanism is defined in the project document; specific institutions are noted as holding key governance roles, but individuals may not have been specified yet. The </w:t>
            </w:r>
            <w:proofErr w:type="spellStart"/>
            <w:r w:rsidRPr="0040140F">
              <w:rPr>
                <w:highlight w:val="yellow"/>
                <w:lang w:val="en-GB"/>
              </w:rPr>
              <w:t>prodoc</w:t>
            </w:r>
            <w:proofErr w:type="spellEnd"/>
            <w:r w:rsidRPr="0040140F">
              <w:rPr>
                <w:highlight w:val="yellow"/>
                <w:lang w:val="en-GB"/>
              </w:rPr>
              <w:t xml:space="preserve"> lists the most important responsibilities of the project </w:t>
            </w:r>
            <w:r w:rsidRPr="0040140F">
              <w:rPr>
                <w:highlight w:val="yellow"/>
                <w:lang w:val="en-GB"/>
              </w:rPr>
              <w:lastRenderedPageBreak/>
              <w:t xml:space="preserve">board, project director/manager and quality assurance roles. </w:t>
            </w:r>
            <w:r w:rsidRPr="0040140F">
              <w:rPr>
                <w:i/>
                <w:highlight w:val="yellow"/>
                <w:lang w:val="en-GB"/>
              </w:rPr>
              <w:t>(all must be true to select this option)</w:t>
            </w:r>
          </w:p>
          <w:p w14:paraId="1F7D0F68" w14:textId="77777777" w:rsidR="0040140F" w:rsidRPr="0040140F" w:rsidRDefault="0040140F" w:rsidP="0053713D">
            <w:pPr>
              <w:numPr>
                <w:ilvl w:val="0"/>
                <w:numId w:val="60"/>
              </w:numPr>
              <w:tabs>
                <w:tab w:val="left" w:pos="5715"/>
              </w:tabs>
              <w:spacing w:before="20" w:after="20"/>
              <w:ind w:left="607" w:hanging="270"/>
              <w:rPr>
                <w:lang w:val="en-GB"/>
              </w:rPr>
            </w:pPr>
            <w:r w:rsidRPr="0040140F">
              <w:rPr>
                <w:u w:val="single"/>
                <w:lang w:val="en-GB"/>
              </w:rPr>
              <w:t>1:</w:t>
            </w:r>
            <w:r w:rsidRPr="0040140F">
              <w:rPr>
                <w:lang w:val="en-GB"/>
              </w:rPr>
              <w:t xml:space="preserve"> The project’s governance mechanism is loosely defined in the project document, only mentioning key roles that will need to be filled </w:t>
            </w:r>
            <w:proofErr w:type="gramStart"/>
            <w:r w:rsidRPr="0040140F">
              <w:rPr>
                <w:lang w:val="en-GB"/>
              </w:rPr>
              <w:t>at a later date</w:t>
            </w:r>
            <w:proofErr w:type="gramEnd"/>
            <w:r w:rsidRPr="0040140F">
              <w:rPr>
                <w:lang w:val="en-GB"/>
              </w:rPr>
              <w:t>. No information on the responsibilities of key positions in the governance mechanism is provided.</w:t>
            </w:r>
          </w:p>
          <w:p w14:paraId="1BC4CC12" w14:textId="77777777" w:rsidR="0040140F" w:rsidRPr="0040140F" w:rsidRDefault="0040140F" w:rsidP="0040140F">
            <w:pPr>
              <w:spacing w:before="120" w:after="120"/>
              <w:rPr>
                <w:sz w:val="16"/>
                <w:szCs w:val="16"/>
              </w:rPr>
            </w:pPr>
            <w:r w:rsidRPr="0040140F">
              <w:rPr>
                <w:sz w:val="16"/>
                <w:szCs w:val="16"/>
              </w:rPr>
              <w:t>*Note:  Management Action or strong management justification must be given for a score of 1</w:t>
            </w:r>
          </w:p>
        </w:tc>
        <w:tc>
          <w:tcPr>
            <w:tcW w:w="496" w:type="dxa"/>
            <w:shd w:val="clear" w:color="auto" w:fill="auto"/>
          </w:tcPr>
          <w:p w14:paraId="67D5865C" w14:textId="77777777" w:rsidR="0040140F" w:rsidRPr="0040140F" w:rsidRDefault="0040140F" w:rsidP="0040140F">
            <w:r w:rsidRPr="0040140F">
              <w:lastRenderedPageBreak/>
              <w:t>3</w:t>
            </w:r>
          </w:p>
        </w:tc>
        <w:tc>
          <w:tcPr>
            <w:tcW w:w="517" w:type="dxa"/>
            <w:shd w:val="clear" w:color="auto" w:fill="auto"/>
          </w:tcPr>
          <w:p w14:paraId="05905DA1" w14:textId="77777777" w:rsidR="0040140F" w:rsidRPr="0040140F" w:rsidRDefault="0040140F" w:rsidP="0040140F">
            <w:r w:rsidRPr="0040140F">
              <w:t>2</w:t>
            </w:r>
          </w:p>
        </w:tc>
      </w:tr>
      <w:tr w:rsidR="0040140F" w:rsidRPr="0040140F" w14:paraId="13636B49" w14:textId="77777777" w:rsidTr="0040140F">
        <w:trPr>
          <w:trHeight w:val="219"/>
        </w:trPr>
        <w:tc>
          <w:tcPr>
            <w:tcW w:w="9152" w:type="dxa"/>
            <w:gridSpan w:val="7"/>
            <w:vMerge/>
            <w:shd w:val="clear" w:color="auto" w:fill="auto"/>
          </w:tcPr>
          <w:p w14:paraId="43821170" w14:textId="77777777" w:rsidR="0040140F" w:rsidRPr="0040140F" w:rsidRDefault="0040140F" w:rsidP="0040140F">
            <w:pPr>
              <w:spacing w:before="120" w:after="120"/>
            </w:pPr>
          </w:p>
        </w:tc>
        <w:tc>
          <w:tcPr>
            <w:tcW w:w="1013" w:type="dxa"/>
            <w:gridSpan w:val="2"/>
            <w:tcBorders>
              <w:bottom w:val="single" w:sz="4" w:space="0" w:color="000000"/>
            </w:tcBorders>
            <w:shd w:val="clear" w:color="auto" w:fill="auto"/>
          </w:tcPr>
          <w:p w14:paraId="6FE3DB5D" w14:textId="77777777" w:rsidR="0040140F" w:rsidRPr="0040140F" w:rsidRDefault="0040140F" w:rsidP="0040140F">
            <w:r w:rsidRPr="0040140F">
              <w:t>1</w:t>
            </w:r>
          </w:p>
        </w:tc>
      </w:tr>
      <w:tr w:rsidR="0040140F" w:rsidRPr="00A10E94" w14:paraId="0DA194D6" w14:textId="77777777" w:rsidTr="0040140F">
        <w:trPr>
          <w:trHeight w:val="890"/>
        </w:trPr>
        <w:tc>
          <w:tcPr>
            <w:tcW w:w="9152" w:type="dxa"/>
            <w:gridSpan w:val="7"/>
            <w:vMerge/>
            <w:tcBorders>
              <w:bottom w:val="single" w:sz="4" w:space="0" w:color="000000"/>
            </w:tcBorders>
            <w:shd w:val="clear" w:color="auto" w:fill="auto"/>
          </w:tcPr>
          <w:p w14:paraId="68178398" w14:textId="77777777" w:rsidR="0040140F" w:rsidRPr="0040140F" w:rsidRDefault="0040140F" w:rsidP="0040140F">
            <w:pPr>
              <w:spacing w:before="120" w:after="120"/>
            </w:pPr>
          </w:p>
        </w:tc>
        <w:tc>
          <w:tcPr>
            <w:tcW w:w="1013" w:type="dxa"/>
            <w:gridSpan w:val="2"/>
            <w:tcBorders>
              <w:bottom w:val="single" w:sz="4" w:space="0" w:color="000000"/>
            </w:tcBorders>
            <w:shd w:val="clear" w:color="auto" w:fill="auto"/>
          </w:tcPr>
          <w:p w14:paraId="69204146" w14:textId="77777777" w:rsidR="0040140F" w:rsidRPr="0040140F" w:rsidRDefault="0040140F" w:rsidP="0040140F">
            <w:r w:rsidRPr="0040140F">
              <w:t>Evidence</w:t>
            </w:r>
          </w:p>
          <w:p w14:paraId="1574F938" w14:textId="77777777" w:rsidR="0040140F" w:rsidRPr="0040140F" w:rsidRDefault="0040140F" w:rsidP="0040140F"/>
          <w:p w14:paraId="43898434" w14:textId="77777777" w:rsidR="0040140F" w:rsidRPr="0040140F" w:rsidRDefault="0040140F" w:rsidP="0040140F">
            <w:r w:rsidRPr="0040140F">
              <w:rPr>
                <w:sz w:val="16"/>
              </w:rPr>
              <w:t xml:space="preserve">Governance structure is clear but individuals (National Project Director, SC Members) will be designated by the Government after </w:t>
            </w:r>
            <w:proofErr w:type="spellStart"/>
            <w:r w:rsidRPr="0040140F">
              <w:rPr>
                <w:sz w:val="16"/>
              </w:rPr>
              <w:lastRenderedPageBreak/>
              <w:t>Prodoc</w:t>
            </w:r>
            <w:proofErr w:type="spellEnd"/>
            <w:r w:rsidRPr="0040140F">
              <w:rPr>
                <w:sz w:val="16"/>
              </w:rPr>
              <w:t xml:space="preserve"> signature.</w:t>
            </w:r>
          </w:p>
        </w:tc>
      </w:tr>
      <w:tr w:rsidR="0040140F" w:rsidRPr="0040140F" w14:paraId="24ADEC8B" w14:textId="77777777" w:rsidTr="0040140F">
        <w:trPr>
          <w:trHeight w:val="188"/>
        </w:trPr>
        <w:tc>
          <w:tcPr>
            <w:tcW w:w="9152" w:type="dxa"/>
            <w:gridSpan w:val="7"/>
            <w:vMerge w:val="restart"/>
            <w:shd w:val="clear" w:color="auto" w:fill="auto"/>
          </w:tcPr>
          <w:p w14:paraId="0AD79655" w14:textId="77777777" w:rsidR="0040140F" w:rsidRPr="0040140F" w:rsidRDefault="0040140F" w:rsidP="0040140F">
            <w:pPr>
              <w:spacing w:before="120" w:after="20"/>
            </w:pPr>
            <w:r w:rsidRPr="0040140F">
              <w:lastRenderedPageBreak/>
              <w:t xml:space="preserve">13. Have the project risks been identified with clear plans stated to manage and mitigate each </w:t>
            </w:r>
            <w:proofErr w:type="gramStart"/>
            <w:r w:rsidRPr="0040140F">
              <w:t>risks</w:t>
            </w:r>
            <w:proofErr w:type="gramEnd"/>
            <w:r w:rsidRPr="0040140F">
              <w:t>? (select from options 1-3 that best reflects this project):</w:t>
            </w:r>
          </w:p>
          <w:p w14:paraId="0BAF0463" w14:textId="77777777" w:rsidR="0040140F" w:rsidRPr="0040140F" w:rsidRDefault="0040140F" w:rsidP="0053713D">
            <w:pPr>
              <w:numPr>
                <w:ilvl w:val="0"/>
                <w:numId w:val="60"/>
              </w:numPr>
              <w:spacing w:before="20" w:after="20"/>
              <w:ind w:left="607" w:hanging="270"/>
              <w:rPr>
                <w:highlight w:val="yellow"/>
                <w:lang w:val="en-GB"/>
              </w:rPr>
            </w:pPr>
            <w:r w:rsidRPr="0040140F">
              <w:rPr>
                <w:highlight w:val="yellow"/>
                <w:u w:val="single"/>
                <w:lang w:val="en-GB"/>
              </w:rPr>
              <w:t>3:</w:t>
            </w:r>
            <w:r w:rsidRPr="0040140F">
              <w:rPr>
                <w:highlight w:val="yellow"/>
                <w:lang w:val="en-GB"/>
              </w:rPr>
              <w:t xml:space="preserve"> Project risks related to the achievement of results are fully described in the project risk log, based on comprehensive analysis drawing on the theory of change, Social and Environmental Standards and screening, situation analysis, capacity assessments and other analysis. Clear and complete plan in place to manage and mitigate each risk. </w:t>
            </w:r>
            <w:r w:rsidRPr="0040140F">
              <w:rPr>
                <w:i/>
                <w:highlight w:val="yellow"/>
                <w:lang w:val="en-GB"/>
              </w:rPr>
              <w:t>(both must be true to select this option)</w:t>
            </w:r>
          </w:p>
          <w:p w14:paraId="544804B5" w14:textId="77777777" w:rsidR="0040140F" w:rsidRPr="0040140F" w:rsidRDefault="0040140F" w:rsidP="0053713D">
            <w:pPr>
              <w:numPr>
                <w:ilvl w:val="0"/>
                <w:numId w:val="60"/>
              </w:numPr>
              <w:spacing w:before="20" w:after="20"/>
              <w:ind w:left="607" w:hanging="270"/>
              <w:rPr>
                <w:lang w:val="en-GB"/>
              </w:rPr>
            </w:pPr>
            <w:r w:rsidRPr="0040140F">
              <w:rPr>
                <w:u w:val="single"/>
                <w:lang w:val="en-GB"/>
              </w:rPr>
              <w:t>2:</w:t>
            </w:r>
            <w:r w:rsidRPr="0040140F">
              <w:rPr>
                <w:lang w:val="en-GB"/>
              </w:rPr>
              <w:t xml:space="preserve"> Project risks related to the achievement of results identified in the initial project risk log with mitigation measures identified for each risk. </w:t>
            </w:r>
          </w:p>
          <w:p w14:paraId="69E97D2D" w14:textId="77777777" w:rsidR="0040140F" w:rsidRPr="0040140F" w:rsidRDefault="0040140F" w:rsidP="0053713D">
            <w:pPr>
              <w:numPr>
                <w:ilvl w:val="0"/>
                <w:numId w:val="60"/>
              </w:numPr>
              <w:tabs>
                <w:tab w:val="left" w:pos="5715"/>
              </w:tabs>
              <w:spacing w:before="20" w:after="20"/>
              <w:ind w:left="607" w:hanging="270"/>
              <w:rPr>
                <w:lang w:val="en-GB"/>
              </w:rPr>
            </w:pPr>
            <w:r w:rsidRPr="0040140F">
              <w:rPr>
                <w:u w:val="single"/>
                <w:lang w:val="en-GB"/>
              </w:rPr>
              <w:t>1:</w:t>
            </w:r>
            <w:r w:rsidRPr="0040140F">
              <w:rPr>
                <w:lang w:val="en-GB"/>
              </w:rPr>
              <w:t xml:space="preserve"> Some risks may be identified in the initial project risk log, but no evidence of analysis and no clear risk mitigation measures identified. This option is also selected if risks are not clearly identified and no initial risk log is included with the project document.</w:t>
            </w:r>
          </w:p>
          <w:p w14:paraId="3D7416FE" w14:textId="77777777" w:rsidR="0040140F" w:rsidRPr="0040140F" w:rsidRDefault="0040140F" w:rsidP="0040140F">
            <w:pPr>
              <w:tabs>
                <w:tab w:val="left" w:pos="5715"/>
              </w:tabs>
              <w:spacing w:before="120" w:after="60"/>
              <w:rPr>
                <w:sz w:val="16"/>
                <w:szCs w:val="16"/>
              </w:rPr>
            </w:pPr>
            <w:r w:rsidRPr="0040140F">
              <w:rPr>
                <w:sz w:val="16"/>
                <w:szCs w:val="16"/>
              </w:rPr>
              <w:t>*Note:  Management Action must be taken for a score of 1</w:t>
            </w:r>
          </w:p>
        </w:tc>
        <w:tc>
          <w:tcPr>
            <w:tcW w:w="496" w:type="dxa"/>
            <w:shd w:val="clear" w:color="auto" w:fill="auto"/>
          </w:tcPr>
          <w:p w14:paraId="29A2DA7A" w14:textId="77777777" w:rsidR="0040140F" w:rsidRPr="0040140F" w:rsidRDefault="0040140F" w:rsidP="0040140F">
            <w:r w:rsidRPr="0040140F">
              <w:t>3</w:t>
            </w:r>
          </w:p>
        </w:tc>
        <w:tc>
          <w:tcPr>
            <w:tcW w:w="517" w:type="dxa"/>
            <w:shd w:val="clear" w:color="auto" w:fill="auto"/>
          </w:tcPr>
          <w:p w14:paraId="67A449BE" w14:textId="77777777" w:rsidR="0040140F" w:rsidRPr="0040140F" w:rsidRDefault="0040140F" w:rsidP="0040140F">
            <w:r w:rsidRPr="0040140F">
              <w:t>2</w:t>
            </w:r>
          </w:p>
        </w:tc>
      </w:tr>
      <w:tr w:rsidR="0040140F" w:rsidRPr="0040140F" w14:paraId="33A492E2" w14:textId="77777777" w:rsidTr="0040140F">
        <w:trPr>
          <w:trHeight w:val="219"/>
        </w:trPr>
        <w:tc>
          <w:tcPr>
            <w:tcW w:w="9152" w:type="dxa"/>
            <w:gridSpan w:val="7"/>
            <w:vMerge/>
            <w:shd w:val="clear" w:color="auto" w:fill="auto"/>
          </w:tcPr>
          <w:p w14:paraId="3F586743" w14:textId="77777777" w:rsidR="0040140F" w:rsidRPr="0040140F" w:rsidRDefault="0040140F" w:rsidP="0040140F">
            <w:pPr>
              <w:spacing w:before="20" w:after="20"/>
            </w:pPr>
          </w:p>
        </w:tc>
        <w:tc>
          <w:tcPr>
            <w:tcW w:w="1013" w:type="dxa"/>
            <w:gridSpan w:val="2"/>
            <w:tcBorders>
              <w:bottom w:val="single" w:sz="4" w:space="0" w:color="000000"/>
            </w:tcBorders>
            <w:shd w:val="clear" w:color="auto" w:fill="auto"/>
          </w:tcPr>
          <w:p w14:paraId="3D7E5C38" w14:textId="77777777" w:rsidR="0040140F" w:rsidRPr="0040140F" w:rsidRDefault="0040140F" w:rsidP="0040140F">
            <w:r w:rsidRPr="0040140F">
              <w:t>1</w:t>
            </w:r>
          </w:p>
        </w:tc>
      </w:tr>
      <w:tr w:rsidR="0040140F" w:rsidRPr="00A10E94" w14:paraId="407EBE9D" w14:textId="77777777" w:rsidTr="0040140F">
        <w:trPr>
          <w:trHeight w:val="827"/>
        </w:trPr>
        <w:tc>
          <w:tcPr>
            <w:tcW w:w="9152" w:type="dxa"/>
            <w:gridSpan w:val="7"/>
            <w:vMerge/>
            <w:tcBorders>
              <w:bottom w:val="single" w:sz="4" w:space="0" w:color="000000"/>
            </w:tcBorders>
            <w:shd w:val="clear" w:color="auto" w:fill="auto"/>
          </w:tcPr>
          <w:p w14:paraId="4BA3A6F7" w14:textId="77777777" w:rsidR="0040140F" w:rsidRPr="0040140F" w:rsidRDefault="0040140F" w:rsidP="0040140F">
            <w:pPr>
              <w:spacing w:before="20" w:after="20"/>
            </w:pPr>
          </w:p>
        </w:tc>
        <w:tc>
          <w:tcPr>
            <w:tcW w:w="1013" w:type="dxa"/>
            <w:gridSpan w:val="2"/>
            <w:tcBorders>
              <w:bottom w:val="single" w:sz="4" w:space="0" w:color="000000"/>
            </w:tcBorders>
            <w:shd w:val="clear" w:color="auto" w:fill="auto"/>
          </w:tcPr>
          <w:p w14:paraId="60493AC7" w14:textId="77777777" w:rsidR="0040140F" w:rsidRPr="0040140F" w:rsidRDefault="0040140F" w:rsidP="0040140F">
            <w:r w:rsidRPr="0040140F">
              <w:t>Evidence</w:t>
            </w:r>
          </w:p>
          <w:p w14:paraId="7460D774" w14:textId="77777777" w:rsidR="0040140F" w:rsidRPr="0040140F" w:rsidRDefault="0040140F" w:rsidP="0040140F"/>
          <w:p w14:paraId="42368450" w14:textId="77777777" w:rsidR="0040140F" w:rsidRPr="0040140F" w:rsidRDefault="0040140F" w:rsidP="0040140F">
            <w:r w:rsidRPr="0040140F">
              <w:rPr>
                <w:sz w:val="16"/>
              </w:rPr>
              <w:t>Risk log is as complete as possible. SESP exempt, and CO does not carry out capacity assessments under Full Support to NIM.</w:t>
            </w:r>
          </w:p>
        </w:tc>
      </w:tr>
      <w:tr w:rsidR="0040140F" w:rsidRPr="0040140F" w14:paraId="1AAD48DC" w14:textId="77777777" w:rsidTr="0040140F">
        <w:trPr>
          <w:trHeight w:val="440"/>
        </w:trPr>
        <w:tc>
          <w:tcPr>
            <w:tcW w:w="1530" w:type="dxa"/>
            <w:tcBorders>
              <w:right w:val="nil"/>
            </w:tcBorders>
            <w:shd w:val="clear" w:color="auto" w:fill="C2D69B"/>
            <w:vAlign w:val="center"/>
          </w:tcPr>
          <w:p w14:paraId="596366CC" w14:textId="77777777" w:rsidR="0040140F" w:rsidRPr="0040140F" w:rsidRDefault="0040140F" w:rsidP="0040140F">
            <w:pPr>
              <w:tabs>
                <w:tab w:val="left" w:pos="7020"/>
              </w:tabs>
              <w:spacing w:before="20" w:after="20"/>
              <w:rPr>
                <w:sz w:val="28"/>
                <w:szCs w:val="20"/>
              </w:rPr>
            </w:pPr>
            <w:r w:rsidRPr="0040140F">
              <w:rPr>
                <w:smallCaps/>
                <w:sz w:val="28"/>
                <w:szCs w:val="20"/>
              </w:rPr>
              <w:t>Efficient</w:t>
            </w:r>
          </w:p>
        </w:tc>
        <w:tc>
          <w:tcPr>
            <w:tcW w:w="8635" w:type="dxa"/>
            <w:gridSpan w:val="8"/>
            <w:tcBorders>
              <w:left w:val="nil"/>
            </w:tcBorders>
            <w:shd w:val="clear" w:color="auto" w:fill="C2D69B"/>
            <w:vAlign w:val="center"/>
          </w:tcPr>
          <w:p w14:paraId="556B912D" w14:textId="77777777" w:rsidR="0040140F" w:rsidRPr="0040140F" w:rsidRDefault="0040140F" w:rsidP="0040140F">
            <w:pPr>
              <w:spacing w:before="20" w:after="20"/>
              <w:ind w:left="158"/>
              <w:rPr>
                <w:szCs w:val="20"/>
                <w:lang w:val="en-GB"/>
              </w:rPr>
            </w:pPr>
          </w:p>
        </w:tc>
      </w:tr>
      <w:tr w:rsidR="0040140F" w:rsidRPr="0040140F" w14:paraId="216953F8" w14:textId="77777777" w:rsidTr="0040140F">
        <w:trPr>
          <w:trHeight w:val="1271"/>
        </w:trPr>
        <w:tc>
          <w:tcPr>
            <w:tcW w:w="9152" w:type="dxa"/>
            <w:gridSpan w:val="7"/>
            <w:tcBorders>
              <w:bottom w:val="single" w:sz="4" w:space="0" w:color="000000"/>
            </w:tcBorders>
            <w:shd w:val="clear" w:color="auto" w:fill="auto"/>
          </w:tcPr>
          <w:p w14:paraId="04D0EDC7" w14:textId="77777777" w:rsidR="0040140F" w:rsidRPr="0040140F" w:rsidRDefault="0040140F" w:rsidP="0040140F">
            <w:pPr>
              <w:spacing w:before="240" w:after="240"/>
              <w:ind w:left="245" w:hanging="245"/>
            </w:pPr>
            <w:r w:rsidRPr="0040140F">
              <w:t xml:space="preserve">14. Have specific measures for ensuring cost-efficient use of resources been explicitly mentioned as part of the project design? This can include: </w:t>
            </w:r>
            <w:proofErr w:type="spellStart"/>
            <w:r w:rsidRPr="0040140F">
              <w:t>i</w:t>
            </w:r>
            <w:proofErr w:type="spellEnd"/>
            <w:r w:rsidRPr="0040140F">
              <w:t>) using the theory of change analysis to explore different options of achieving the maximum results with the resources available; ii) using a portfolio management approach to improve cost effectiveness through synergies with other interventions; iii) through joint operations (e.g., monitoring or procurement) with other partners.</w:t>
            </w:r>
          </w:p>
        </w:tc>
        <w:tc>
          <w:tcPr>
            <w:tcW w:w="496" w:type="dxa"/>
            <w:tcBorders>
              <w:bottom w:val="single" w:sz="4" w:space="0" w:color="000000"/>
            </w:tcBorders>
            <w:shd w:val="clear" w:color="auto" w:fill="auto"/>
            <w:vAlign w:val="center"/>
          </w:tcPr>
          <w:p w14:paraId="5E3E9434" w14:textId="77777777" w:rsidR="0040140F" w:rsidRPr="0040140F" w:rsidRDefault="0040140F" w:rsidP="0040140F">
            <w:r w:rsidRPr="0040140F">
              <w:rPr>
                <w:highlight w:val="yellow"/>
              </w:rPr>
              <w:t>Yes (3)</w:t>
            </w:r>
          </w:p>
        </w:tc>
        <w:tc>
          <w:tcPr>
            <w:tcW w:w="517" w:type="dxa"/>
            <w:tcBorders>
              <w:bottom w:val="single" w:sz="4" w:space="0" w:color="000000"/>
            </w:tcBorders>
            <w:shd w:val="clear" w:color="auto" w:fill="auto"/>
            <w:vAlign w:val="center"/>
          </w:tcPr>
          <w:p w14:paraId="21C86F7A" w14:textId="77777777" w:rsidR="0040140F" w:rsidRPr="0040140F" w:rsidRDefault="0040140F" w:rsidP="0040140F">
            <w:r w:rsidRPr="0040140F">
              <w:t>No (1)</w:t>
            </w:r>
          </w:p>
        </w:tc>
      </w:tr>
      <w:tr w:rsidR="0040140F" w:rsidRPr="0040140F" w14:paraId="6EDBC3B4" w14:textId="77777777" w:rsidTr="0040140F">
        <w:trPr>
          <w:trHeight w:val="44"/>
        </w:trPr>
        <w:tc>
          <w:tcPr>
            <w:tcW w:w="9152" w:type="dxa"/>
            <w:gridSpan w:val="7"/>
            <w:tcBorders>
              <w:bottom w:val="single" w:sz="4" w:space="0" w:color="000000"/>
            </w:tcBorders>
            <w:shd w:val="clear" w:color="auto" w:fill="auto"/>
          </w:tcPr>
          <w:p w14:paraId="60C710DB" w14:textId="77777777" w:rsidR="0040140F" w:rsidRPr="0040140F" w:rsidRDefault="0040140F" w:rsidP="0040140F">
            <w:pPr>
              <w:spacing w:before="240" w:after="240"/>
              <w:ind w:left="245" w:hanging="245"/>
            </w:pPr>
            <w:r w:rsidRPr="0040140F">
              <w:t>15. Are explicit plans in place to ensure the project links up with other relevant on-going projects and initiatives, whether led by UNDP, national or other partners, to achieve more efficient results (including, for example, through sharing resources or coordinating delivery?)</w:t>
            </w:r>
          </w:p>
        </w:tc>
        <w:tc>
          <w:tcPr>
            <w:tcW w:w="496" w:type="dxa"/>
            <w:tcBorders>
              <w:bottom w:val="single" w:sz="4" w:space="0" w:color="000000"/>
            </w:tcBorders>
            <w:shd w:val="clear" w:color="auto" w:fill="auto"/>
            <w:vAlign w:val="center"/>
          </w:tcPr>
          <w:p w14:paraId="4FDE9180" w14:textId="77777777" w:rsidR="0040140F" w:rsidRPr="0040140F" w:rsidRDefault="0040140F" w:rsidP="0040140F">
            <w:r w:rsidRPr="0040140F">
              <w:rPr>
                <w:highlight w:val="yellow"/>
              </w:rPr>
              <w:t>Yes (3)</w:t>
            </w:r>
          </w:p>
        </w:tc>
        <w:tc>
          <w:tcPr>
            <w:tcW w:w="517" w:type="dxa"/>
            <w:tcBorders>
              <w:bottom w:val="single" w:sz="4" w:space="0" w:color="000000"/>
            </w:tcBorders>
            <w:shd w:val="clear" w:color="auto" w:fill="auto"/>
            <w:vAlign w:val="center"/>
          </w:tcPr>
          <w:p w14:paraId="2880C394" w14:textId="77777777" w:rsidR="0040140F" w:rsidRPr="0040140F" w:rsidRDefault="0040140F" w:rsidP="0040140F">
            <w:r w:rsidRPr="0040140F">
              <w:t>No (1)</w:t>
            </w:r>
          </w:p>
        </w:tc>
      </w:tr>
      <w:tr w:rsidR="0040140F" w:rsidRPr="0040140F" w14:paraId="6C3C4D8B" w14:textId="77777777" w:rsidTr="0040140F">
        <w:trPr>
          <w:trHeight w:val="70"/>
        </w:trPr>
        <w:tc>
          <w:tcPr>
            <w:tcW w:w="9152" w:type="dxa"/>
            <w:gridSpan w:val="7"/>
            <w:vMerge w:val="restart"/>
            <w:shd w:val="clear" w:color="auto" w:fill="auto"/>
          </w:tcPr>
          <w:p w14:paraId="7FEFC068" w14:textId="77777777" w:rsidR="0040140F" w:rsidRPr="0040140F" w:rsidRDefault="0040140F" w:rsidP="0040140F">
            <w:pPr>
              <w:spacing w:before="120" w:after="120"/>
            </w:pPr>
            <w:r w:rsidRPr="0040140F">
              <w:t>16. Is the budget justified and supported with valid estimates?</w:t>
            </w:r>
          </w:p>
          <w:p w14:paraId="2BB544E7" w14:textId="77777777" w:rsidR="0040140F" w:rsidRPr="0040140F" w:rsidRDefault="0040140F" w:rsidP="0053713D">
            <w:pPr>
              <w:numPr>
                <w:ilvl w:val="0"/>
                <w:numId w:val="60"/>
              </w:numPr>
              <w:spacing w:before="20" w:after="20"/>
              <w:ind w:left="607" w:hanging="270"/>
              <w:rPr>
                <w:lang w:val="en-GB"/>
              </w:rPr>
            </w:pPr>
            <w:r w:rsidRPr="0040140F">
              <w:rPr>
                <w:highlight w:val="yellow"/>
                <w:u w:val="single"/>
                <w:lang w:val="en-GB"/>
              </w:rPr>
              <w:t>3:</w:t>
            </w:r>
            <w:r w:rsidRPr="0040140F">
              <w:rPr>
                <w:highlight w:val="yellow"/>
                <w:lang w:val="en-GB"/>
              </w:rPr>
              <w:t xml:space="preserve">  The project’s budget is at the activity level with funding </w:t>
            </w:r>
            <w:proofErr w:type="gramStart"/>
            <w:r w:rsidRPr="0040140F">
              <w:rPr>
                <w:highlight w:val="yellow"/>
                <w:lang w:val="en-GB"/>
              </w:rPr>
              <w:t>sources, and</w:t>
            </w:r>
            <w:proofErr w:type="gramEnd"/>
            <w:r w:rsidRPr="0040140F">
              <w:rPr>
                <w:highlight w:val="yellow"/>
                <w:lang w:val="en-GB"/>
              </w:rPr>
              <w:t xml:space="preserve"> is specified for the duration of the project period in a multi-year budget. Costs are supported with valid estimates using benchmarks from similar projects or activities. Cost implications from inflation and foreign exchange exposure have been estimated and incorporated in the budget.</w:t>
            </w:r>
          </w:p>
          <w:p w14:paraId="642113C7" w14:textId="77777777" w:rsidR="0040140F" w:rsidRPr="0040140F" w:rsidRDefault="0040140F" w:rsidP="0053713D">
            <w:pPr>
              <w:numPr>
                <w:ilvl w:val="0"/>
                <w:numId w:val="60"/>
              </w:numPr>
              <w:spacing w:before="20" w:after="20"/>
              <w:ind w:left="607" w:hanging="270"/>
              <w:rPr>
                <w:lang w:val="en-GB"/>
              </w:rPr>
            </w:pPr>
            <w:r w:rsidRPr="0040140F">
              <w:rPr>
                <w:u w:val="single"/>
                <w:lang w:val="en-GB"/>
              </w:rPr>
              <w:t>2:</w:t>
            </w:r>
            <w:r w:rsidRPr="0040140F">
              <w:rPr>
                <w:lang w:val="en-GB"/>
              </w:rPr>
              <w:t xml:space="preserve"> The project’s budget is at the activity level with funding sources, when possible, and is specified for the duration of the project in a multi-year budget. Costs are supported with valid estimates based on prevailing rates. </w:t>
            </w:r>
          </w:p>
          <w:p w14:paraId="6400AC88" w14:textId="77777777" w:rsidR="0040140F" w:rsidRPr="0040140F" w:rsidRDefault="0040140F" w:rsidP="0053713D">
            <w:pPr>
              <w:numPr>
                <w:ilvl w:val="0"/>
                <w:numId w:val="60"/>
              </w:numPr>
              <w:tabs>
                <w:tab w:val="left" w:pos="5715"/>
              </w:tabs>
              <w:spacing w:before="20" w:after="20"/>
              <w:ind w:left="607" w:hanging="270"/>
              <w:rPr>
                <w:rFonts w:ascii="Arial" w:hAnsi="Arial"/>
                <w:lang w:val="en-GB"/>
              </w:rPr>
            </w:pPr>
            <w:r w:rsidRPr="0040140F">
              <w:rPr>
                <w:u w:val="single"/>
                <w:lang w:val="en-GB"/>
              </w:rPr>
              <w:t>1:</w:t>
            </w:r>
            <w:r w:rsidRPr="0040140F">
              <w:rPr>
                <w:lang w:val="en-GB"/>
              </w:rPr>
              <w:t xml:space="preserve"> The project’s budget is not specified at the activity level, and/or may not be captured in a multi-year budget. </w:t>
            </w:r>
          </w:p>
          <w:p w14:paraId="08E7C530" w14:textId="77777777" w:rsidR="0040140F" w:rsidRPr="0040140F" w:rsidRDefault="0040140F" w:rsidP="0040140F">
            <w:pPr>
              <w:tabs>
                <w:tab w:val="left" w:pos="5715"/>
              </w:tabs>
              <w:spacing w:before="20" w:after="20"/>
              <w:ind w:left="607"/>
              <w:rPr>
                <w:rFonts w:ascii="Arial" w:hAnsi="Arial"/>
                <w:lang w:val="en-GB"/>
              </w:rPr>
            </w:pPr>
          </w:p>
        </w:tc>
        <w:tc>
          <w:tcPr>
            <w:tcW w:w="496" w:type="dxa"/>
            <w:tcBorders>
              <w:bottom w:val="single" w:sz="4" w:space="0" w:color="000000"/>
            </w:tcBorders>
            <w:shd w:val="clear" w:color="auto" w:fill="auto"/>
          </w:tcPr>
          <w:p w14:paraId="3E846581" w14:textId="77777777" w:rsidR="0040140F" w:rsidRPr="0040140F" w:rsidRDefault="0040140F" w:rsidP="0040140F">
            <w:r w:rsidRPr="0040140F">
              <w:t>3</w:t>
            </w:r>
          </w:p>
        </w:tc>
        <w:tc>
          <w:tcPr>
            <w:tcW w:w="517" w:type="dxa"/>
            <w:tcBorders>
              <w:bottom w:val="single" w:sz="4" w:space="0" w:color="000000"/>
            </w:tcBorders>
            <w:shd w:val="clear" w:color="auto" w:fill="auto"/>
          </w:tcPr>
          <w:p w14:paraId="7836E000" w14:textId="77777777" w:rsidR="0040140F" w:rsidRPr="0040140F" w:rsidRDefault="0040140F" w:rsidP="0040140F">
            <w:r w:rsidRPr="0040140F">
              <w:t>2</w:t>
            </w:r>
          </w:p>
        </w:tc>
      </w:tr>
      <w:tr w:rsidR="0040140F" w:rsidRPr="0040140F" w14:paraId="00B56DC8" w14:textId="77777777" w:rsidTr="0040140F">
        <w:trPr>
          <w:trHeight w:val="215"/>
        </w:trPr>
        <w:tc>
          <w:tcPr>
            <w:tcW w:w="9152" w:type="dxa"/>
            <w:gridSpan w:val="7"/>
            <w:vMerge/>
            <w:shd w:val="clear" w:color="auto" w:fill="auto"/>
          </w:tcPr>
          <w:p w14:paraId="6077BCEA" w14:textId="77777777" w:rsidR="0040140F" w:rsidRPr="0040140F" w:rsidRDefault="0040140F" w:rsidP="0040140F">
            <w:pPr>
              <w:spacing w:before="120" w:after="120"/>
            </w:pPr>
          </w:p>
        </w:tc>
        <w:tc>
          <w:tcPr>
            <w:tcW w:w="1013" w:type="dxa"/>
            <w:gridSpan w:val="2"/>
            <w:shd w:val="clear" w:color="auto" w:fill="auto"/>
          </w:tcPr>
          <w:p w14:paraId="6C973ABE" w14:textId="77777777" w:rsidR="0040140F" w:rsidRPr="0040140F" w:rsidRDefault="0040140F" w:rsidP="0040140F">
            <w:r w:rsidRPr="0040140F">
              <w:t>1</w:t>
            </w:r>
          </w:p>
        </w:tc>
      </w:tr>
      <w:tr w:rsidR="0040140F" w:rsidRPr="00A10E94" w14:paraId="0372B38F" w14:textId="77777777" w:rsidTr="0040140F">
        <w:trPr>
          <w:trHeight w:val="1042"/>
        </w:trPr>
        <w:tc>
          <w:tcPr>
            <w:tcW w:w="9152" w:type="dxa"/>
            <w:gridSpan w:val="7"/>
            <w:vMerge/>
            <w:shd w:val="clear" w:color="auto" w:fill="auto"/>
          </w:tcPr>
          <w:p w14:paraId="4B4154B7" w14:textId="77777777" w:rsidR="0040140F" w:rsidRPr="0040140F" w:rsidRDefault="0040140F" w:rsidP="0040140F">
            <w:pPr>
              <w:spacing w:before="120" w:after="120"/>
            </w:pPr>
          </w:p>
        </w:tc>
        <w:tc>
          <w:tcPr>
            <w:tcW w:w="1013" w:type="dxa"/>
            <w:gridSpan w:val="2"/>
            <w:shd w:val="clear" w:color="auto" w:fill="auto"/>
          </w:tcPr>
          <w:p w14:paraId="245BE020" w14:textId="77777777" w:rsidR="0040140F" w:rsidRPr="0040140F" w:rsidRDefault="0040140F" w:rsidP="0040140F">
            <w:r w:rsidRPr="0040140F">
              <w:t>Evidence</w:t>
            </w:r>
          </w:p>
          <w:p w14:paraId="73B2034A" w14:textId="77777777" w:rsidR="0040140F" w:rsidRPr="0040140F" w:rsidRDefault="0040140F" w:rsidP="0040140F"/>
          <w:p w14:paraId="0F351BA8" w14:textId="77777777" w:rsidR="0040140F" w:rsidRPr="0040140F" w:rsidRDefault="0040140F" w:rsidP="0040140F">
            <w:r w:rsidRPr="0040140F">
              <w:rPr>
                <w:sz w:val="16"/>
              </w:rPr>
              <w:t xml:space="preserve">Budget is </w:t>
            </w:r>
            <w:proofErr w:type="gramStart"/>
            <w:r w:rsidRPr="0040140F">
              <w:rPr>
                <w:sz w:val="16"/>
              </w:rPr>
              <w:t>complete</w:t>
            </w:r>
            <w:proofErr w:type="gramEnd"/>
            <w:r w:rsidRPr="0040140F">
              <w:rPr>
                <w:sz w:val="16"/>
              </w:rPr>
              <w:t xml:space="preserve"> and inflation and exchange rates are provided for under “</w:t>
            </w:r>
            <w:proofErr w:type="spellStart"/>
            <w:r w:rsidRPr="0040140F">
              <w:rPr>
                <w:sz w:val="16"/>
              </w:rPr>
              <w:t>Miscelleanous</w:t>
            </w:r>
            <w:proofErr w:type="spellEnd"/>
            <w:r w:rsidRPr="0040140F">
              <w:rPr>
                <w:sz w:val="16"/>
              </w:rPr>
              <w:t>” budget code</w:t>
            </w:r>
          </w:p>
        </w:tc>
      </w:tr>
      <w:tr w:rsidR="0040140F" w:rsidRPr="0040140F" w14:paraId="53994D34" w14:textId="77777777" w:rsidTr="0040140F">
        <w:trPr>
          <w:trHeight w:val="188"/>
        </w:trPr>
        <w:tc>
          <w:tcPr>
            <w:tcW w:w="9152" w:type="dxa"/>
            <w:gridSpan w:val="7"/>
            <w:vMerge w:val="restart"/>
            <w:shd w:val="clear" w:color="auto" w:fill="auto"/>
          </w:tcPr>
          <w:p w14:paraId="625F18EA" w14:textId="77777777" w:rsidR="0040140F" w:rsidRPr="0040140F" w:rsidRDefault="0040140F" w:rsidP="0053713D">
            <w:pPr>
              <w:numPr>
                <w:ilvl w:val="0"/>
                <w:numId w:val="67"/>
              </w:numPr>
              <w:spacing w:before="120" w:after="120"/>
              <w:ind w:left="270" w:hanging="270"/>
              <w:rPr>
                <w:lang w:val="en-GB"/>
              </w:rPr>
            </w:pPr>
            <w:r w:rsidRPr="0040140F">
              <w:rPr>
                <w:lang w:val="en-GB"/>
              </w:rPr>
              <w:lastRenderedPageBreak/>
              <w:t>Is the Country Office fully recovering the costs involved with project implementation?</w:t>
            </w:r>
          </w:p>
          <w:p w14:paraId="754BAA09" w14:textId="77777777" w:rsidR="0040140F" w:rsidRPr="0040140F" w:rsidRDefault="0040140F" w:rsidP="0053713D">
            <w:pPr>
              <w:numPr>
                <w:ilvl w:val="0"/>
                <w:numId w:val="68"/>
              </w:numPr>
              <w:spacing w:before="20" w:after="20"/>
              <w:ind w:left="630" w:hanging="270"/>
              <w:rPr>
                <w:highlight w:val="yellow"/>
                <w:lang w:val="en-GB"/>
              </w:rPr>
            </w:pPr>
            <w:r w:rsidRPr="0040140F">
              <w:rPr>
                <w:highlight w:val="yellow"/>
                <w:u w:val="single"/>
                <w:lang w:val="en-GB"/>
              </w:rPr>
              <w:t>3:</w:t>
            </w:r>
            <w:r w:rsidRPr="0040140F">
              <w:rPr>
                <w:highlight w:val="yellow"/>
                <w:lang w:val="en-GB"/>
              </w:rPr>
              <w:t xml:space="preserve"> The budget fully covers all project costs that are attributable to the project, including programme management and development effectiveness services related to strategic country programme planning, quality assurance, pipeline development, policy advocacy services, finance, procurement, human resources, administration, issuance of contracts, security, travel, assets, general services, information and communications based on full costing in accordance with prevailing UNDP policies (i.e., UPL, LPL.)</w:t>
            </w:r>
          </w:p>
          <w:p w14:paraId="72C72416" w14:textId="77777777" w:rsidR="0040140F" w:rsidRPr="0040140F" w:rsidRDefault="0040140F" w:rsidP="0053713D">
            <w:pPr>
              <w:numPr>
                <w:ilvl w:val="0"/>
                <w:numId w:val="68"/>
              </w:numPr>
              <w:spacing w:before="20" w:after="20"/>
              <w:ind w:left="630" w:hanging="270"/>
              <w:rPr>
                <w:lang w:val="en-GB"/>
              </w:rPr>
            </w:pPr>
            <w:r w:rsidRPr="0040140F">
              <w:rPr>
                <w:u w:val="single"/>
                <w:lang w:val="en-GB"/>
              </w:rPr>
              <w:t>2:</w:t>
            </w:r>
            <w:r w:rsidRPr="0040140F">
              <w:rPr>
                <w:lang w:val="en-GB"/>
              </w:rPr>
              <w:t xml:space="preserve"> The budget covers significant project costs that are attributable to the project based on prevailing UNDP policies (i.e., UPL, LPL) as relevant.</w:t>
            </w:r>
          </w:p>
          <w:p w14:paraId="5CC053E8" w14:textId="77777777" w:rsidR="0040140F" w:rsidRPr="0040140F" w:rsidRDefault="0040140F" w:rsidP="0053713D">
            <w:pPr>
              <w:numPr>
                <w:ilvl w:val="0"/>
                <w:numId w:val="68"/>
              </w:numPr>
              <w:tabs>
                <w:tab w:val="left" w:pos="5715"/>
              </w:tabs>
              <w:spacing w:before="20" w:after="20"/>
              <w:ind w:left="630" w:hanging="270"/>
              <w:rPr>
                <w:rFonts w:ascii="Arial" w:hAnsi="Arial"/>
                <w:lang w:val="en-GB"/>
              </w:rPr>
            </w:pPr>
            <w:r w:rsidRPr="0040140F">
              <w:rPr>
                <w:u w:val="single"/>
                <w:lang w:val="en-GB"/>
              </w:rPr>
              <w:t>1:</w:t>
            </w:r>
            <w:r w:rsidRPr="0040140F">
              <w:rPr>
                <w:lang w:val="en-GB"/>
              </w:rPr>
              <w:t xml:space="preserve">  The budget does not adequately cover project costs that are attributable to the project, and UNDP is cross-subsidizing the project.</w:t>
            </w:r>
          </w:p>
          <w:p w14:paraId="595FC51E" w14:textId="77777777" w:rsidR="0040140F" w:rsidRPr="0040140F" w:rsidRDefault="0040140F" w:rsidP="0040140F">
            <w:pPr>
              <w:tabs>
                <w:tab w:val="left" w:pos="5715"/>
              </w:tabs>
              <w:spacing w:before="60" w:after="60"/>
              <w:rPr>
                <w:sz w:val="16"/>
                <w:szCs w:val="16"/>
              </w:rPr>
            </w:pPr>
            <w:r w:rsidRPr="0040140F">
              <w:rPr>
                <w:sz w:val="16"/>
                <w:szCs w:val="16"/>
              </w:rPr>
              <w:t>*Note:   Management Action must be given for a score of 1. The budget must be revised to fully reflect the costs of implementation before the project commences.</w:t>
            </w:r>
          </w:p>
        </w:tc>
        <w:tc>
          <w:tcPr>
            <w:tcW w:w="496" w:type="dxa"/>
            <w:tcBorders>
              <w:bottom w:val="single" w:sz="4" w:space="0" w:color="000000"/>
            </w:tcBorders>
            <w:shd w:val="clear" w:color="auto" w:fill="auto"/>
            <w:vAlign w:val="center"/>
          </w:tcPr>
          <w:p w14:paraId="4A1A07EF" w14:textId="77777777" w:rsidR="0040140F" w:rsidRPr="0040140F" w:rsidRDefault="0040140F" w:rsidP="0040140F">
            <w:r w:rsidRPr="0040140F">
              <w:t>3</w:t>
            </w:r>
          </w:p>
        </w:tc>
        <w:tc>
          <w:tcPr>
            <w:tcW w:w="517" w:type="dxa"/>
            <w:tcBorders>
              <w:bottom w:val="single" w:sz="4" w:space="0" w:color="000000"/>
            </w:tcBorders>
            <w:shd w:val="clear" w:color="auto" w:fill="auto"/>
            <w:vAlign w:val="center"/>
          </w:tcPr>
          <w:p w14:paraId="63AF3536" w14:textId="77777777" w:rsidR="0040140F" w:rsidRPr="0040140F" w:rsidRDefault="0040140F" w:rsidP="0040140F">
            <w:r w:rsidRPr="0040140F">
              <w:t>2</w:t>
            </w:r>
          </w:p>
        </w:tc>
      </w:tr>
      <w:tr w:rsidR="0040140F" w:rsidRPr="0040140F" w14:paraId="53717846" w14:textId="77777777" w:rsidTr="0040140F">
        <w:trPr>
          <w:trHeight w:val="278"/>
        </w:trPr>
        <w:tc>
          <w:tcPr>
            <w:tcW w:w="9152" w:type="dxa"/>
            <w:gridSpan w:val="7"/>
            <w:vMerge/>
            <w:shd w:val="clear" w:color="auto" w:fill="auto"/>
          </w:tcPr>
          <w:p w14:paraId="3B33B602" w14:textId="77777777" w:rsidR="0040140F" w:rsidRPr="0040140F" w:rsidRDefault="0040140F" w:rsidP="0053713D">
            <w:pPr>
              <w:numPr>
                <w:ilvl w:val="0"/>
                <w:numId w:val="67"/>
              </w:numPr>
              <w:spacing w:before="120" w:after="120"/>
              <w:ind w:left="270" w:hanging="270"/>
              <w:rPr>
                <w:lang w:val="en-GB"/>
              </w:rPr>
            </w:pPr>
          </w:p>
        </w:tc>
        <w:tc>
          <w:tcPr>
            <w:tcW w:w="1013" w:type="dxa"/>
            <w:gridSpan w:val="2"/>
            <w:tcBorders>
              <w:bottom w:val="single" w:sz="4" w:space="0" w:color="000000"/>
            </w:tcBorders>
            <w:shd w:val="clear" w:color="auto" w:fill="auto"/>
            <w:vAlign w:val="center"/>
          </w:tcPr>
          <w:p w14:paraId="49DA36B4" w14:textId="77777777" w:rsidR="0040140F" w:rsidRPr="0040140F" w:rsidRDefault="0040140F" w:rsidP="0040140F">
            <w:r w:rsidRPr="0040140F">
              <w:t>1</w:t>
            </w:r>
          </w:p>
        </w:tc>
      </w:tr>
      <w:tr w:rsidR="0040140F" w:rsidRPr="0040140F" w14:paraId="732FADD4" w14:textId="77777777" w:rsidTr="0040140F">
        <w:trPr>
          <w:trHeight w:val="940"/>
        </w:trPr>
        <w:tc>
          <w:tcPr>
            <w:tcW w:w="9152" w:type="dxa"/>
            <w:gridSpan w:val="7"/>
            <w:vMerge/>
            <w:tcBorders>
              <w:bottom w:val="single" w:sz="4" w:space="0" w:color="000000"/>
            </w:tcBorders>
            <w:shd w:val="clear" w:color="auto" w:fill="auto"/>
          </w:tcPr>
          <w:p w14:paraId="431FE9F3" w14:textId="77777777" w:rsidR="0040140F" w:rsidRPr="0040140F" w:rsidRDefault="0040140F" w:rsidP="0053713D">
            <w:pPr>
              <w:numPr>
                <w:ilvl w:val="0"/>
                <w:numId w:val="67"/>
              </w:numPr>
              <w:spacing w:before="120" w:after="120"/>
              <w:ind w:left="270" w:hanging="270"/>
              <w:rPr>
                <w:lang w:val="en-GB"/>
              </w:rPr>
            </w:pPr>
          </w:p>
        </w:tc>
        <w:tc>
          <w:tcPr>
            <w:tcW w:w="1013" w:type="dxa"/>
            <w:gridSpan w:val="2"/>
            <w:tcBorders>
              <w:bottom w:val="single" w:sz="4" w:space="0" w:color="000000"/>
            </w:tcBorders>
            <w:shd w:val="clear" w:color="auto" w:fill="auto"/>
          </w:tcPr>
          <w:p w14:paraId="3A5EE4EC" w14:textId="77777777" w:rsidR="0040140F" w:rsidRPr="0040140F" w:rsidRDefault="0040140F" w:rsidP="0040140F">
            <w:r w:rsidRPr="0040140F">
              <w:t>Evidence</w:t>
            </w:r>
          </w:p>
          <w:p w14:paraId="6580FCD0" w14:textId="77777777" w:rsidR="0040140F" w:rsidRPr="0040140F" w:rsidRDefault="0040140F" w:rsidP="0040140F"/>
          <w:p w14:paraId="206F918E" w14:textId="77777777" w:rsidR="0040140F" w:rsidRPr="0040140F" w:rsidRDefault="0040140F" w:rsidP="0040140F">
            <w:r w:rsidRPr="0040140F">
              <w:rPr>
                <w:sz w:val="16"/>
                <w:szCs w:val="16"/>
              </w:rPr>
              <w:t>DPC calculation is detailed.</w:t>
            </w:r>
          </w:p>
        </w:tc>
      </w:tr>
      <w:tr w:rsidR="0040140F" w:rsidRPr="0040140F" w14:paraId="148F0366" w14:textId="77777777" w:rsidTr="0040140F">
        <w:trPr>
          <w:trHeight w:val="440"/>
        </w:trPr>
        <w:tc>
          <w:tcPr>
            <w:tcW w:w="1530" w:type="dxa"/>
            <w:tcBorders>
              <w:right w:val="nil"/>
            </w:tcBorders>
            <w:shd w:val="clear" w:color="auto" w:fill="C2D69B"/>
            <w:vAlign w:val="center"/>
          </w:tcPr>
          <w:p w14:paraId="072C9588" w14:textId="77777777" w:rsidR="0040140F" w:rsidRPr="0040140F" w:rsidRDefault="0040140F" w:rsidP="0040140F">
            <w:pPr>
              <w:tabs>
                <w:tab w:val="left" w:pos="7020"/>
              </w:tabs>
              <w:spacing w:before="20" w:after="20"/>
              <w:rPr>
                <w:sz w:val="28"/>
                <w:szCs w:val="20"/>
              </w:rPr>
            </w:pPr>
            <w:r w:rsidRPr="0040140F">
              <w:rPr>
                <w:smallCaps/>
                <w:sz w:val="28"/>
                <w:szCs w:val="20"/>
              </w:rPr>
              <w:t>Effective</w:t>
            </w:r>
          </w:p>
        </w:tc>
        <w:tc>
          <w:tcPr>
            <w:tcW w:w="8635" w:type="dxa"/>
            <w:gridSpan w:val="8"/>
            <w:tcBorders>
              <w:left w:val="nil"/>
            </w:tcBorders>
            <w:shd w:val="clear" w:color="auto" w:fill="C2D69B"/>
            <w:vAlign w:val="center"/>
          </w:tcPr>
          <w:p w14:paraId="54712B17" w14:textId="77777777" w:rsidR="0040140F" w:rsidRPr="0040140F" w:rsidRDefault="0040140F" w:rsidP="0040140F">
            <w:pPr>
              <w:spacing w:before="20" w:after="20"/>
              <w:ind w:left="158"/>
              <w:rPr>
                <w:szCs w:val="20"/>
                <w:lang w:val="en-GB"/>
              </w:rPr>
            </w:pPr>
          </w:p>
        </w:tc>
      </w:tr>
      <w:tr w:rsidR="0040140F" w:rsidRPr="0040140F" w14:paraId="703D3975" w14:textId="77777777" w:rsidTr="0040140F">
        <w:trPr>
          <w:trHeight w:val="206"/>
        </w:trPr>
        <w:tc>
          <w:tcPr>
            <w:tcW w:w="9152" w:type="dxa"/>
            <w:gridSpan w:val="7"/>
            <w:vMerge w:val="restart"/>
            <w:shd w:val="clear" w:color="auto" w:fill="auto"/>
          </w:tcPr>
          <w:p w14:paraId="4D822510" w14:textId="77777777" w:rsidR="0040140F" w:rsidRPr="0040140F" w:rsidRDefault="0040140F" w:rsidP="0040140F">
            <w:pPr>
              <w:spacing w:before="120" w:after="20"/>
            </w:pPr>
            <w:r w:rsidRPr="0040140F">
              <w:t>18. Is the chosen implementation modality most appropriate? (select from options 1-3 that best reflects this project):</w:t>
            </w:r>
          </w:p>
          <w:p w14:paraId="14D4BBD2" w14:textId="77777777" w:rsidR="0040140F" w:rsidRPr="0040140F" w:rsidRDefault="0040140F" w:rsidP="0053713D">
            <w:pPr>
              <w:numPr>
                <w:ilvl w:val="0"/>
                <w:numId w:val="60"/>
              </w:numPr>
              <w:spacing w:before="20" w:after="20"/>
              <w:ind w:left="607" w:hanging="270"/>
              <w:rPr>
                <w:lang w:val="en-GB"/>
              </w:rPr>
            </w:pPr>
            <w:r w:rsidRPr="0040140F">
              <w:rPr>
                <w:u w:val="single"/>
                <w:lang w:val="en-GB"/>
              </w:rPr>
              <w:t>3:</w:t>
            </w:r>
            <w:r w:rsidRPr="0040140F">
              <w:rPr>
                <w:lang w:val="en-GB"/>
              </w:rPr>
              <w:t xml:space="preserve"> The required implementing partner assessments (capacity assessment, HACT micro assessment) have been conducted, and there is evidence that options for implementation modalities have been thoroughly considered. There is a strong justification for choosing the selected modality, based on the development context. </w:t>
            </w:r>
            <w:r w:rsidRPr="0040140F">
              <w:rPr>
                <w:i/>
                <w:lang w:val="en-GB"/>
              </w:rPr>
              <w:t>(both must be true to select this option)</w:t>
            </w:r>
          </w:p>
          <w:p w14:paraId="40361512" w14:textId="77777777" w:rsidR="0040140F" w:rsidRPr="0040140F" w:rsidRDefault="0040140F" w:rsidP="0053713D">
            <w:pPr>
              <w:numPr>
                <w:ilvl w:val="0"/>
                <w:numId w:val="60"/>
              </w:numPr>
              <w:spacing w:before="20" w:after="20"/>
              <w:ind w:left="607" w:hanging="270"/>
              <w:rPr>
                <w:lang w:val="en-GB"/>
              </w:rPr>
            </w:pPr>
            <w:r w:rsidRPr="0040140F">
              <w:rPr>
                <w:u w:val="single"/>
                <w:lang w:val="en-GB"/>
              </w:rPr>
              <w:t>2:</w:t>
            </w:r>
            <w:r w:rsidRPr="0040140F">
              <w:rPr>
                <w:lang w:val="en-GB"/>
              </w:rPr>
              <w:t xml:space="preserve"> The required implementing partner assessments (capacity assessment, HACT micro assessment) have been conducted and the implementation modality chosen is consistent with the results of the assessments.</w:t>
            </w:r>
          </w:p>
          <w:p w14:paraId="75D32CB3" w14:textId="77777777" w:rsidR="0040140F" w:rsidRPr="0040140F" w:rsidRDefault="0040140F" w:rsidP="0053713D">
            <w:pPr>
              <w:numPr>
                <w:ilvl w:val="0"/>
                <w:numId w:val="60"/>
              </w:numPr>
              <w:tabs>
                <w:tab w:val="left" w:pos="5715"/>
              </w:tabs>
              <w:spacing w:before="20" w:after="20"/>
              <w:ind w:left="607" w:hanging="270"/>
              <w:rPr>
                <w:highlight w:val="yellow"/>
                <w:lang w:val="en-GB"/>
              </w:rPr>
            </w:pPr>
            <w:r w:rsidRPr="0040140F">
              <w:rPr>
                <w:highlight w:val="yellow"/>
                <w:u w:val="single"/>
                <w:lang w:val="en-GB"/>
              </w:rPr>
              <w:t>1:</w:t>
            </w:r>
            <w:r w:rsidRPr="0040140F">
              <w:rPr>
                <w:highlight w:val="yellow"/>
                <w:lang w:val="en-GB"/>
              </w:rPr>
              <w:t xml:space="preserve"> The required assessments have not been conducted, but there may be evidence that options for implementation modalities have been considered.</w:t>
            </w:r>
          </w:p>
          <w:p w14:paraId="4166D513" w14:textId="77777777" w:rsidR="0040140F" w:rsidRPr="0040140F" w:rsidRDefault="0040140F" w:rsidP="0040140F">
            <w:pPr>
              <w:spacing w:before="120" w:after="60"/>
              <w:rPr>
                <w:sz w:val="16"/>
                <w:szCs w:val="16"/>
              </w:rPr>
            </w:pPr>
            <w:r w:rsidRPr="0040140F">
              <w:rPr>
                <w:sz w:val="16"/>
                <w:szCs w:val="16"/>
              </w:rPr>
              <w:t>*Note:  Management Action or strong management justification must be given for a score of 1</w:t>
            </w:r>
          </w:p>
        </w:tc>
        <w:tc>
          <w:tcPr>
            <w:tcW w:w="496" w:type="dxa"/>
            <w:shd w:val="clear" w:color="auto" w:fill="auto"/>
          </w:tcPr>
          <w:p w14:paraId="21091218" w14:textId="77777777" w:rsidR="0040140F" w:rsidRPr="0040140F" w:rsidRDefault="0040140F" w:rsidP="0040140F">
            <w:r w:rsidRPr="0040140F">
              <w:t>3</w:t>
            </w:r>
          </w:p>
        </w:tc>
        <w:tc>
          <w:tcPr>
            <w:tcW w:w="517" w:type="dxa"/>
            <w:shd w:val="clear" w:color="auto" w:fill="auto"/>
          </w:tcPr>
          <w:p w14:paraId="7407F48A" w14:textId="77777777" w:rsidR="0040140F" w:rsidRPr="0040140F" w:rsidRDefault="0040140F" w:rsidP="0040140F">
            <w:r w:rsidRPr="0040140F">
              <w:t>2</w:t>
            </w:r>
          </w:p>
        </w:tc>
      </w:tr>
      <w:tr w:rsidR="0040140F" w:rsidRPr="0040140F" w14:paraId="7BE64DCB" w14:textId="77777777" w:rsidTr="0040140F">
        <w:trPr>
          <w:trHeight w:val="156"/>
        </w:trPr>
        <w:tc>
          <w:tcPr>
            <w:tcW w:w="9152" w:type="dxa"/>
            <w:gridSpan w:val="7"/>
            <w:vMerge/>
            <w:shd w:val="clear" w:color="auto" w:fill="auto"/>
          </w:tcPr>
          <w:p w14:paraId="77D229EC" w14:textId="77777777" w:rsidR="0040140F" w:rsidRPr="0040140F" w:rsidRDefault="0040140F" w:rsidP="0040140F">
            <w:pPr>
              <w:spacing w:before="20" w:after="20"/>
            </w:pPr>
          </w:p>
        </w:tc>
        <w:tc>
          <w:tcPr>
            <w:tcW w:w="1013" w:type="dxa"/>
            <w:gridSpan w:val="2"/>
            <w:tcBorders>
              <w:bottom w:val="single" w:sz="4" w:space="0" w:color="000000"/>
            </w:tcBorders>
            <w:shd w:val="clear" w:color="auto" w:fill="auto"/>
          </w:tcPr>
          <w:p w14:paraId="549F3CA4" w14:textId="77777777" w:rsidR="0040140F" w:rsidRPr="0040140F" w:rsidRDefault="0040140F" w:rsidP="0040140F">
            <w:r w:rsidRPr="0040140F">
              <w:t>1</w:t>
            </w:r>
          </w:p>
        </w:tc>
      </w:tr>
      <w:tr w:rsidR="0040140F" w:rsidRPr="00A10E94" w14:paraId="3AB4E434" w14:textId="77777777" w:rsidTr="0040140F">
        <w:trPr>
          <w:trHeight w:val="368"/>
        </w:trPr>
        <w:tc>
          <w:tcPr>
            <w:tcW w:w="9152" w:type="dxa"/>
            <w:gridSpan w:val="7"/>
            <w:vMerge/>
            <w:tcBorders>
              <w:bottom w:val="single" w:sz="4" w:space="0" w:color="000000"/>
            </w:tcBorders>
            <w:shd w:val="clear" w:color="auto" w:fill="auto"/>
          </w:tcPr>
          <w:p w14:paraId="4D436C5E" w14:textId="77777777" w:rsidR="0040140F" w:rsidRPr="0040140F" w:rsidRDefault="0040140F" w:rsidP="0040140F">
            <w:pPr>
              <w:spacing w:before="20" w:after="20"/>
            </w:pPr>
          </w:p>
        </w:tc>
        <w:tc>
          <w:tcPr>
            <w:tcW w:w="1013" w:type="dxa"/>
            <w:gridSpan w:val="2"/>
            <w:tcBorders>
              <w:bottom w:val="single" w:sz="4" w:space="0" w:color="000000"/>
            </w:tcBorders>
            <w:shd w:val="clear" w:color="auto" w:fill="auto"/>
          </w:tcPr>
          <w:p w14:paraId="2EA1234C" w14:textId="77777777" w:rsidR="0040140F" w:rsidRPr="0040140F" w:rsidRDefault="0040140F" w:rsidP="0040140F">
            <w:r w:rsidRPr="0040140F">
              <w:t>Evidence</w:t>
            </w:r>
          </w:p>
          <w:p w14:paraId="76D3E995" w14:textId="77777777" w:rsidR="0040140F" w:rsidRPr="0040140F" w:rsidRDefault="0040140F" w:rsidP="0040140F">
            <w:r w:rsidRPr="0040140F">
              <w:rPr>
                <w:sz w:val="16"/>
              </w:rPr>
              <w:t>Justification: Full Country Support to NIM is the default modality for UNDP in Algeria and Government is responsible for assessing the capacity of national institutions and identifying key capacity-building activities</w:t>
            </w:r>
          </w:p>
        </w:tc>
      </w:tr>
      <w:tr w:rsidR="0040140F" w:rsidRPr="0040140F" w14:paraId="170A2038" w14:textId="77777777" w:rsidTr="0040140F">
        <w:trPr>
          <w:trHeight w:val="230"/>
        </w:trPr>
        <w:tc>
          <w:tcPr>
            <w:tcW w:w="9152" w:type="dxa"/>
            <w:gridSpan w:val="7"/>
            <w:vMerge w:val="restart"/>
            <w:shd w:val="clear" w:color="auto" w:fill="auto"/>
          </w:tcPr>
          <w:p w14:paraId="48A36818" w14:textId="77777777" w:rsidR="0040140F" w:rsidRPr="0040140F" w:rsidRDefault="0040140F" w:rsidP="0040140F">
            <w:pPr>
              <w:spacing w:before="120" w:after="120"/>
              <w:ind w:left="247" w:hanging="247"/>
            </w:pPr>
            <w:r w:rsidRPr="0040140F">
              <w:t xml:space="preserve">19. Have targeted groups, prioritizing marginalized and excluded populations that will be affected by the project, been engaged in the design of the project in a way that addresses any underlying causes of exclusion and discrimination? </w:t>
            </w:r>
          </w:p>
          <w:p w14:paraId="3FDD4C51" w14:textId="77777777" w:rsidR="0040140F" w:rsidRPr="0040140F" w:rsidRDefault="0040140F" w:rsidP="0053713D">
            <w:pPr>
              <w:numPr>
                <w:ilvl w:val="0"/>
                <w:numId w:val="62"/>
              </w:numPr>
              <w:rPr>
                <w:color w:val="000000"/>
                <w:lang w:val="en-GB"/>
              </w:rPr>
            </w:pPr>
            <w:r w:rsidRPr="0040140F">
              <w:rPr>
                <w:color w:val="000000"/>
                <w:u w:val="single"/>
                <w:lang w:val="en-GB"/>
              </w:rPr>
              <w:t>3:</w:t>
            </w:r>
            <w:r w:rsidRPr="0040140F">
              <w:rPr>
                <w:color w:val="000000"/>
                <w:lang w:val="en-GB"/>
              </w:rPr>
              <w:t xml:space="preserve"> Credible evidence that all targeted groups, prioritising marginalized and excluded populations that will be involved in or affected by the project, have been actively engaged in the design of the project. Their views, rights and any constraints have been analysed and incorporated into the root cause analysis of the theory of change which seeks to address any underlying causes of exclusion and discrimination and the selection of project interventions.</w:t>
            </w:r>
          </w:p>
          <w:p w14:paraId="27C592F9" w14:textId="77777777" w:rsidR="0040140F" w:rsidRPr="0040140F" w:rsidRDefault="0040140F" w:rsidP="0053713D">
            <w:pPr>
              <w:numPr>
                <w:ilvl w:val="0"/>
                <w:numId w:val="62"/>
              </w:numPr>
              <w:rPr>
                <w:color w:val="000000"/>
                <w:highlight w:val="yellow"/>
                <w:lang w:val="en-GB"/>
              </w:rPr>
            </w:pPr>
            <w:r w:rsidRPr="0040140F">
              <w:rPr>
                <w:color w:val="000000"/>
                <w:highlight w:val="yellow"/>
                <w:u w:val="single"/>
                <w:lang w:val="en-GB"/>
              </w:rPr>
              <w:t>2:</w:t>
            </w:r>
            <w:r w:rsidRPr="0040140F">
              <w:rPr>
                <w:color w:val="000000"/>
                <w:highlight w:val="yellow"/>
                <w:lang w:val="en-GB"/>
              </w:rPr>
              <w:t xml:space="preserve"> Some evidence that key targeted groups, prioritising marginalized and excluded populations that will be involved in the project, have been engaged in the design of the project. Some evidence that their views, rights and any constraints have been </w:t>
            </w:r>
            <w:r w:rsidRPr="0040140F">
              <w:rPr>
                <w:color w:val="000000"/>
                <w:highlight w:val="yellow"/>
                <w:lang w:val="en-GB"/>
              </w:rPr>
              <w:lastRenderedPageBreak/>
              <w:t xml:space="preserve">analysed and incorporated into the root cause analysis of the theory of change and the selection of project interventions. </w:t>
            </w:r>
          </w:p>
          <w:p w14:paraId="61A4223D" w14:textId="77777777" w:rsidR="0040140F" w:rsidRPr="0040140F" w:rsidRDefault="0040140F" w:rsidP="0053713D">
            <w:pPr>
              <w:numPr>
                <w:ilvl w:val="0"/>
                <w:numId w:val="62"/>
              </w:numPr>
              <w:rPr>
                <w:rFonts w:ascii="Arial" w:hAnsi="Arial"/>
                <w:color w:val="000000"/>
                <w:lang w:val="en-GB"/>
              </w:rPr>
            </w:pPr>
            <w:r w:rsidRPr="0040140F">
              <w:rPr>
                <w:color w:val="000000"/>
                <w:u w:val="single"/>
                <w:lang w:val="en-GB"/>
              </w:rPr>
              <w:t>1:</w:t>
            </w:r>
            <w:r w:rsidRPr="0040140F">
              <w:rPr>
                <w:color w:val="000000"/>
                <w:lang w:val="en-GB"/>
              </w:rPr>
              <w:t xml:space="preserve"> No evidence of engagement with marginalized and excluded populations that will be involved in the project during project design. No evidence that the views, rights and constraints of populations have been incorporated into the project. </w:t>
            </w:r>
          </w:p>
        </w:tc>
        <w:tc>
          <w:tcPr>
            <w:tcW w:w="496" w:type="dxa"/>
            <w:tcBorders>
              <w:bottom w:val="single" w:sz="4" w:space="0" w:color="000000"/>
            </w:tcBorders>
            <w:shd w:val="clear" w:color="auto" w:fill="auto"/>
            <w:vAlign w:val="center"/>
          </w:tcPr>
          <w:p w14:paraId="70C25872" w14:textId="77777777" w:rsidR="0040140F" w:rsidRPr="0040140F" w:rsidRDefault="0040140F" w:rsidP="0040140F">
            <w:r w:rsidRPr="0040140F">
              <w:lastRenderedPageBreak/>
              <w:t>3</w:t>
            </w:r>
          </w:p>
        </w:tc>
        <w:tc>
          <w:tcPr>
            <w:tcW w:w="517" w:type="dxa"/>
            <w:shd w:val="clear" w:color="auto" w:fill="auto"/>
            <w:vAlign w:val="center"/>
          </w:tcPr>
          <w:p w14:paraId="6AC808E5" w14:textId="77777777" w:rsidR="0040140F" w:rsidRPr="0040140F" w:rsidRDefault="0040140F" w:rsidP="0040140F">
            <w:r w:rsidRPr="0040140F">
              <w:t>2</w:t>
            </w:r>
          </w:p>
        </w:tc>
      </w:tr>
      <w:tr w:rsidR="0040140F" w:rsidRPr="0040140F" w14:paraId="6A93687B" w14:textId="77777777" w:rsidTr="0040140F">
        <w:trPr>
          <w:trHeight w:val="167"/>
        </w:trPr>
        <w:tc>
          <w:tcPr>
            <w:tcW w:w="9152" w:type="dxa"/>
            <w:gridSpan w:val="7"/>
            <w:vMerge/>
            <w:shd w:val="clear" w:color="auto" w:fill="auto"/>
          </w:tcPr>
          <w:p w14:paraId="7A82D4E3" w14:textId="77777777" w:rsidR="0040140F" w:rsidRPr="0040140F" w:rsidRDefault="0040140F" w:rsidP="0040140F">
            <w:pPr>
              <w:spacing w:before="120" w:after="120"/>
              <w:ind w:left="247" w:hanging="247"/>
            </w:pPr>
          </w:p>
        </w:tc>
        <w:tc>
          <w:tcPr>
            <w:tcW w:w="1013" w:type="dxa"/>
            <w:gridSpan w:val="2"/>
            <w:tcBorders>
              <w:bottom w:val="single" w:sz="4" w:space="0" w:color="000000"/>
            </w:tcBorders>
            <w:shd w:val="clear" w:color="auto" w:fill="auto"/>
            <w:vAlign w:val="center"/>
          </w:tcPr>
          <w:p w14:paraId="082E12C9" w14:textId="77777777" w:rsidR="0040140F" w:rsidRPr="0040140F" w:rsidRDefault="0040140F" w:rsidP="0040140F">
            <w:r w:rsidRPr="0040140F">
              <w:t>1</w:t>
            </w:r>
          </w:p>
        </w:tc>
      </w:tr>
      <w:tr w:rsidR="0040140F" w:rsidRPr="00A10E94" w14:paraId="1CF1AB9D" w14:textId="77777777" w:rsidTr="0040140F">
        <w:trPr>
          <w:trHeight w:val="637"/>
        </w:trPr>
        <w:tc>
          <w:tcPr>
            <w:tcW w:w="9152" w:type="dxa"/>
            <w:gridSpan w:val="7"/>
            <w:vMerge/>
            <w:tcBorders>
              <w:bottom w:val="single" w:sz="4" w:space="0" w:color="000000"/>
            </w:tcBorders>
            <w:shd w:val="clear" w:color="auto" w:fill="auto"/>
          </w:tcPr>
          <w:p w14:paraId="341C311E" w14:textId="77777777" w:rsidR="0040140F" w:rsidRPr="0040140F" w:rsidRDefault="0040140F" w:rsidP="0040140F">
            <w:pPr>
              <w:spacing w:before="120" w:after="120"/>
              <w:ind w:left="247" w:hanging="247"/>
            </w:pPr>
          </w:p>
        </w:tc>
        <w:tc>
          <w:tcPr>
            <w:tcW w:w="1013" w:type="dxa"/>
            <w:gridSpan w:val="2"/>
            <w:tcBorders>
              <w:bottom w:val="single" w:sz="4" w:space="0" w:color="000000"/>
            </w:tcBorders>
            <w:shd w:val="clear" w:color="auto" w:fill="auto"/>
          </w:tcPr>
          <w:p w14:paraId="38951E18" w14:textId="77777777" w:rsidR="0040140F" w:rsidRPr="0040140F" w:rsidRDefault="0040140F" w:rsidP="0040140F">
            <w:r w:rsidRPr="0040140F">
              <w:t>Evidence</w:t>
            </w:r>
          </w:p>
          <w:p w14:paraId="4BB06286" w14:textId="77777777" w:rsidR="0040140F" w:rsidRPr="0040140F" w:rsidRDefault="0040140F" w:rsidP="0040140F"/>
          <w:p w14:paraId="48C0866C" w14:textId="77777777" w:rsidR="0040140F" w:rsidRPr="0040140F" w:rsidRDefault="0040140F" w:rsidP="0040140F">
            <w:r w:rsidRPr="0040140F">
              <w:rPr>
                <w:sz w:val="16"/>
              </w:rPr>
              <w:t xml:space="preserve">Civil society organizations were involved in consultative process to develop </w:t>
            </w:r>
            <w:proofErr w:type="spellStart"/>
            <w:r w:rsidRPr="0040140F">
              <w:rPr>
                <w:sz w:val="16"/>
              </w:rPr>
              <w:t>Prodoc</w:t>
            </w:r>
            <w:proofErr w:type="spellEnd"/>
            <w:r w:rsidRPr="0040140F">
              <w:rPr>
                <w:sz w:val="16"/>
              </w:rPr>
              <w:t>, see also section 1.12</w:t>
            </w:r>
          </w:p>
        </w:tc>
      </w:tr>
      <w:tr w:rsidR="0040140F" w:rsidRPr="0040140F" w14:paraId="15A58179" w14:textId="77777777" w:rsidTr="0040140F">
        <w:trPr>
          <w:trHeight w:val="52"/>
        </w:trPr>
        <w:tc>
          <w:tcPr>
            <w:tcW w:w="9152" w:type="dxa"/>
            <w:gridSpan w:val="7"/>
            <w:tcBorders>
              <w:bottom w:val="single" w:sz="4" w:space="0" w:color="000000"/>
            </w:tcBorders>
            <w:shd w:val="clear" w:color="auto" w:fill="auto"/>
          </w:tcPr>
          <w:p w14:paraId="7E51595C" w14:textId="77777777" w:rsidR="0040140F" w:rsidRPr="0040140F" w:rsidRDefault="0040140F" w:rsidP="0040140F">
            <w:pPr>
              <w:spacing w:before="120" w:after="120"/>
              <w:ind w:left="247" w:hanging="247"/>
            </w:pPr>
            <w:r w:rsidRPr="0040140F">
              <w:t xml:space="preserve">20. Does the project conduct regular monitoring activities, have explicit plans for evaluation, and include other lesson learning (e.g. through </w:t>
            </w:r>
            <w:proofErr w:type="gramStart"/>
            <w:r w:rsidRPr="0040140F">
              <w:t>After Action</w:t>
            </w:r>
            <w:proofErr w:type="gramEnd"/>
            <w:r w:rsidRPr="0040140F">
              <w:t xml:space="preserve"> Reviews or Lessons Learned Workshops), timed to inform course corrections if needed during project implementation?</w:t>
            </w:r>
          </w:p>
        </w:tc>
        <w:tc>
          <w:tcPr>
            <w:tcW w:w="496" w:type="dxa"/>
            <w:tcBorders>
              <w:bottom w:val="single" w:sz="4" w:space="0" w:color="000000"/>
            </w:tcBorders>
            <w:shd w:val="clear" w:color="auto" w:fill="auto"/>
            <w:vAlign w:val="center"/>
          </w:tcPr>
          <w:p w14:paraId="11DE0886" w14:textId="77777777" w:rsidR="0040140F" w:rsidRPr="0040140F" w:rsidRDefault="0040140F" w:rsidP="0040140F">
            <w:pPr>
              <w:rPr>
                <w:highlight w:val="yellow"/>
              </w:rPr>
            </w:pPr>
            <w:r w:rsidRPr="0040140F">
              <w:rPr>
                <w:highlight w:val="yellow"/>
              </w:rPr>
              <w:t xml:space="preserve">Yes </w:t>
            </w:r>
          </w:p>
          <w:p w14:paraId="0DF9B7F4" w14:textId="77777777" w:rsidR="0040140F" w:rsidRPr="0040140F" w:rsidRDefault="0040140F" w:rsidP="0040140F">
            <w:r w:rsidRPr="0040140F">
              <w:rPr>
                <w:highlight w:val="yellow"/>
              </w:rPr>
              <w:t>(3)</w:t>
            </w:r>
          </w:p>
        </w:tc>
        <w:tc>
          <w:tcPr>
            <w:tcW w:w="517" w:type="dxa"/>
            <w:tcBorders>
              <w:bottom w:val="single" w:sz="4" w:space="0" w:color="000000"/>
            </w:tcBorders>
            <w:shd w:val="clear" w:color="auto" w:fill="auto"/>
            <w:vAlign w:val="center"/>
          </w:tcPr>
          <w:p w14:paraId="4012B2C1" w14:textId="77777777" w:rsidR="0040140F" w:rsidRPr="0040140F" w:rsidRDefault="0040140F" w:rsidP="0040140F">
            <w:r w:rsidRPr="0040140F">
              <w:t>No</w:t>
            </w:r>
          </w:p>
          <w:p w14:paraId="286068E9" w14:textId="77777777" w:rsidR="0040140F" w:rsidRPr="0040140F" w:rsidRDefault="0040140F" w:rsidP="0040140F">
            <w:r w:rsidRPr="0040140F">
              <w:t xml:space="preserve">(1) </w:t>
            </w:r>
          </w:p>
        </w:tc>
      </w:tr>
      <w:tr w:rsidR="0040140F" w:rsidRPr="0040140F" w14:paraId="3A2AFC16" w14:textId="77777777" w:rsidTr="0040140F">
        <w:trPr>
          <w:trHeight w:val="185"/>
        </w:trPr>
        <w:tc>
          <w:tcPr>
            <w:tcW w:w="9152" w:type="dxa"/>
            <w:gridSpan w:val="7"/>
            <w:vMerge w:val="restart"/>
            <w:shd w:val="clear" w:color="auto" w:fill="auto"/>
          </w:tcPr>
          <w:p w14:paraId="0964B5BC" w14:textId="77777777" w:rsidR="0040140F" w:rsidRPr="0040140F" w:rsidRDefault="0040140F" w:rsidP="0040140F">
            <w:pPr>
              <w:rPr>
                <w:color w:val="000000"/>
              </w:rPr>
            </w:pPr>
            <w:r w:rsidRPr="0040140F">
              <w:rPr>
                <w:color w:val="000000"/>
              </w:rPr>
              <w:t xml:space="preserve">21. The gender marker for all project outputs are scored at GEN2 or GEN3, indicating that gender has been fully mainstreamed into all project outputs at a minimum. </w:t>
            </w:r>
          </w:p>
          <w:p w14:paraId="779C984D" w14:textId="77777777" w:rsidR="0040140F" w:rsidRPr="0040140F" w:rsidRDefault="0040140F" w:rsidP="0040140F">
            <w:pPr>
              <w:spacing w:before="120" w:after="120"/>
              <w:ind w:left="245" w:hanging="245"/>
            </w:pPr>
            <w:r w:rsidRPr="0040140F">
              <w:rPr>
                <w:sz w:val="16"/>
                <w:szCs w:val="16"/>
              </w:rPr>
              <w:t>*Note: Management Action or strong management justification must be given for a score of “no”</w:t>
            </w:r>
          </w:p>
        </w:tc>
        <w:tc>
          <w:tcPr>
            <w:tcW w:w="496" w:type="dxa"/>
            <w:shd w:val="clear" w:color="auto" w:fill="auto"/>
            <w:vAlign w:val="center"/>
          </w:tcPr>
          <w:p w14:paraId="4D8BCC37" w14:textId="77777777" w:rsidR="0040140F" w:rsidRPr="0040140F" w:rsidRDefault="0040140F" w:rsidP="0040140F">
            <w:r w:rsidRPr="0040140F">
              <w:t>Yes</w:t>
            </w:r>
          </w:p>
          <w:p w14:paraId="072638C5" w14:textId="77777777" w:rsidR="0040140F" w:rsidRPr="0040140F" w:rsidRDefault="0040140F" w:rsidP="0040140F">
            <w:r w:rsidRPr="0040140F">
              <w:t>(3)</w:t>
            </w:r>
          </w:p>
        </w:tc>
        <w:tc>
          <w:tcPr>
            <w:tcW w:w="517" w:type="dxa"/>
            <w:shd w:val="clear" w:color="auto" w:fill="auto"/>
            <w:vAlign w:val="center"/>
          </w:tcPr>
          <w:p w14:paraId="605C886C" w14:textId="77777777" w:rsidR="0040140F" w:rsidRPr="0040140F" w:rsidRDefault="0040140F" w:rsidP="0040140F">
            <w:pPr>
              <w:rPr>
                <w:highlight w:val="yellow"/>
              </w:rPr>
            </w:pPr>
            <w:r w:rsidRPr="0040140F">
              <w:rPr>
                <w:highlight w:val="yellow"/>
              </w:rPr>
              <w:t>No</w:t>
            </w:r>
          </w:p>
          <w:p w14:paraId="58EA938A" w14:textId="77777777" w:rsidR="0040140F" w:rsidRPr="0040140F" w:rsidRDefault="0040140F" w:rsidP="0040140F">
            <w:r w:rsidRPr="0040140F">
              <w:rPr>
                <w:highlight w:val="yellow"/>
              </w:rPr>
              <w:t>(1)</w:t>
            </w:r>
          </w:p>
        </w:tc>
      </w:tr>
      <w:tr w:rsidR="0040140F" w:rsidRPr="00A10E94" w14:paraId="1F1AD08F" w14:textId="77777777" w:rsidTr="0040140F">
        <w:trPr>
          <w:trHeight w:val="405"/>
        </w:trPr>
        <w:tc>
          <w:tcPr>
            <w:tcW w:w="9152" w:type="dxa"/>
            <w:gridSpan w:val="7"/>
            <w:vMerge/>
            <w:shd w:val="clear" w:color="auto" w:fill="auto"/>
          </w:tcPr>
          <w:p w14:paraId="1E15A180" w14:textId="77777777" w:rsidR="0040140F" w:rsidRPr="0040140F" w:rsidRDefault="0040140F" w:rsidP="0040140F">
            <w:pPr>
              <w:rPr>
                <w:color w:val="000000"/>
              </w:rPr>
            </w:pPr>
          </w:p>
        </w:tc>
        <w:tc>
          <w:tcPr>
            <w:tcW w:w="1013" w:type="dxa"/>
            <w:gridSpan w:val="2"/>
            <w:tcBorders>
              <w:bottom w:val="single" w:sz="4" w:space="0" w:color="000000"/>
            </w:tcBorders>
            <w:shd w:val="clear" w:color="auto" w:fill="auto"/>
          </w:tcPr>
          <w:p w14:paraId="3EE1663F" w14:textId="77777777" w:rsidR="0040140F" w:rsidRPr="0040140F" w:rsidRDefault="0040140F" w:rsidP="0040140F">
            <w:r w:rsidRPr="0040140F">
              <w:t>Evidence</w:t>
            </w:r>
          </w:p>
          <w:p w14:paraId="681C41F2" w14:textId="77777777" w:rsidR="0040140F" w:rsidRPr="0040140F" w:rsidRDefault="0040140F" w:rsidP="0040140F">
            <w:r w:rsidRPr="0040140F">
              <w:rPr>
                <w:sz w:val="16"/>
              </w:rPr>
              <w:t>Project is GEN1, may be reconsidered during gender analysis in inception phase</w:t>
            </w:r>
          </w:p>
        </w:tc>
      </w:tr>
      <w:tr w:rsidR="0040140F" w:rsidRPr="0040140F" w14:paraId="4660EF10" w14:textId="77777777" w:rsidTr="0040140F">
        <w:trPr>
          <w:trHeight w:val="161"/>
        </w:trPr>
        <w:tc>
          <w:tcPr>
            <w:tcW w:w="9152" w:type="dxa"/>
            <w:gridSpan w:val="7"/>
            <w:vMerge w:val="restart"/>
            <w:shd w:val="clear" w:color="auto" w:fill="auto"/>
          </w:tcPr>
          <w:p w14:paraId="62BFCA26" w14:textId="77777777" w:rsidR="0040140F" w:rsidRPr="0040140F" w:rsidRDefault="0040140F" w:rsidP="0040140F">
            <w:pPr>
              <w:spacing w:before="120"/>
              <w:ind w:left="245" w:hanging="245"/>
            </w:pPr>
            <w:r w:rsidRPr="0040140F">
              <w:t>22. Is there a realistic multi-year work plan and budget to ensure outputs are delivered on time and within allotted resources? (select from options 1-3 that best reflects this project):</w:t>
            </w:r>
          </w:p>
          <w:p w14:paraId="72BB0997" w14:textId="77777777" w:rsidR="0040140F" w:rsidRPr="0040140F" w:rsidRDefault="0040140F" w:rsidP="0053713D">
            <w:pPr>
              <w:numPr>
                <w:ilvl w:val="0"/>
                <w:numId w:val="60"/>
              </w:numPr>
              <w:spacing w:before="20" w:after="20"/>
              <w:ind w:left="607" w:hanging="270"/>
              <w:rPr>
                <w:highlight w:val="yellow"/>
                <w:lang w:val="en-GB"/>
              </w:rPr>
            </w:pPr>
            <w:r w:rsidRPr="0040140F">
              <w:rPr>
                <w:highlight w:val="yellow"/>
                <w:u w:val="single"/>
                <w:lang w:val="en-GB"/>
              </w:rPr>
              <w:t>3:</w:t>
            </w:r>
            <w:r w:rsidRPr="0040140F">
              <w:rPr>
                <w:highlight w:val="yellow"/>
                <w:lang w:val="en-GB"/>
              </w:rPr>
              <w:t xml:space="preserve"> The project has a realistic work plan &amp; budget covering the duration of the project </w:t>
            </w:r>
            <w:r w:rsidRPr="0040140F">
              <w:rPr>
                <w:i/>
                <w:highlight w:val="yellow"/>
                <w:lang w:val="en-GB"/>
              </w:rPr>
              <w:t>at the activity</w:t>
            </w:r>
            <w:r w:rsidRPr="0040140F">
              <w:rPr>
                <w:highlight w:val="yellow"/>
                <w:lang w:val="en-GB"/>
              </w:rPr>
              <w:t xml:space="preserve"> level to ensure outputs are delivered on time and within the allotted resources.</w:t>
            </w:r>
          </w:p>
          <w:p w14:paraId="0C6BD461" w14:textId="77777777" w:rsidR="0040140F" w:rsidRPr="0040140F" w:rsidRDefault="0040140F" w:rsidP="0053713D">
            <w:pPr>
              <w:numPr>
                <w:ilvl w:val="0"/>
                <w:numId w:val="60"/>
              </w:numPr>
              <w:spacing w:before="20" w:after="20"/>
              <w:ind w:left="607" w:hanging="270"/>
              <w:rPr>
                <w:lang w:val="en-GB"/>
              </w:rPr>
            </w:pPr>
            <w:r w:rsidRPr="0040140F">
              <w:rPr>
                <w:u w:val="single"/>
                <w:lang w:val="en-GB"/>
              </w:rPr>
              <w:t>2:</w:t>
            </w:r>
            <w:r w:rsidRPr="0040140F">
              <w:rPr>
                <w:lang w:val="en-GB"/>
              </w:rPr>
              <w:t xml:space="preserve"> The project has a work plan &amp; budget covering the duration of the project at the output level.</w:t>
            </w:r>
          </w:p>
          <w:p w14:paraId="1FBF3DB8" w14:textId="77777777" w:rsidR="0040140F" w:rsidRPr="0040140F" w:rsidRDefault="0040140F" w:rsidP="0053713D">
            <w:pPr>
              <w:numPr>
                <w:ilvl w:val="0"/>
                <w:numId w:val="60"/>
              </w:numPr>
              <w:tabs>
                <w:tab w:val="left" w:pos="5715"/>
              </w:tabs>
              <w:spacing w:before="20" w:after="20"/>
              <w:ind w:left="607" w:hanging="270"/>
              <w:rPr>
                <w:lang w:val="en-GB"/>
              </w:rPr>
            </w:pPr>
            <w:r w:rsidRPr="0040140F">
              <w:rPr>
                <w:u w:val="single"/>
                <w:lang w:val="en-GB"/>
              </w:rPr>
              <w:t>1:</w:t>
            </w:r>
            <w:r w:rsidRPr="0040140F">
              <w:rPr>
                <w:lang w:val="en-GB"/>
              </w:rPr>
              <w:t xml:space="preserve"> The project does not yet have a work plan &amp; budget covering the duration of the project.</w:t>
            </w:r>
          </w:p>
        </w:tc>
        <w:tc>
          <w:tcPr>
            <w:tcW w:w="496" w:type="dxa"/>
            <w:shd w:val="clear" w:color="auto" w:fill="auto"/>
            <w:vAlign w:val="center"/>
          </w:tcPr>
          <w:p w14:paraId="06AF8354" w14:textId="77777777" w:rsidR="0040140F" w:rsidRPr="0040140F" w:rsidRDefault="0040140F" w:rsidP="0040140F">
            <w:r w:rsidRPr="0040140F">
              <w:t>3</w:t>
            </w:r>
          </w:p>
        </w:tc>
        <w:tc>
          <w:tcPr>
            <w:tcW w:w="517" w:type="dxa"/>
            <w:shd w:val="clear" w:color="auto" w:fill="auto"/>
            <w:vAlign w:val="center"/>
          </w:tcPr>
          <w:p w14:paraId="164DEBEF" w14:textId="77777777" w:rsidR="0040140F" w:rsidRPr="0040140F" w:rsidRDefault="0040140F" w:rsidP="0040140F">
            <w:r w:rsidRPr="0040140F">
              <w:t>2</w:t>
            </w:r>
          </w:p>
        </w:tc>
      </w:tr>
      <w:tr w:rsidR="0040140F" w:rsidRPr="0040140F" w14:paraId="61EA03F0" w14:textId="77777777" w:rsidTr="0040140F">
        <w:trPr>
          <w:trHeight w:val="233"/>
        </w:trPr>
        <w:tc>
          <w:tcPr>
            <w:tcW w:w="9152" w:type="dxa"/>
            <w:gridSpan w:val="7"/>
            <w:vMerge/>
            <w:shd w:val="clear" w:color="auto" w:fill="auto"/>
          </w:tcPr>
          <w:p w14:paraId="0FC01E58" w14:textId="77777777" w:rsidR="0040140F" w:rsidRPr="0040140F" w:rsidRDefault="0040140F" w:rsidP="0040140F">
            <w:pPr>
              <w:spacing w:before="120" w:after="120"/>
              <w:ind w:left="247" w:hanging="247"/>
            </w:pPr>
          </w:p>
        </w:tc>
        <w:tc>
          <w:tcPr>
            <w:tcW w:w="1013" w:type="dxa"/>
            <w:gridSpan w:val="2"/>
            <w:tcBorders>
              <w:bottom w:val="single" w:sz="4" w:space="0" w:color="000000"/>
            </w:tcBorders>
            <w:shd w:val="clear" w:color="auto" w:fill="auto"/>
            <w:vAlign w:val="center"/>
          </w:tcPr>
          <w:p w14:paraId="5858CE2A" w14:textId="77777777" w:rsidR="0040140F" w:rsidRPr="0040140F" w:rsidRDefault="0040140F" w:rsidP="0040140F">
            <w:r w:rsidRPr="0040140F">
              <w:t>1</w:t>
            </w:r>
          </w:p>
        </w:tc>
      </w:tr>
      <w:tr w:rsidR="0040140F" w:rsidRPr="00A10E94" w14:paraId="3A809E1C" w14:textId="77777777" w:rsidTr="0040140F">
        <w:trPr>
          <w:trHeight w:val="725"/>
        </w:trPr>
        <w:tc>
          <w:tcPr>
            <w:tcW w:w="9152" w:type="dxa"/>
            <w:gridSpan w:val="7"/>
            <w:vMerge/>
            <w:tcBorders>
              <w:bottom w:val="single" w:sz="4" w:space="0" w:color="000000"/>
            </w:tcBorders>
            <w:shd w:val="clear" w:color="auto" w:fill="auto"/>
          </w:tcPr>
          <w:p w14:paraId="69A5F07E" w14:textId="77777777" w:rsidR="0040140F" w:rsidRPr="0040140F" w:rsidRDefault="0040140F" w:rsidP="0040140F">
            <w:pPr>
              <w:spacing w:before="120" w:after="120"/>
              <w:ind w:left="247" w:hanging="247"/>
            </w:pPr>
          </w:p>
        </w:tc>
        <w:tc>
          <w:tcPr>
            <w:tcW w:w="1013" w:type="dxa"/>
            <w:gridSpan w:val="2"/>
            <w:tcBorders>
              <w:bottom w:val="single" w:sz="4" w:space="0" w:color="000000"/>
            </w:tcBorders>
            <w:shd w:val="clear" w:color="auto" w:fill="auto"/>
          </w:tcPr>
          <w:p w14:paraId="1E07F79A" w14:textId="77777777" w:rsidR="0040140F" w:rsidRPr="0040140F" w:rsidRDefault="0040140F" w:rsidP="0040140F">
            <w:r w:rsidRPr="0040140F">
              <w:t>Evidence</w:t>
            </w:r>
          </w:p>
          <w:p w14:paraId="32B2A304" w14:textId="77777777" w:rsidR="0040140F" w:rsidRPr="0040140F" w:rsidRDefault="0040140F" w:rsidP="0040140F"/>
          <w:p w14:paraId="0A24A2A7" w14:textId="77777777" w:rsidR="0040140F" w:rsidRPr="0040140F" w:rsidRDefault="0040140F" w:rsidP="0040140F">
            <w:r w:rsidRPr="0040140F">
              <w:rPr>
                <w:sz w:val="16"/>
              </w:rPr>
              <w:t>GEF Projects have same amount budgeted per year.</w:t>
            </w:r>
          </w:p>
        </w:tc>
      </w:tr>
      <w:tr w:rsidR="0040140F" w:rsidRPr="0040140F" w14:paraId="3D583262" w14:textId="77777777" w:rsidTr="0040140F">
        <w:trPr>
          <w:trHeight w:val="440"/>
        </w:trPr>
        <w:tc>
          <w:tcPr>
            <w:tcW w:w="10165" w:type="dxa"/>
            <w:gridSpan w:val="9"/>
            <w:shd w:val="clear" w:color="auto" w:fill="C2D69B"/>
            <w:vAlign w:val="center"/>
          </w:tcPr>
          <w:p w14:paraId="733E6FE9" w14:textId="77777777" w:rsidR="0040140F" w:rsidRPr="0040140F" w:rsidRDefault="0040140F" w:rsidP="0040140F">
            <w:pPr>
              <w:spacing w:before="20" w:after="20"/>
              <w:ind w:left="162"/>
              <w:rPr>
                <w:szCs w:val="20"/>
                <w:lang w:val="en-GB"/>
              </w:rPr>
            </w:pPr>
            <w:r w:rsidRPr="0040140F">
              <w:rPr>
                <w:smallCaps/>
                <w:sz w:val="28"/>
                <w:szCs w:val="20"/>
                <w:lang w:val="en-GB"/>
              </w:rPr>
              <w:t>Sustainability &amp; National Ownership</w:t>
            </w:r>
          </w:p>
        </w:tc>
      </w:tr>
      <w:tr w:rsidR="0040140F" w:rsidRPr="0040140F" w14:paraId="75428550" w14:textId="77777777" w:rsidTr="0040140F">
        <w:trPr>
          <w:trHeight w:val="233"/>
        </w:trPr>
        <w:tc>
          <w:tcPr>
            <w:tcW w:w="9152" w:type="dxa"/>
            <w:gridSpan w:val="7"/>
            <w:vMerge w:val="restart"/>
            <w:shd w:val="clear" w:color="auto" w:fill="auto"/>
          </w:tcPr>
          <w:p w14:paraId="7B91B370" w14:textId="77777777" w:rsidR="0040140F" w:rsidRPr="0040140F" w:rsidRDefault="0040140F" w:rsidP="0040140F">
            <w:pPr>
              <w:spacing w:before="120" w:after="20"/>
              <w:ind w:left="247" w:hanging="247"/>
            </w:pPr>
            <w:r w:rsidRPr="0040140F">
              <w:t>23. Have national partners led, or proactively engaged in, the design of the project? (select from options 1-3 that best reflects this project):</w:t>
            </w:r>
          </w:p>
          <w:p w14:paraId="1F9DC7BA" w14:textId="77777777" w:rsidR="0040140F" w:rsidRPr="0040140F" w:rsidRDefault="0040140F" w:rsidP="0053713D">
            <w:pPr>
              <w:numPr>
                <w:ilvl w:val="0"/>
                <w:numId w:val="60"/>
              </w:numPr>
              <w:spacing w:before="20" w:after="20"/>
              <w:ind w:left="607" w:hanging="270"/>
              <w:rPr>
                <w:highlight w:val="yellow"/>
                <w:lang w:val="en-GB"/>
              </w:rPr>
            </w:pPr>
            <w:r w:rsidRPr="0040140F">
              <w:rPr>
                <w:highlight w:val="yellow"/>
                <w:u w:val="single"/>
                <w:lang w:val="en-GB"/>
              </w:rPr>
              <w:t>3:</w:t>
            </w:r>
            <w:r w:rsidRPr="0040140F">
              <w:rPr>
                <w:highlight w:val="yellow"/>
                <w:lang w:val="en-GB"/>
              </w:rPr>
              <w:t xml:space="preserve"> National partners have full ownership of the project and led the process of the development of the project jointly with UNDP.</w:t>
            </w:r>
          </w:p>
          <w:p w14:paraId="0303DDC0" w14:textId="77777777" w:rsidR="0040140F" w:rsidRPr="0040140F" w:rsidRDefault="0040140F" w:rsidP="0053713D">
            <w:pPr>
              <w:numPr>
                <w:ilvl w:val="0"/>
                <w:numId w:val="60"/>
              </w:numPr>
              <w:spacing w:before="20" w:after="20"/>
              <w:ind w:left="607" w:hanging="270"/>
              <w:rPr>
                <w:lang w:val="en-GB"/>
              </w:rPr>
            </w:pPr>
            <w:r w:rsidRPr="0040140F">
              <w:rPr>
                <w:u w:val="single"/>
                <w:lang w:val="en-GB"/>
              </w:rPr>
              <w:t>2:</w:t>
            </w:r>
            <w:r w:rsidRPr="0040140F">
              <w:rPr>
                <w:lang w:val="en-GB"/>
              </w:rPr>
              <w:t xml:space="preserve"> The project has been developed by UNDP in close consultation with national partners.</w:t>
            </w:r>
          </w:p>
          <w:p w14:paraId="465EC48C" w14:textId="77777777" w:rsidR="0040140F" w:rsidRPr="0040140F" w:rsidRDefault="0040140F" w:rsidP="0053713D">
            <w:pPr>
              <w:numPr>
                <w:ilvl w:val="0"/>
                <w:numId w:val="60"/>
              </w:numPr>
              <w:spacing w:before="20" w:after="20"/>
              <w:ind w:left="607" w:hanging="270"/>
              <w:rPr>
                <w:lang w:val="en-GB"/>
              </w:rPr>
            </w:pPr>
            <w:r w:rsidRPr="0040140F">
              <w:rPr>
                <w:u w:val="single"/>
                <w:lang w:val="en-GB"/>
              </w:rPr>
              <w:t>1:</w:t>
            </w:r>
            <w:r w:rsidRPr="0040140F">
              <w:rPr>
                <w:lang w:val="en-GB"/>
              </w:rPr>
              <w:t xml:space="preserve"> The project has been developed by UNDP with limited or no engagement with national partners.</w:t>
            </w:r>
          </w:p>
        </w:tc>
        <w:tc>
          <w:tcPr>
            <w:tcW w:w="496" w:type="dxa"/>
            <w:shd w:val="clear" w:color="auto" w:fill="auto"/>
          </w:tcPr>
          <w:p w14:paraId="3CA718BC" w14:textId="77777777" w:rsidR="0040140F" w:rsidRPr="0040140F" w:rsidRDefault="0040140F" w:rsidP="0040140F">
            <w:pPr>
              <w:rPr>
                <w:highlight w:val="yellow"/>
              </w:rPr>
            </w:pPr>
            <w:r w:rsidRPr="0040140F">
              <w:t>3</w:t>
            </w:r>
          </w:p>
        </w:tc>
        <w:tc>
          <w:tcPr>
            <w:tcW w:w="517" w:type="dxa"/>
            <w:shd w:val="clear" w:color="auto" w:fill="auto"/>
          </w:tcPr>
          <w:p w14:paraId="716CC806" w14:textId="77777777" w:rsidR="0040140F" w:rsidRPr="0040140F" w:rsidRDefault="0040140F" w:rsidP="0040140F">
            <w:r w:rsidRPr="0040140F">
              <w:t>2</w:t>
            </w:r>
          </w:p>
        </w:tc>
      </w:tr>
      <w:tr w:rsidR="0040140F" w:rsidRPr="0040140F" w14:paraId="5FFA5EA1" w14:textId="77777777" w:rsidTr="0040140F">
        <w:trPr>
          <w:trHeight w:val="152"/>
        </w:trPr>
        <w:tc>
          <w:tcPr>
            <w:tcW w:w="9152" w:type="dxa"/>
            <w:gridSpan w:val="7"/>
            <w:vMerge/>
            <w:shd w:val="clear" w:color="auto" w:fill="auto"/>
          </w:tcPr>
          <w:p w14:paraId="14014713" w14:textId="77777777" w:rsidR="0040140F" w:rsidRPr="0040140F" w:rsidRDefault="0040140F" w:rsidP="0040140F">
            <w:pPr>
              <w:spacing w:before="120" w:after="20"/>
              <w:ind w:left="247" w:hanging="247"/>
            </w:pPr>
          </w:p>
        </w:tc>
        <w:tc>
          <w:tcPr>
            <w:tcW w:w="1013" w:type="dxa"/>
            <w:gridSpan w:val="2"/>
            <w:shd w:val="clear" w:color="auto" w:fill="auto"/>
          </w:tcPr>
          <w:p w14:paraId="101064DE" w14:textId="77777777" w:rsidR="0040140F" w:rsidRPr="0040140F" w:rsidRDefault="0040140F" w:rsidP="0040140F">
            <w:r w:rsidRPr="0040140F">
              <w:t>1</w:t>
            </w:r>
          </w:p>
        </w:tc>
      </w:tr>
      <w:tr w:rsidR="0040140F" w:rsidRPr="00A10E94" w14:paraId="36C3DD86" w14:textId="77777777" w:rsidTr="0040140F">
        <w:trPr>
          <w:trHeight w:val="555"/>
        </w:trPr>
        <w:tc>
          <w:tcPr>
            <w:tcW w:w="9152" w:type="dxa"/>
            <w:gridSpan w:val="7"/>
            <w:vMerge/>
            <w:shd w:val="clear" w:color="auto" w:fill="auto"/>
          </w:tcPr>
          <w:p w14:paraId="230D395B" w14:textId="77777777" w:rsidR="0040140F" w:rsidRPr="0040140F" w:rsidRDefault="0040140F" w:rsidP="0040140F">
            <w:pPr>
              <w:spacing w:before="120" w:after="20"/>
              <w:ind w:left="247" w:hanging="247"/>
            </w:pPr>
          </w:p>
        </w:tc>
        <w:tc>
          <w:tcPr>
            <w:tcW w:w="1013" w:type="dxa"/>
            <w:gridSpan w:val="2"/>
            <w:shd w:val="clear" w:color="auto" w:fill="auto"/>
          </w:tcPr>
          <w:p w14:paraId="4D5E1CFE" w14:textId="77777777" w:rsidR="0040140F" w:rsidRPr="0040140F" w:rsidRDefault="0040140F" w:rsidP="0040140F">
            <w:r w:rsidRPr="0040140F">
              <w:t>Evidence</w:t>
            </w:r>
          </w:p>
          <w:p w14:paraId="2E8B1A4F" w14:textId="77777777" w:rsidR="0040140F" w:rsidRPr="0040140F" w:rsidRDefault="0040140F" w:rsidP="0040140F"/>
          <w:p w14:paraId="297D20F7" w14:textId="77777777" w:rsidR="0040140F" w:rsidRPr="0040140F" w:rsidRDefault="0040140F" w:rsidP="0040140F">
            <w:pPr>
              <w:spacing w:before="20" w:after="20"/>
              <w:rPr>
                <w:sz w:val="16"/>
              </w:rPr>
            </w:pPr>
            <w:proofErr w:type="spellStart"/>
            <w:r w:rsidRPr="0040140F">
              <w:rPr>
                <w:sz w:val="16"/>
              </w:rPr>
              <w:t>Prodoc</w:t>
            </w:r>
            <w:proofErr w:type="spellEnd"/>
            <w:r w:rsidRPr="0040140F">
              <w:rPr>
                <w:sz w:val="16"/>
              </w:rPr>
              <w:t xml:space="preserve"> was developed through extensive consultative process, including sectoral meetings and participation of all members of high-level Climate </w:t>
            </w:r>
            <w:r w:rsidRPr="0040140F">
              <w:rPr>
                <w:sz w:val="16"/>
              </w:rPr>
              <w:lastRenderedPageBreak/>
              <w:t>Change Committee</w:t>
            </w:r>
          </w:p>
          <w:p w14:paraId="40667C85" w14:textId="77777777" w:rsidR="0040140F" w:rsidRPr="0040140F" w:rsidRDefault="0040140F" w:rsidP="0040140F"/>
        </w:tc>
      </w:tr>
      <w:tr w:rsidR="0040140F" w:rsidRPr="0040140F" w14:paraId="57BF83A2" w14:textId="77777777" w:rsidTr="0040140F">
        <w:trPr>
          <w:trHeight w:val="206"/>
        </w:trPr>
        <w:tc>
          <w:tcPr>
            <w:tcW w:w="9152" w:type="dxa"/>
            <w:gridSpan w:val="7"/>
            <w:vMerge w:val="restart"/>
            <w:shd w:val="clear" w:color="auto" w:fill="auto"/>
          </w:tcPr>
          <w:p w14:paraId="1316240A" w14:textId="77777777" w:rsidR="0040140F" w:rsidRPr="0040140F" w:rsidRDefault="0040140F" w:rsidP="0040140F">
            <w:pPr>
              <w:spacing w:before="120" w:after="20"/>
              <w:ind w:left="245" w:hanging="245"/>
            </w:pPr>
            <w:r w:rsidRPr="0040140F">
              <w:lastRenderedPageBreak/>
              <w:t>24. Are key institutions and systems identified, and is there a strategy for strengthening specific/ comprehensive capacities based on capacity assessments conducted? (select from options 0-4 that best reflects this project):</w:t>
            </w:r>
          </w:p>
          <w:p w14:paraId="53715C9D" w14:textId="77777777" w:rsidR="0040140F" w:rsidRPr="0040140F" w:rsidRDefault="0040140F" w:rsidP="0053713D">
            <w:pPr>
              <w:numPr>
                <w:ilvl w:val="0"/>
                <w:numId w:val="60"/>
              </w:numPr>
              <w:spacing w:before="20" w:after="20"/>
              <w:ind w:left="607" w:hanging="270"/>
              <w:rPr>
                <w:lang w:val="en-GB"/>
              </w:rPr>
            </w:pPr>
            <w:r w:rsidRPr="0040140F">
              <w:rPr>
                <w:u w:val="single"/>
                <w:lang w:val="en-GB"/>
              </w:rPr>
              <w:t>3:</w:t>
            </w:r>
            <w:r w:rsidRPr="0040140F">
              <w:rPr>
                <w:lang w:val="en-GB"/>
              </w:rPr>
              <w:t xml:space="preserve"> The project has a comprehensive strategy for strengthening specific capacities of national institutions based on a systematic and detailed capacity assessment that has been completed. This strategy includes an approach to regularly monitor national capacities using clear indicators and rigorous methods of data </w:t>
            </w:r>
            <w:proofErr w:type="gramStart"/>
            <w:r w:rsidRPr="0040140F">
              <w:rPr>
                <w:lang w:val="en-GB"/>
              </w:rPr>
              <w:t>collection, and</w:t>
            </w:r>
            <w:proofErr w:type="gramEnd"/>
            <w:r w:rsidRPr="0040140F">
              <w:rPr>
                <w:lang w:val="en-GB"/>
              </w:rPr>
              <w:t xml:space="preserve"> adjust the strategy to strengthen national capacities accordingly.</w:t>
            </w:r>
          </w:p>
          <w:p w14:paraId="3EFAC9BA" w14:textId="77777777" w:rsidR="0040140F" w:rsidRPr="0040140F" w:rsidRDefault="0040140F" w:rsidP="0053713D">
            <w:pPr>
              <w:numPr>
                <w:ilvl w:val="0"/>
                <w:numId w:val="60"/>
              </w:numPr>
              <w:spacing w:before="20" w:after="20"/>
              <w:ind w:left="607" w:hanging="270"/>
              <w:rPr>
                <w:highlight w:val="yellow"/>
                <w:lang w:val="en-GB"/>
              </w:rPr>
            </w:pPr>
            <w:r w:rsidRPr="0040140F">
              <w:rPr>
                <w:highlight w:val="yellow"/>
                <w:u w:val="single"/>
                <w:lang w:val="en-GB"/>
              </w:rPr>
              <w:t>2.5:</w:t>
            </w:r>
            <w:r w:rsidRPr="0040140F">
              <w:rPr>
                <w:highlight w:val="yellow"/>
                <w:lang w:val="en-GB"/>
              </w:rPr>
              <w:t xml:space="preserve"> A capacity assessment has been completed. The project document has identified activities that will be undertaken to strengthen capacity of national institutions, but these activities are not part of a comprehensive strategy to monitor and strengthen national capacities.</w:t>
            </w:r>
          </w:p>
          <w:p w14:paraId="3619C47B" w14:textId="77777777" w:rsidR="0040140F" w:rsidRPr="0040140F" w:rsidRDefault="0040140F" w:rsidP="0053713D">
            <w:pPr>
              <w:numPr>
                <w:ilvl w:val="0"/>
                <w:numId w:val="60"/>
              </w:numPr>
              <w:spacing w:before="20" w:after="20"/>
              <w:ind w:left="607" w:hanging="270"/>
              <w:rPr>
                <w:lang w:val="en-GB"/>
              </w:rPr>
            </w:pPr>
            <w:r w:rsidRPr="0040140F">
              <w:rPr>
                <w:u w:val="single"/>
                <w:lang w:val="en-GB"/>
              </w:rPr>
              <w:t>2:</w:t>
            </w:r>
            <w:r w:rsidRPr="0040140F">
              <w:rPr>
                <w:lang w:val="en-GB"/>
              </w:rPr>
              <w:t xml:space="preserve"> A capacity assessment is planned after the start of the project. There are plans to develop a strategy to strengthen specific capacities of national institutions based on the results of the capacity assessment.</w:t>
            </w:r>
          </w:p>
          <w:p w14:paraId="15936958" w14:textId="77777777" w:rsidR="0040140F" w:rsidRPr="0040140F" w:rsidRDefault="0040140F" w:rsidP="0053713D">
            <w:pPr>
              <w:numPr>
                <w:ilvl w:val="0"/>
                <w:numId w:val="60"/>
              </w:numPr>
              <w:spacing w:before="20" w:after="20"/>
              <w:ind w:left="607" w:hanging="270"/>
              <w:rPr>
                <w:lang w:val="en-GB"/>
              </w:rPr>
            </w:pPr>
            <w:r w:rsidRPr="0040140F">
              <w:rPr>
                <w:u w:val="single"/>
                <w:lang w:val="en-GB"/>
              </w:rPr>
              <w:t>1.5:</w:t>
            </w:r>
            <w:r w:rsidRPr="0040140F">
              <w:rPr>
                <w:lang w:val="en-GB"/>
              </w:rPr>
              <w:t xml:space="preserve"> There is mention in the project document of capacities of national institutions to be strengthened through the project, but no capacity assessments or specific strategy development are planned.</w:t>
            </w:r>
          </w:p>
          <w:p w14:paraId="533D1375" w14:textId="77777777" w:rsidR="0040140F" w:rsidRPr="0040140F" w:rsidRDefault="0040140F" w:rsidP="0053713D">
            <w:pPr>
              <w:numPr>
                <w:ilvl w:val="0"/>
                <w:numId w:val="60"/>
              </w:numPr>
              <w:spacing w:before="20"/>
              <w:ind w:left="605" w:hanging="274"/>
              <w:rPr>
                <w:lang w:val="en-GB"/>
              </w:rPr>
            </w:pPr>
            <w:r w:rsidRPr="0040140F">
              <w:rPr>
                <w:u w:val="single"/>
                <w:lang w:val="en-GB"/>
              </w:rPr>
              <w:t>1:</w:t>
            </w:r>
            <w:r w:rsidRPr="0040140F">
              <w:rPr>
                <w:lang w:val="en-GB"/>
              </w:rPr>
              <w:t xml:space="preserve"> Capacity assessments have not been carried out and are not foreseen. There is no strategy for strengthening specific capacities of national institutions.</w:t>
            </w:r>
          </w:p>
        </w:tc>
        <w:tc>
          <w:tcPr>
            <w:tcW w:w="496" w:type="dxa"/>
            <w:shd w:val="clear" w:color="auto" w:fill="auto"/>
          </w:tcPr>
          <w:p w14:paraId="69205C13" w14:textId="77777777" w:rsidR="0040140F" w:rsidRPr="0040140F" w:rsidRDefault="0040140F" w:rsidP="0040140F">
            <w:r w:rsidRPr="0040140F">
              <w:t>3</w:t>
            </w:r>
          </w:p>
        </w:tc>
        <w:tc>
          <w:tcPr>
            <w:tcW w:w="517" w:type="dxa"/>
            <w:shd w:val="clear" w:color="auto" w:fill="auto"/>
          </w:tcPr>
          <w:p w14:paraId="19792650" w14:textId="77777777" w:rsidR="0040140F" w:rsidRPr="0040140F" w:rsidRDefault="0040140F" w:rsidP="0040140F">
            <w:r w:rsidRPr="0040140F">
              <w:t>2.5</w:t>
            </w:r>
          </w:p>
        </w:tc>
      </w:tr>
      <w:tr w:rsidR="0040140F" w:rsidRPr="0040140F" w14:paraId="188D5875" w14:textId="77777777" w:rsidTr="0040140F">
        <w:trPr>
          <w:trHeight w:val="161"/>
        </w:trPr>
        <w:tc>
          <w:tcPr>
            <w:tcW w:w="9152" w:type="dxa"/>
            <w:gridSpan w:val="7"/>
            <w:vMerge/>
            <w:shd w:val="clear" w:color="auto" w:fill="auto"/>
          </w:tcPr>
          <w:p w14:paraId="6929BD02" w14:textId="77777777" w:rsidR="0040140F" w:rsidRPr="0040140F" w:rsidRDefault="0040140F" w:rsidP="0040140F">
            <w:pPr>
              <w:spacing w:before="120" w:after="20"/>
              <w:ind w:left="245" w:hanging="245"/>
            </w:pPr>
          </w:p>
        </w:tc>
        <w:tc>
          <w:tcPr>
            <w:tcW w:w="496" w:type="dxa"/>
            <w:shd w:val="clear" w:color="auto" w:fill="auto"/>
          </w:tcPr>
          <w:p w14:paraId="0144E9CB" w14:textId="77777777" w:rsidR="0040140F" w:rsidRPr="0040140F" w:rsidRDefault="0040140F" w:rsidP="0040140F">
            <w:r w:rsidRPr="0040140F">
              <w:t>2</w:t>
            </w:r>
          </w:p>
        </w:tc>
        <w:tc>
          <w:tcPr>
            <w:tcW w:w="517" w:type="dxa"/>
            <w:shd w:val="clear" w:color="auto" w:fill="auto"/>
          </w:tcPr>
          <w:p w14:paraId="4BC9D215" w14:textId="77777777" w:rsidR="0040140F" w:rsidRPr="0040140F" w:rsidRDefault="0040140F" w:rsidP="0040140F">
            <w:r w:rsidRPr="0040140F">
              <w:t>1.5</w:t>
            </w:r>
          </w:p>
        </w:tc>
      </w:tr>
      <w:tr w:rsidR="0040140F" w:rsidRPr="0040140F" w14:paraId="5BF15CC5" w14:textId="77777777" w:rsidTr="0040140F">
        <w:trPr>
          <w:trHeight w:val="242"/>
        </w:trPr>
        <w:tc>
          <w:tcPr>
            <w:tcW w:w="9152" w:type="dxa"/>
            <w:gridSpan w:val="7"/>
            <w:vMerge/>
            <w:shd w:val="clear" w:color="auto" w:fill="auto"/>
          </w:tcPr>
          <w:p w14:paraId="018743DE" w14:textId="77777777" w:rsidR="0040140F" w:rsidRPr="0040140F" w:rsidRDefault="0040140F" w:rsidP="0040140F">
            <w:pPr>
              <w:spacing w:before="120" w:after="20"/>
              <w:ind w:left="245" w:hanging="245"/>
            </w:pPr>
          </w:p>
        </w:tc>
        <w:tc>
          <w:tcPr>
            <w:tcW w:w="1013" w:type="dxa"/>
            <w:gridSpan w:val="2"/>
            <w:shd w:val="clear" w:color="auto" w:fill="auto"/>
          </w:tcPr>
          <w:p w14:paraId="3D435A70" w14:textId="77777777" w:rsidR="0040140F" w:rsidRPr="0040140F" w:rsidRDefault="0040140F" w:rsidP="0040140F">
            <w:r w:rsidRPr="0040140F">
              <w:t>1</w:t>
            </w:r>
          </w:p>
        </w:tc>
      </w:tr>
      <w:tr w:rsidR="0040140F" w:rsidRPr="00A10E94" w14:paraId="17751B87" w14:textId="77777777" w:rsidTr="0040140F">
        <w:trPr>
          <w:trHeight w:val="1105"/>
        </w:trPr>
        <w:tc>
          <w:tcPr>
            <w:tcW w:w="9152" w:type="dxa"/>
            <w:gridSpan w:val="7"/>
            <w:vMerge/>
            <w:shd w:val="clear" w:color="auto" w:fill="auto"/>
          </w:tcPr>
          <w:p w14:paraId="5580CDF4" w14:textId="77777777" w:rsidR="0040140F" w:rsidRPr="0040140F" w:rsidRDefault="0040140F" w:rsidP="0040140F">
            <w:pPr>
              <w:spacing w:before="120" w:after="20"/>
              <w:ind w:left="245" w:hanging="245"/>
            </w:pPr>
          </w:p>
        </w:tc>
        <w:tc>
          <w:tcPr>
            <w:tcW w:w="1013" w:type="dxa"/>
            <w:gridSpan w:val="2"/>
            <w:shd w:val="clear" w:color="auto" w:fill="auto"/>
          </w:tcPr>
          <w:p w14:paraId="4969E20E" w14:textId="77777777" w:rsidR="0040140F" w:rsidRPr="0040140F" w:rsidRDefault="0040140F" w:rsidP="0040140F">
            <w:r w:rsidRPr="0040140F">
              <w:t>Evidence</w:t>
            </w:r>
          </w:p>
          <w:p w14:paraId="7E1219CF" w14:textId="77777777" w:rsidR="0040140F" w:rsidRPr="0040140F" w:rsidRDefault="0040140F" w:rsidP="0040140F">
            <w:r w:rsidRPr="0040140F">
              <w:rPr>
                <w:sz w:val="16"/>
                <w:szCs w:val="16"/>
              </w:rPr>
              <w:t>Per Framework of Cooperation, Government is responsible for capacity assessments</w:t>
            </w:r>
          </w:p>
        </w:tc>
      </w:tr>
      <w:tr w:rsidR="0040140F" w:rsidRPr="0040140F" w14:paraId="76F3A3BA" w14:textId="77777777" w:rsidTr="0040140F">
        <w:trPr>
          <w:trHeight w:val="52"/>
        </w:trPr>
        <w:tc>
          <w:tcPr>
            <w:tcW w:w="9152" w:type="dxa"/>
            <w:gridSpan w:val="7"/>
            <w:shd w:val="clear" w:color="auto" w:fill="auto"/>
          </w:tcPr>
          <w:p w14:paraId="02ADD14E" w14:textId="77777777" w:rsidR="0040140F" w:rsidRPr="0040140F" w:rsidRDefault="0040140F" w:rsidP="0040140F">
            <w:pPr>
              <w:spacing w:before="120" w:after="120"/>
              <w:ind w:left="247" w:hanging="247"/>
            </w:pPr>
            <w:r w:rsidRPr="0040140F">
              <w:t>25. Is there is a clear strategy embedded in the project specifying how the project will use national systems (i.e., procurement, monitoring, evaluations, etc.,) to the extent possible?</w:t>
            </w:r>
          </w:p>
        </w:tc>
        <w:tc>
          <w:tcPr>
            <w:tcW w:w="496" w:type="dxa"/>
            <w:shd w:val="clear" w:color="auto" w:fill="auto"/>
            <w:vAlign w:val="center"/>
          </w:tcPr>
          <w:p w14:paraId="614346D8" w14:textId="77777777" w:rsidR="0040140F" w:rsidRPr="0040140F" w:rsidRDefault="0040140F" w:rsidP="0040140F">
            <w:r w:rsidRPr="0040140F">
              <w:rPr>
                <w:highlight w:val="yellow"/>
              </w:rPr>
              <w:t>Yes (3)</w:t>
            </w:r>
          </w:p>
        </w:tc>
        <w:tc>
          <w:tcPr>
            <w:tcW w:w="517" w:type="dxa"/>
            <w:shd w:val="clear" w:color="auto" w:fill="auto"/>
            <w:vAlign w:val="center"/>
          </w:tcPr>
          <w:p w14:paraId="6D01BE6F" w14:textId="77777777" w:rsidR="0040140F" w:rsidRPr="0040140F" w:rsidRDefault="0040140F" w:rsidP="0040140F">
            <w:r w:rsidRPr="0040140F">
              <w:t>No (1)</w:t>
            </w:r>
          </w:p>
        </w:tc>
      </w:tr>
      <w:tr w:rsidR="0040140F" w:rsidRPr="0040140F" w14:paraId="0BCEF857" w14:textId="77777777" w:rsidTr="0040140F">
        <w:trPr>
          <w:trHeight w:val="52"/>
        </w:trPr>
        <w:tc>
          <w:tcPr>
            <w:tcW w:w="9152" w:type="dxa"/>
            <w:gridSpan w:val="7"/>
            <w:tcBorders>
              <w:bottom w:val="single" w:sz="4" w:space="0" w:color="000000"/>
            </w:tcBorders>
            <w:shd w:val="clear" w:color="auto" w:fill="auto"/>
          </w:tcPr>
          <w:p w14:paraId="7BDD1D10" w14:textId="77777777" w:rsidR="0040140F" w:rsidRPr="0040140F" w:rsidRDefault="0040140F" w:rsidP="0040140F">
            <w:pPr>
              <w:spacing w:before="120" w:after="120"/>
              <w:ind w:left="247" w:hanging="247"/>
              <w:rPr>
                <w:color w:val="000000"/>
              </w:rPr>
            </w:pPr>
            <w:r w:rsidRPr="0040140F">
              <w:t xml:space="preserve">26. Is there a clear transition arrangement/ phase-out plan developed with key stakeholders </w:t>
            </w:r>
            <w:proofErr w:type="gramStart"/>
            <w:r w:rsidRPr="0040140F">
              <w:t>in order to</w:t>
            </w:r>
            <w:proofErr w:type="gramEnd"/>
            <w:r w:rsidRPr="0040140F">
              <w:t xml:space="preserve"> sustain or scale up results (including resource </w:t>
            </w:r>
            <w:proofErr w:type="spellStart"/>
            <w:r w:rsidRPr="0040140F">
              <w:t>mobilisation</w:t>
            </w:r>
            <w:proofErr w:type="spellEnd"/>
            <w:r w:rsidRPr="0040140F">
              <w:t xml:space="preserve"> strategy)?  </w:t>
            </w:r>
          </w:p>
        </w:tc>
        <w:tc>
          <w:tcPr>
            <w:tcW w:w="496" w:type="dxa"/>
            <w:tcBorders>
              <w:bottom w:val="single" w:sz="4" w:space="0" w:color="000000"/>
            </w:tcBorders>
            <w:shd w:val="clear" w:color="auto" w:fill="auto"/>
            <w:vAlign w:val="center"/>
          </w:tcPr>
          <w:p w14:paraId="6CB0F0D0" w14:textId="77777777" w:rsidR="0040140F" w:rsidRPr="0040140F" w:rsidRDefault="0040140F" w:rsidP="0040140F">
            <w:r w:rsidRPr="0040140F">
              <w:rPr>
                <w:highlight w:val="yellow"/>
              </w:rPr>
              <w:t>Yes (3)</w:t>
            </w:r>
          </w:p>
        </w:tc>
        <w:tc>
          <w:tcPr>
            <w:tcW w:w="517" w:type="dxa"/>
            <w:tcBorders>
              <w:bottom w:val="single" w:sz="4" w:space="0" w:color="000000"/>
            </w:tcBorders>
            <w:shd w:val="clear" w:color="auto" w:fill="auto"/>
            <w:vAlign w:val="center"/>
          </w:tcPr>
          <w:p w14:paraId="5B133B18" w14:textId="77777777" w:rsidR="0040140F" w:rsidRPr="0040140F" w:rsidRDefault="0040140F" w:rsidP="0040140F">
            <w:r w:rsidRPr="0040140F">
              <w:t>No (1)</w:t>
            </w:r>
          </w:p>
        </w:tc>
      </w:tr>
      <w:bookmarkEnd w:id="254"/>
    </w:tbl>
    <w:p w14:paraId="1E19D54F" w14:textId="77777777" w:rsidR="003840D3" w:rsidRPr="00E042CE" w:rsidRDefault="003840D3" w:rsidP="00C34592">
      <w:pPr>
        <w:pStyle w:val="CorpsdetexteProDoc"/>
      </w:pPr>
    </w:p>
    <w:p w14:paraId="6018F7E9" w14:textId="77777777" w:rsidR="0078728D" w:rsidRDefault="0078728D">
      <w:pPr>
        <w:rPr>
          <w:lang w:val="en-US"/>
        </w:rPr>
      </w:pPr>
    </w:p>
    <w:p w14:paraId="38EB9909" w14:textId="77777777" w:rsidR="00ED7081" w:rsidRDefault="00ED7081">
      <w:pPr>
        <w:rPr>
          <w:lang w:val="en-US"/>
        </w:rPr>
        <w:sectPr w:rsidR="00ED7081" w:rsidSect="00B45A3D">
          <w:pgSz w:w="11906" w:h="16838"/>
          <w:pgMar w:top="1134" w:right="851" w:bottom="851" w:left="851" w:header="708" w:footer="708" w:gutter="0"/>
          <w:cols w:space="708"/>
          <w:docGrid w:linePitch="360"/>
        </w:sectPr>
      </w:pPr>
    </w:p>
    <w:p w14:paraId="415ABD9E" w14:textId="77777777" w:rsidR="002F78C8" w:rsidRPr="0040140F" w:rsidRDefault="002F78C8" w:rsidP="00201780">
      <w:pPr>
        <w:pStyle w:val="Heading1"/>
      </w:pPr>
      <w:bookmarkStart w:id="255" w:name="_Toc515250286"/>
      <w:bookmarkStart w:id="256" w:name="_Toc534732962"/>
      <w:r w:rsidRPr="0040140F">
        <w:lastRenderedPageBreak/>
        <w:t>Annex E. Risk Log</w:t>
      </w:r>
      <w:bookmarkEnd w:id="255"/>
      <w:r w:rsidR="0040140F" w:rsidRPr="0040140F">
        <w:t xml:space="preserve"> du PNUD</w:t>
      </w:r>
      <w:bookmarkEnd w:id="256"/>
    </w:p>
    <w:p w14:paraId="51293DF3" w14:textId="77777777" w:rsidR="00E60800" w:rsidRPr="00E60800" w:rsidRDefault="008059EF" w:rsidP="000218D5">
      <w:pPr>
        <w:pStyle w:val="CorpsdetextePIF"/>
        <w:jc w:val="center"/>
        <w:rPr>
          <w:rFonts w:ascii="Century Gothic" w:hAnsi="Century Gothic"/>
          <w:b/>
          <w:lang w:val="en-GB"/>
        </w:rPr>
      </w:pPr>
      <w:r w:rsidRPr="000218D5">
        <w:rPr>
          <w:rFonts w:ascii="Arial" w:hAnsi="Arial"/>
          <w:noProof/>
          <w:lang w:val="fr-FR" w:eastAsia="fr-FR"/>
        </w:rPr>
        <w:drawing>
          <wp:anchor distT="0" distB="0" distL="114300" distR="114300" simplePos="0" relativeHeight="251654144" behindDoc="0" locked="0" layoutInCell="1" allowOverlap="1" wp14:anchorId="03094C1E" wp14:editId="16B9C1CA">
            <wp:simplePos x="0" y="0"/>
            <wp:positionH relativeFrom="column">
              <wp:posOffset>9486900</wp:posOffset>
            </wp:positionH>
            <wp:positionV relativeFrom="paragraph">
              <wp:posOffset>-114300</wp:posOffset>
            </wp:positionV>
            <wp:extent cx="275590" cy="551815"/>
            <wp:effectExtent l="19050" t="0" r="0" b="0"/>
            <wp:wrapNone/>
            <wp:docPr id="8" name="Image 3" descr="b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bundp20mm"/>
                    <pic:cNvPicPr>
                      <a:picLocks noChangeAspect="1" noChangeArrowheads="1"/>
                    </pic:cNvPicPr>
                  </pic:nvPicPr>
                  <pic:blipFill>
                    <a:blip r:embed="rId24" cstate="print"/>
                    <a:srcRect/>
                    <a:stretch>
                      <a:fillRect/>
                    </a:stretch>
                  </pic:blipFill>
                  <pic:spPr bwMode="auto">
                    <a:xfrm>
                      <a:off x="0" y="0"/>
                      <a:ext cx="275590" cy="551815"/>
                    </a:xfrm>
                    <a:prstGeom prst="rect">
                      <a:avLst/>
                    </a:prstGeom>
                    <a:noFill/>
                  </pic:spPr>
                </pic:pic>
              </a:graphicData>
            </a:graphic>
          </wp:anchor>
        </w:drawing>
      </w:r>
      <w:r w:rsidR="00E60800" w:rsidRPr="00E60800">
        <w:rPr>
          <w:rFonts w:ascii="Century Gothic" w:hAnsi="Century Gothic"/>
          <w:b/>
          <w:lang w:val="en-GB"/>
        </w:rPr>
        <w:t>OFFLINE RISK LOG</w:t>
      </w:r>
    </w:p>
    <w:p w14:paraId="363A6E2B" w14:textId="77777777" w:rsidR="00E60800" w:rsidRPr="00E60800" w:rsidRDefault="00E60800" w:rsidP="00E60800">
      <w:pPr>
        <w:spacing w:after="60"/>
        <w:jc w:val="center"/>
        <w:rPr>
          <w:rFonts w:ascii="Century Gothic" w:eastAsia="Times New Roman" w:hAnsi="Century Gothic" w:cs="Times New Roman"/>
          <w:i/>
          <w:sz w:val="20"/>
          <w:szCs w:val="20"/>
          <w:lang w:val="en-GB"/>
        </w:rPr>
      </w:pPr>
    </w:p>
    <w:tbl>
      <w:tblPr>
        <w:tblW w:w="140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51"/>
        <w:gridCol w:w="2835"/>
        <w:gridCol w:w="2976"/>
      </w:tblGrid>
      <w:tr w:rsidR="00E60800" w:rsidRPr="00E60800" w14:paraId="477D1D3A" w14:textId="77777777" w:rsidTr="00E60800">
        <w:tc>
          <w:tcPr>
            <w:tcW w:w="8251" w:type="dxa"/>
            <w:tcBorders>
              <w:top w:val="single" w:sz="4" w:space="0" w:color="auto"/>
              <w:left w:val="single" w:sz="4" w:space="0" w:color="auto"/>
              <w:bottom w:val="single" w:sz="4" w:space="0" w:color="auto"/>
              <w:right w:val="single" w:sz="4" w:space="0" w:color="auto"/>
            </w:tcBorders>
            <w:hideMark/>
          </w:tcPr>
          <w:p w14:paraId="7AA127C2" w14:textId="77777777" w:rsidR="00E60800" w:rsidRPr="000218D5" w:rsidRDefault="00770F52" w:rsidP="00E60800">
            <w:pPr>
              <w:spacing w:before="120" w:after="120"/>
              <w:jc w:val="both"/>
              <w:rPr>
                <w:rFonts w:ascii="Arial" w:eastAsia="Times New Roman" w:hAnsi="Arial" w:cs="Times New Roman"/>
                <w:b/>
              </w:rPr>
            </w:pPr>
            <w:r>
              <w:rPr>
                <w:rFonts w:ascii="Arial" w:eastAsia="Times New Roman" w:hAnsi="Arial" w:cs="Times New Roman"/>
                <w:b/>
              </w:rPr>
              <w:t xml:space="preserve">Titre du </w:t>
            </w:r>
            <w:r w:rsidR="00A96B5B" w:rsidRPr="000218D5">
              <w:rPr>
                <w:rFonts w:ascii="Arial" w:eastAsia="Times New Roman" w:hAnsi="Arial" w:cs="Times New Roman"/>
                <w:b/>
              </w:rPr>
              <w:t>Projet :</w:t>
            </w:r>
            <w:r w:rsidR="00E60800" w:rsidRPr="000218D5">
              <w:rPr>
                <w:rFonts w:ascii="Arial" w:eastAsia="Times New Roman" w:hAnsi="Arial" w:cs="Times New Roman"/>
                <w:b/>
              </w:rPr>
              <w:t xml:space="preserve"> ELABORATION </w:t>
            </w:r>
            <w:r w:rsidRPr="00102B05">
              <w:rPr>
                <w:rFonts w:ascii="Arial" w:eastAsia="Times New Roman" w:hAnsi="Arial" w:cs="Times New Roman"/>
                <w:b/>
              </w:rPr>
              <w:t>DE LA TROIS</w:t>
            </w:r>
            <w:r>
              <w:rPr>
                <w:rFonts w:ascii="Arial" w:eastAsia="Times New Roman" w:hAnsi="Arial" w:cs="Times New Roman"/>
                <w:b/>
              </w:rPr>
              <w:t>IE</w:t>
            </w:r>
            <w:r w:rsidRPr="00102B05">
              <w:rPr>
                <w:rFonts w:ascii="Arial" w:eastAsia="Times New Roman" w:hAnsi="Arial" w:cs="Times New Roman"/>
                <w:b/>
              </w:rPr>
              <w:t xml:space="preserve">ME COMMUNICATION NATIONALE ET DU PREMIER RAPPORT BIENNAL </w:t>
            </w:r>
            <w:r>
              <w:rPr>
                <w:rFonts w:ascii="Arial" w:eastAsia="Times New Roman" w:hAnsi="Arial" w:cs="Times New Roman"/>
                <w:b/>
              </w:rPr>
              <w:t xml:space="preserve">ACTUALISE </w:t>
            </w:r>
            <w:r w:rsidRPr="00102B05">
              <w:rPr>
                <w:rFonts w:ascii="Arial" w:eastAsia="Times New Roman" w:hAnsi="Arial" w:cs="Times New Roman"/>
                <w:b/>
              </w:rPr>
              <w:t xml:space="preserve">AUPRES DE </w:t>
            </w:r>
            <w:r w:rsidRPr="000218D5">
              <w:rPr>
                <w:rFonts w:ascii="Arial" w:eastAsia="Times New Roman" w:hAnsi="Arial" w:cs="Times New Roman"/>
                <w:b/>
              </w:rPr>
              <w:t>l’</w:t>
            </w:r>
            <w:r w:rsidR="00E60800" w:rsidRPr="000218D5">
              <w:rPr>
                <w:rFonts w:ascii="Arial" w:eastAsia="Times New Roman" w:hAnsi="Arial" w:cs="Times New Roman"/>
                <w:b/>
              </w:rPr>
              <w:t>UNFCCC</w:t>
            </w:r>
          </w:p>
        </w:tc>
        <w:tc>
          <w:tcPr>
            <w:tcW w:w="2835" w:type="dxa"/>
            <w:tcBorders>
              <w:top w:val="single" w:sz="4" w:space="0" w:color="auto"/>
              <w:left w:val="single" w:sz="4" w:space="0" w:color="auto"/>
              <w:bottom w:val="single" w:sz="4" w:space="0" w:color="auto"/>
              <w:right w:val="single" w:sz="4" w:space="0" w:color="auto"/>
            </w:tcBorders>
            <w:hideMark/>
          </w:tcPr>
          <w:p w14:paraId="137F29E7" w14:textId="77777777" w:rsidR="00E60800" w:rsidRPr="00E60800" w:rsidRDefault="00E60800" w:rsidP="00E60800">
            <w:pPr>
              <w:spacing w:before="120" w:after="120"/>
              <w:jc w:val="both"/>
              <w:rPr>
                <w:rFonts w:ascii="Arial" w:eastAsia="Times New Roman" w:hAnsi="Arial" w:cs="Times New Roman"/>
                <w:b/>
                <w:lang w:val="en-GB"/>
              </w:rPr>
            </w:pPr>
            <w:r w:rsidRPr="00E60800">
              <w:rPr>
                <w:rFonts w:ascii="Arial" w:eastAsia="Times New Roman" w:hAnsi="Arial" w:cs="Times New Roman"/>
                <w:b/>
                <w:lang w:val="en-GB"/>
              </w:rPr>
              <w:t>Award ID: 00111680</w:t>
            </w:r>
          </w:p>
        </w:tc>
        <w:tc>
          <w:tcPr>
            <w:tcW w:w="2976" w:type="dxa"/>
            <w:tcBorders>
              <w:top w:val="single" w:sz="4" w:space="0" w:color="auto"/>
              <w:left w:val="single" w:sz="4" w:space="0" w:color="auto"/>
              <w:bottom w:val="single" w:sz="4" w:space="0" w:color="auto"/>
              <w:right w:val="single" w:sz="4" w:space="0" w:color="auto"/>
            </w:tcBorders>
            <w:hideMark/>
          </w:tcPr>
          <w:p w14:paraId="1077301A" w14:textId="77777777" w:rsidR="00E60800" w:rsidRPr="00E60800" w:rsidRDefault="00E60800" w:rsidP="00E60800">
            <w:pPr>
              <w:spacing w:before="120" w:after="120"/>
              <w:jc w:val="both"/>
              <w:rPr>
                <w:rFonts w:ascii="Arial" w:eastAsia="Times New Roman" w:hAnsi="Arial" w:cs="Times New Roman"/>
                <w:b/>
                <w:lang w:val="en-GB"/>
              </w:rPr>
            </w:pPr>
            <w:r w:rsidRPr="00E60800">
              <w:rPr>
                <w:rFonts w:ascii="Arial" w:eastAsia="Times New Roman" w:hAnsi="Arial" w:cs="Times New Roman"/>
                <w:b/>
                <w:lang w:val="en-GB"/>
              </w:rPr>
              <w:t>Date:</w:t>
            </w:r>
          </w:p>
        </w:tc>
      </w:tr>
    </w:tbl>
    <w:p w14:paraId="25D7145C" w14:textId="77777777" w:rsidR="00E60800" w:rsidRDefault="00E60800" w:rsidP="00E60800">
      <w:pPr>
        <w:spacing w:after="60"/>
        <w:jc w:val="center"/>
        <w:rPr>
          <w:rFonts w:ascii="Century Gothic" w:eastAsia="Times New Roman" w:hAnsi="Century Gothic" w:cs="Times New Roman"/>
          <w:b/>
          <w:sz w:val="24"/>
          <w:szCs w:val="24"/>
          <w:lang w:val="en-GB"/>
        </w:rPr>
      </w:pPr>
    </w:p>
    <w:tbl>
      <w:tblPr>
        <w:tblW w:w="14076" w:type="dxa"/>
        <w:tblCellMar>
          <w:left w:w="0" w:type="dxa"/>
          <w:right w:w="0" w:type="dxa"/>
        </w:tblCellMar>
        <w:tblLook w:val="04A0" w:firstRow="1" w:lastRow="0" w:firstColumn="1" w:lastColumn="0" w:noHBand="0" w:noVBand="1"/>
      </w:tblPr>
      <w:tblGrid>
        <w:gridCol w:w="507"/>
        <w:gridCol w:w="1728"/>
        <w:gridCol w:w="1090"/>
        <w:gridCol w:w="1494"/>
        <w:gridCol w:w="2171"/>
        <w:gridCol w:w="2249"/>
        <w:gridCol w:w="1271"/>
        <w:gridCol w:w="1304"/>
        <w:gridCol w:w="1079"/>
        <w:gridCol w:w="1183"/>
      </w:tblGrid>
      <w:tr w:rsidR="00770F52" w:rsidRPr="002A628A" w14:paraId="0CE5460D" w14:textId="77777777" w:rsidTr="00597239">
        <w:tc>
          <w:tcPr>
            <w:tcW w:w="608"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hideMark/>
          </w:tcPr>
          <w:p w14:paraId="4734E28A"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b/>
                <w:bCs/>
                <w:sz w:val="20"/>
                <w:szCs w:val="20"/>
                <w:lang w:eastAsia="fr-FR"/>
              </w:rPr>
              <w:t>#</w:t>
            </w:r>
          </w:p>
        </w:tc>
        <w:tc>
          <w:tcPr>
            <w:tcW w:w="1843"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hideMark/>
          </w:tcPr>
          <w:p w14:paraId="52E3AF29"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b/>
                <w:bCs/>
                <w:sz w:val="20"/>
                <w:szCs w:val="20"/>
                <w:lang w:eastAsia="fr-FR"/>
              </w:rPr>
              <w:t>La description</w:t>
            </w:r>
          </w:p>
        </w:tc>
        <w:tc>
          <w:tcPr>
            <w:tcW w:w="1134"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hideMark/>
          </w:tcPr>
          <w:p w14:paraId="03C3885F"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b/>
                <w:bCs/>
                <w:sz w:val="20"/>
                <w:szCs w:val="20"/>
                <w:lang w:eastAsia="fr-FR"/>
              </w:rPr>
              <w:t>Date identifiée</w:t>
            </w:r>
          </w:p>
        </w:tc>
        <w:tc>
          <w:tcPr>
            <w:tcW w:w="1134"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hideMark/>
          </w:tcPr>
          <w:p w14:paraId="7F535B22"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b/>
                <w:bCs/>
                <w:sz w:val="20"/>
                <w:szCs w:val="20"/>
                <w:lang w:eastAsia="fr-FR"/>
              </w:rPr>
              <w:t>Type</w:t>
            </w:r>
          </w:p>
        </w:tc>
        <w:tc>
          <w:tcPr>
            <w:tcW w:w="2551"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hideMark/>
          </w:tcPr>
          <w:p w14:paraId="3BDC1127"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b/>
                <w:bCs/>
                <w:sz w:val="20"/>
                <w:szCs w:val="20"/>
                <w:lang w:eastAsia="fr-FR"/>
              </w:rPr>
              <w:t>Impact &amp;</w:t>
            </w:r>
          </w:p>
          <w:p w14:paraId="048ACAEE"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b/>
                <w:bCs/>
                <w:sz w:val="20"/>
                <w:szCs w:val="20"/>
                <w:lang w:eastAsia="fr-FR"/>
              </w:rPr>
              <w:t>Probabilité</w:t>
            </w:r>
          </w:p>
        </w:tc>
        <w:tc>
          <w:tcPr>
            <w:tcW w:w="2410"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hideMark/>
          </w:tcPr>
          <w:p w14:paraId="5B97C40E"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b/>
                <w:bCs/>
                <w:sz w:val="20"/>
                <w:szCs w:val="20"/>
                <w:lang w:eastAsia="fr-FR"/>
              </w:rPr>
              <w:t>Contre-mesures /réponse</w:t>
            </w:r>
            <w:r w:rsidRPr="002A628A">
              <w:rPr>
                <w:rFonts w:asciiTheme="majorBidi" w:eastAsia="Times New Roman" w:hAnsiTheme="majorBidi" w:cstheme="majorBidi"/>
                <w:sz w:val="20"/>
                <w:szCs w:val="20"/>
                <w:lang w:eastAsia="fr-FR"/>
              </w:rPr>
              <w:t> </w:t>
            </w:r>
            <w:proofErr w:type="spellStart"/>
            <w:r w:rsidRPr="002A628A">
              <w:rPr>
                <w:rFonts w:asciiTheme="majorBidi" w:eastAsia="Times New Roman" w:hAnsiTheme="majorBidi" w:cstheme="majorBidi"/>
                <w:b/>
                <w:bCs/>
                <w:sz w:val="20"/>
                <w:szCs w:val="20"/>
                <w:lang w:eastAsia="fr-FR"/>
              </w:rPr>
              <w:t>Mngt</w:t>
            </w:r>
            <w:proofErr w:type="spellEnd"/>
          </w:p>
        </w:tc>
        <w:tc>
          <w:tcPr>
            <w:tcW w:w="992"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hideMark/>
          </w:tcPr>
          <w:p w14:paraId="684944BF"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b/>
                <w:bCs/>
                <w:sz w:val="20"/>
                <w:szCs w:val="20"/>
                <w:lang w:eastAsia="fr-FR"/>
              </w:rPr>
              <w:t>Propriétaire</w:t>
            </w:r>
          </w:p>
        </w:tc>
        <w:tc>
          <w:tcPr>
            <w:tcW w:w="1418"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hideMark/>
          </w:tcPr>
          <w:p w14:paraId="5DDF304C"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b/>
                <w:bCs/>
                <w:sz w:val="20"/>
                <w:szCs w:val="20"/>
                <w:lang w:eastAsia="fr-FR"/>
              </w:rPr>
              <w:t>Soumis, mis à jour par</w:t>
            </w:r>
          </w:p>
        </w:tc>
        <w:tc>
          <w:tcPr>
            <w:tcW w:w="1134"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hideMark/>
          </w:tcPr>
          <w:p w14:paraId="564CB670"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b/>
                <w:bCs/>
                <w:sz w:val="20"/>
                <w:szCs w:val="20"/>
                <w:lang w:eastAsia="fr-FR"/>
              </w:rPr>
              <w:t>Dernière mise à jour</w:t>
            </w:r>
          </w:p>
        </w:tc>
        <w:tc>
          <w:tcPr>
            <w:tcW w:w="850" w:type="dxa"/>
            <w:tcBorders>
              <w:top w:val="single" w:sz="6" w:space="0" w:color="000000"/>
              <w:left w:val="single" w:sz="6" w:space="0" w:color="000000"/>
              <w:bottom w:val="single" w:sz="6" w:space="0" w:color="000000"/>
              <w:right w:val="single" w:sz="6" w:space="0" w:color="000000"/>
            </w:tcBorders>
            <w:shd w:val="clear" w:color="auto" w:fill="FFC000"/>
            <w:tcMar>
              <w:top w:w="0" w:type="dxa"/>
              <w:left w:w="108" w:type="dxa"/>
              <w:bottom w:w="0" w:type="dxa"/>
              <w:right w:w="108" w:type="dxa"/>
            </w:tcMar>
            <w:vAlign w:val="center"/>
            <w:hideMark/>
          </w:tcPr>
          <w:p w14:paraId="57FFD6EE"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b/>
                <w:bCs/>
                <w:sz w:val="20"/>
                <w:szCs w:val="20"/>
                <w:lang w:eastAsia="fr-FR"/>
              </w:rPr>
              <w:t>Statut</w:t>
            </w:r>
          </w:p>
        </w:tc>
      </w:tr>
      <w:tr w:rsidR="00770F52" w:rsidRPr="002A628A" w14:paraId="408E716A" w14:textId="77777777" w:rsidTr="00597239">
        <w:trPr>
          <w:trHeight w:val="4848"/>
        </w:trPr>
        <w:tc>
          <w:tcPr>
            <w:tcW w:w="6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2BD0F2D"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1</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9FC22DD"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Faible intérêt politique, soutien et implication dans le processus d'élaboration de TNC et de FBUR</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8D2593F"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30 janvier 2018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B67B02"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Politique</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B99F39C"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Cela aura un impact négatif sur la participation de tous les acteurs institutionnels à la mise en œuvre du projet de TNC et de FBUR.</w:t>
            </w:r>
          </w:p>
          <w:p w14:paraId="0C23997E"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w:t>
            </w:r>
          </w:p>
          <w:p w14:paraId="4CC426F4"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 = 1</w:t>
            </w:r>
          </w:p>
          <w:p w14:paraId="1C17309D"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w:t>
            </w:r>
          </w:p>
          <w:p w14:paraId="40B0C5EF"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I = 4</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A645ED"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Informer et sensibiliser les décideurs de haut niveau au projet TNC et FBUR (Premier ministre, ministres et hauts fonctionnaires de tous les ministères),</w:t>
            </w:r>
          </w:p>
          <w:p w14:paraId="7DD588B5"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Inviter les décideurs de haut niveau à la réunion de lancement du projet.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EA9260"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PNUD</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FE21D9"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Consultant national pour PIF et PRODOC</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8656BC8"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05 juin 2018</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5E4AB5A"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Pas de changement</w:t>
            </w:r>
          </w:p>
        </w:tc>
      </w:tr>
      <w:tr w:rsidR="00770F52" w:rsidRPr="002A628A" w14:paraId="3CD56D03" w14:textId="77777777" w:rsidTr="00597239">
        <w:tc>
          <w:tcPr>
            <w:tcW w:w="6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3A1C18E"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2</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F8B3A74"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xml:space="preserve">Faibles capacités de gestion de projet du département des changements </w:t>
            </w:r>
            <w:r w:rsidRPr="002A628A">
              <w:rPr>
                <w:rFonts w:asciiTheme="majorBidi" w:eastAsia="Times New Roman" w:hAnsiTheme="majorBidi" w:cstheme="majorBidi"/>
                <w:sz w:val="20"/>
                <w:szCs w:val="20"/>
                <w:lang w:eastAsia="fr-FR"/>
              </w:rPr>
              <w:lastRenderedPageBreak/>
              <w:t>climatiques du ministère de l'environnement et des énergies renouvelables (MEER) et de l'agence nationale pour le changement climatique (ANCC)</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B4E541F"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lastRenderedPageBreak/>
              <w:t>30 janvier 2018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6FE1D41"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Organisationnel</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B500FB"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xml:space="preserve">Les nouveaux jeunes employés inexpérimentés dans la gestion de projet NC et </w:t>
            </w:r>
            <w:r w:rsidRPr="002A628A">
              <w:rPr>
                <w:rFonts w:asciiTheme="majorBidi" w:eastAsia="Times New Roman" w:hAnsiTheme="majorBidi" w:cstheme="majorBidi"/>
                <w:sz w:val="20"/>
                <w:szCs w:val="20"/>
                <w:lang w:eastAsia="fr-FR"/>
              </w:rPr>
              <w:lastRenderedPageBreak/>
              <w:t>BUR peuvent ralentir l'exécution du projet</w:t>
            </w:r>
          </w:p>
          <w:p w14:paraId="03F38A22"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w:t>
            </w:r>
          </w:p>
          <w:p w14:paraId="3106F1E0"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 = 2</w:t>
            </w:r>
          </w:p>
          <w:p w14:paraId="7279E8B3"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I = 3</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9E1226C"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lastRenderedPageBreak/>
              <w:t xml:space="preserve">Le renforcement des capacités de l'ensemble du personnel aux procédures de gestion des projets et </w:t>
            </w:r>
            <w:r w:rsidRPr="002A628A">
              <w:rPr>
                <w:rFonts w:asciiTheme="majorBidi" w:eastAsia="Times New Roman" w:hAnsiTheme="majorBidi" w:cstheme="majorBidi"/>
                <w:sz w:val="20"/>
                <w:szCs w:val="20"/>
                <w:lang w:eastAsia="fr-FR"/>
              </w:rPr>
              <w:lastRenderedPageBreak/>
              <w:t>documents connexes, la formation aux procédures du PNUD / FEM de NC et BUR gestion de projet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CF26BC3"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lastRenderedPageBreak/>
              <w:t>PNUD</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B1D1292"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Consultant national pour PIF et PRODOC</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55E591D"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05 juin 2018</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F8D5A7F"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Pas de changement</w:t>
            </w:r>
          </w:p>
        </w:tc>
      </w:tr>
      <w:tr w:rsidR="00770F52" w:rsidRPr="002A628A" w14:paraId="54B898DD" w14:textId="77777777" w:rsidTr="00597239">
        <w:tc>
          <w:tcPr>
            <w:tcW w:w="6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2C3F2BD"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3</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2443705"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Faible engagement de tous les secteurs à contribuer à fournir à FBUR et TNC les données et informations nécessaires, pour mettre en œuvre certaines parties du projet comme prévu</w:t>
            </w:r>
          </w:p>
          <w:p w14:paraId="5DFF860B"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Engagements sectoriels de fournir des données sur une base régulière et continue non respectées</w:t>
            </w:r>
          </w:p>
          <w:p w14:paraId="2EC63BEC"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Procédures et protocole pour la transmission de données d'inventaire non mises en œuvre</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5F5A41B"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30 janvier 2018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BA54B58"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Opérationnel et</w:t>
            </w:r>
          </w:p>
          <w:p w14:paraId="4F4836E6"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Organisationnel</w:t>
            </w:r>
          </w:p>
          <w:p w14:paraId="206EFDC8"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D0AAE88"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L'inventaire ne peut pas être compilé et les rapports ne sont pas reçus de tous les secteurs et retarder le processus pour respecter la date limite de soumission de FBUR</w:t>
            </w:r>
          </w:p>
          <w:p w14:paraId="7DD67F2E"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w:t>
            </w:r>
          </w:p>
          <w:p w14:paraId="28D9F781"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w:t>
            </w:r>
          </w:p>
          <w:p w14:paraId="4CF8EA00"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 = 1</w:t>
            </w:r>
          </w:p>
          <w:p w14:paraId="0435EF8D"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I = 5</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43396C4"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Sélection précoce et implication du personnel de tous les secteurs et des parties prenantes, formation de tout le personnel participant à l’inventaire des émissions de GES et fourniture de données et d'informations</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A2BACED"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PNUD</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895E421"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Consultant national pour PIF et PRODOC</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95D8C46"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05 juin 2018</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4DB1B71"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Pas de changement</w:t>
            </w:r>
          </w:p>
        </w:tc>
      </w:tr>
      <w:tr w:rsidR="00770F52" w:rsidRPr="00B7597D" w14:paraId="7F860D0F" w14:textId="77777777" w:rsidTr="00597239">
        <w:tc>
          <w:tcPr>
            <w:tcW w:w="6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8CD35D2"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4</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3968379"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xml:space="preserve">- Difficultés d'accès aux données et d'informations du </w:t>
            </w:r>
            <w:r w:rsidRPr="002A628A">
              <w:rPr>
                <w:rFonts w:asciiTheme="majorBidi" w:eastAsia="Times New Roman" w:hAnsiTheme="majorBidi" w:cstheme="majorBidi"/>
                <w:sz w:val="20"/>
                <w:szCs w:val="20"/>
                <w:lang w:eastAsia="fr-FR"/>
              </w:rPr>
              <w:lastRenderedPageBreak/>
              <w:t>secteur privé pour estimer les émissions</w:t>
            </w:r>
          </w:p>
          <w:p w14:paraId="403E65B1"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Confidentialité de certaines données et informations provenant des secteurs de l'énergie et de l'industrie</w:t>
            </w:r>
          </w:p>
          <w:p w14:paraId="34CFFBA3"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Confidentialité des données pour certains projets réalisés en partenariat avec des sociétés internationales en Algérie</w:t>
            </w:r>
          </w:p>
          <w:p w14:paraId="29F568DE"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manque de rapports sectoriels sur les mesures d'atténuation mises en œuvre</w:t>
            </w:r>
          </w:p>
          <w:p w14:paraId="46C4DF85"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Faible capacité technique et humaine des entreprises à identifier et mettre en œuvre des actions d'atténuation</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9BFC71D"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lastRenderedPageBreak/>
              <w:t>30 janvier 2018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D465630"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Opérationnel</w:t>
            </w:r>
          </w:p>
          <w:p w14:paraId="2E654130"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Organisationnel</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D82886E"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xml:space="preserve">Sans les données du secteur privé, et les données complètes des secteurs de l'industrie et </w:t>
            </w:r>
            <w:r w:rsidRPr="002A628A">
              <w:rPr>
                <w:rFonts w:asciiTheme="majorBidi" w:eastAsia="Times New Roman" w:hAnsiTheme="majorBidi" w:cstheme="majorBidi"/>
                <w:sz w:val="20"/>
                <w:szCs w:val="20"/>
                <w:lang w:eastAsia="fr-FR"/>
              </w:rPr>
              <w:lastRenderedPageBreak/>
              <w:t>de l'énergie, l'inventaire des émissions n'est pas complet et n'est pas représentatif des émissions produites en Algérie.</w:t>
            </w:r>
          </w:p>
          <w:p w14:paraId="13B8D46E"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w:t>
            </w:r>
          </w:p>
          <w:p w14:paraId="34BA4C2A"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w:t>
            </w:r>
          </w:p>
          <w:p w14:paraId="6A08B6AE"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w:t>
            </w:r>
          </w:p>
          <w:p w14:paraId="6B551FBA"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 = 1</w:t>
            </w:r>
          </w:p>
          <w:p w14:paraId="3BAF1FB3"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I = 5</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85FFD0E"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lastRenderedPageBreak/>
              <w:t xml:space="preserve">Ateliers de formation pour le renforcement des capacités et la sensibilisation de tous les </w:t>
            </w:r>
            <w:r w:rsidRPr="002A628A">
              <w:rPr>
                <w:rFonts w:asciiTheme="majorBidi" w:eastAsia="Times New Roman" w:hAnsiTheme="majorBidi" w:cstheme="majorBidi"/>
                <w:sz w:val="20"/>
                <w:szCs w:val="20"/>
                <w:lang w:eastAsia="fr-FR"/>
              </w:rPr>
              <w:lastRenderedPageBreak/>
              <w:t>participants à différents niveaux pour les avoir dans le processus</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57BD290"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lastRenderedPageBreak/>
              <w:t>PNUD</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A4994F0"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Consultant national pour PIF et PRODOC</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3E37EA0"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05 juin 2018</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97D85E3"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Pas de changement</w:t>
            </w:r>
          </w:p>
        </w:tc>
      </w:tr>
      <w:tr w:rsidR="00770F52" w:rsidRPr="00B7597D" w14:paraId="43A296EC" w14:textId="77777777" w:rsidTr="00597239">
        <w:tc>
          <w:tcPr>
            <w:tcW w:w="6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4AFF01C"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5</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C9B3F28"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Faible capacité pour le plan d'AQ / CQ et la mise en œuvre du système MRV</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AD2CB54"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30 janvier 2018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3CF41A3"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Opérationnel</w:t>
            </w:r>
          </w:p>
          <w:p w14:paraId="3115E840"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Organisationnel</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07BB784"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xml:space="preserve">Le contrôle de la qualité des données et l'assurance sont la clé pour avoir une haute qualité d'estimation des émissions de GES, la mise en œuvre d'un tel système pour tous les </w:t>
            </w:r>
            <w:r w:rsidRPr="002A628A">
              <w:rPr>
                <w:rFonts w:asciiTheme="majorBidi" w:eastAsia="Times New Roman" w:hAnsiTheme="majorBidi" w:cstheme="majorBidi"/>
                <w:sz w:val="20"/>
                <w:szCs w:val="20"/>
                <w:lang w:eastAsia="fr-FR"/>
              </w:rPr>
              <w:lastRenderedPageBreak/>
              <w:t>secteurs prendra du temps.</w:t>
            </w:r>
          </w:p>
          <w:p w14:paraId="153C1BBF"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w:t>
            </w:r>
          </w:p>
          <w:p w14:paraId="3E012B3B"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 = 1</w:t>
            </w:r>
          </w:p>
          <w:p w14:paraId="4DE43CCA"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I = 2</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7FD00BA"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lastRenderedPageBreak/>
              <w:t>Ateliers de formation pour tout le personnel concerné et impliqué dans la mise en œuvre du plan AQ / CQ et du système MRV</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011B643"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PNUD</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28A083F"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Consultant national pour PIF et PRODOC</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46B45E9"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05 juin 2018</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265BA22"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Pas de changement</w:t>
            </w:r>
          </w:p>
        </w:tc>
      </w:tr>
      <w:tr w:rsidR="00770F52" w:rsidRPr="002A628A" w14:paraId="128DE4CC" w14:textId="77777777" w:rsidTr="00597239">
        <w:tc>
          <w:tcPr>
            <w:tcW w:w="6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F84BD37"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6</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25BCCE2"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Manque d'expertise nationale pour réaliser des études spécifiques en matière de V &amp; A</w:t>
            </w:r>
          </w:p>
          <w:p w14:paraId="06CFD525"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Participation faible ou tardive des chercheurs et du milieu universitaire à la réalisation d'études sur la vulnérabilité et l'adaptation</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E309427"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30 janvier 2018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8B08059"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Opérationnel</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638AAA1"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Sans la participation des experts nationaux au processus, il serait difficile de mener toutes les activités pour collecter des informations et mener des études sectorielles.</w:t>
            </w:r>
          </w:p>
          <w:p w14:paraId="46F6A33A"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w:t>
            </w:r>
          </w:p>
          <w:p w14:paraId="7EE0BF82"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 = 1</w:t>
            </w:r>
          </w:p>
          <w:p w14:paraId="0F1FDD75"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I = 3</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47F9577"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Utilisation de tous les médias pour le lancement de projets de communication et la diffusion d'informations pour la sélection d'experts et l'embauche d'experts nationaux</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D95C667"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PNUD</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5E944E5"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Consultant national pour PIF et PRODOC</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104D91C"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05 juin 2018</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209F1CC"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Pas de changement</w:t>
            </w:r>
          </w:p>
        </w:tc>
      </w:tr>
      <w:tr w:rsidR="00770F52" w:rsidRPr="00B7597D" w14:paraId="0F587AD5" w14:textId="77777777" w:rsidTr="00597239">
        <w:tc>
          <w:tcPr>
            <w:tcW w:w="6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688F16BC"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7</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4682614"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Tous les groupes de travail respectent les délais pour les activités de chaque partie de FBUR et TNC</w:t>
            </w:r>
          </w:p>
          <w:p w14:paraId="3A89A9CD"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Toutes les parties prenantes participent à temps à l'examen de tous les rapports soumis pour validation</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4E4403D3"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30 janvier 2018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2539424"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Organisationnel</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B66DE6C"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Les produits livrables du projet n'ont pas été obtenus selon le calendrier qui retarde la compilation et la soumission finales FBUR et TNC</w:t>
            </w:r>
          </w:p>
          <w:p w14:paraId="346FE207"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 = 1</w:t>
            </w:r>
          </w:p>
          <w:p w14:paraId="433EE5B5"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I = 3</w:t>
            </w:r>
          </w:p>
        </w:tc>
        <w:tc>
          <w:tcPr>
            <w:tcW w:w="241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EFF2F50"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Suivi par l'unité de projet de tous les groupes et experts pour mettre en œuvre les activités en temps voulu avec les livrables</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EC6F2BD"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PNUD</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315B4555"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Consultant national pour PIF et PRODOC</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57F8D59"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05 juin 2018</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95E3D09"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Pas de changement</w:t>
            </w:r>
          </w:p>
        </w:tc>
      </w:tr>
      <w:tr w:rsidR="00770F52" w:rsidRPr="002A628A" w14:paraId="59AF3546" w14:textId="77777777" w:rsidTr="00597239">
        <w:tc>
          <w:tcPr>
            <w:tcW w:w="60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506CFAD2"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8</w:t>
            </w:r>
          </w:p>
        </w:tc>
        <w:tc>
          <w:tcPr>
            <w:tcW w:w="1843"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FDF2207"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xml:space="preserve">- Perte au change  </w:t>
            </w:r>
          </w:p>
          <w:p w14:paraId="2E295B48"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Dévaluation du dinar algérien</w:t>
            </w:r>
          </w:p>
          <w:p w14:paraId="039FB300"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xml:space="preserve">- Fluctuation du dinar algérien </w:t>
            </w:r>
            <w:r w:rsidRPr="002A628A">
              <w:rPr>
                <w:rFonts w:asciiTheme="majorBidi" w:eastAsia="Times New Roman" w:hAnsiTheme="majorBidi" w:cstheme="majorBidi"/>
                <w:sz w:val="20"/>
                <w:szCs w:val="20"/>
                <w:lang w:eastAsia="fr-FR"/>
              </w:rPr>
              <w:lastRenderedPageBreak/>
              <w:t>contre le dollar américain</w:t>
            </w:r>
          </w:p>
          <w:p w14:paraId="20A2B250" w14:textId="77777777" w:rsidR="00770F52" w:rsidRPr="002A628A" w:rsidRDefault="00770F52" w:rsidP="00597239">
            <w:pPr>
              <w:spacing w:after="60"/>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Inflation élevée</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C9F5A17"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lastRenderedPageBreak/>
              <w:t>30 janvier 2018</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284FF295"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Financier</w:t>
            </w:r>
          </w:p>
        </w:tc>
        <w:tc>
          <w:tcPr>
            <w:tcW w:w="2551"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E1A09E2"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 xml:space="preserve">La perte de change et toute fluctuation soudaine du marché financier local pourraient affecter le </w:t>
            </w:r>
            <w:r w:rsidRPr="002A628A">
              <w:rPr>
                <w:rFonts w:asciiTheme="majorBidi" w:eastAsia="Times New Roman" w:hAnsiTheme="majorBidi" w:cstheme="majorBidi"/>
                <w:sz w:val="20"/>
                <w:szCs w:val="20"/>
                <w:lang w:eastAsia="fr-FR"/>
              </w:rPr>
              <w:lastRenderedPageBreak/>
              <w:t>budget prévu et le paiement des activités du projet.</w:t>
            </w:r>
          </w:p>
          <w:p w14:paraId="67F9EF14"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 = 1</w:t>
            </w:r>
          </w:p>
          <w:p w14:paraId="7A55B325"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I = 2</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vAlign w:val="center"/>
            <w:hideMark/>
          </w:tcPr>
          <w:p w14:paraId="44C68D53"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B7597D">
              <w:rPr>
                <w:rFonts w:asciiTheme="majorBidi" w:eastAsia="Times New Roman" w:hAnsiTheme="majorBidi" w:cstheme="majorBidi"/>
                <w:sz w:val="20"/>
                <w:szCs w:val="20"/>
                <w:shd w:val="clear" w:color="auto" w:fill="E6ECF9"/>
                <w:lang w:eastAsia="fr-FR"/>
              </w:rPr>
              <w:lastRenderedPageBreak/>
              <w:t>Suivi rapproché du marché financier en Algérie et mise à jour de la gestion du budget</w:t>
            </w:r>
          </w:p>
        </w:tc>
        <w:tc>
          <w:tcPr>
            <w:tcW w:w="992"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10287ECC"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PNUD</w:t>
            </w:r>
          </w:p>
        </w:tc>
        <w:tc>
          <w:tcPr>
            <w:tcW w:w="1418"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C95232F"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Consultant national pour PIF et PRODOC</w:t>
            </w:r>
          </w:p>
        </w:tc>
        <w:tc>
          <w:tcPr>
            <w:tcW w:w="1134"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0073C26E"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05 juin 2018</w:t>
            </w:r>
          </w:p>
        </w:tc>
        <w:tc>
          <w:tcPr>
            <w:tcW w:w="850" w:type="dxa"/>
            <w:tcBorders>
              <w:top w:val="single" w:sz="6" w:space="0" w:color="000000"/>
              <w:left w:val="single" w:sz="6" w:space="0" w:color="000000"/>
              <w:bottom w:val="single" w:sz="6" w:space="0" w:color="000000"/>
              <w:right w:val="single" w:sz="6" w:space="0" w:color="000000"/>
            </w:tcBorders>
            <w:tcMar>
              <w:top w:w="0" w:type="dxa"/>
              <w:left w:w="108" w:type="dxa"/>
              <w:bottom w:w="0" w:type="dxa"/>
              <w:right w:w="108" w:type="dxa"/>
            </w:tcMar>
            <w:vAlign w:val="center"/>
            <w:hideMark/>
          </w:tcPr>
          <w:p w14:paraId="73F6AF47" w14:textId="77777777" w:rsidR="00770F52" w:rsidRPr="002A628A" w:rsidRDefault="00770F52" w:rsidP="00597239">
            <w:pPr>
              <w:spacing w:after="60"/>
              <w:jc w:val="both"/>
              <w:rPr>
                <w:rFonts w:asciiTheme="majorBidi" w:eastAsia="Times New Roman" w:hAnsiTheme="majorBidi" w:cstheme="majorBidi"/>
                <w:sz w:val="20"/>
                <w:szCs w:val="20"/>
                <w:lang w:eastAsia="fr-FR"/>
              </w:rPr>
            </w:pPr>
            <w:r w:rsidRPr="002A628A">
              <w:rPr>
                <w:rFonts w:asciiTheme="majorBidi" w:eastAsia="Times New Roman" w:hAnsiTheme="majorBidi" w:cstheme="majorBidi"/>
                <w:sz w:val="20"/>
                <w:szCs w:val="20"/>
                <w:lang w:eastAsia="fr-FR"/>
              </w:rPr>
              <w:t>Pas de changement</w:t>
            </w:r>
          </w:p>
        </w:tc>
      </w:tr>
    </w:tbl>
    <w:p w14:paraId="319B94D3" w14:textId="77777777" w:rsidR="00B70A30" w:rsidRDefault="00B70A30" w:rsidP="00E60800">
      <w:pPr>
        <w:spacing w:after="60"/>
        <w:jc w:val="center"/>
        <w:rPr>
          <w:rFonts w:ascii="Century Gothic" w:eastAsia="Times New Roman" w:hAnsi="Century Gothic" w:cs="Times New Roman"/>
          <w:b/>
          <w:sz w:val="24"/>
          <w:szCs w:val="24"/>
          <w:lang w:val="en-GB"/>
        </w:rPr>
        <w:sectPr w:rsidR="00B70A30" w:rsidSect="000218D5">
          <w:pgSz w:w="16838" w:h="11906" w:orient="landscape"/>
          <w:pgMar w:top="851" w:right="1134" w:bottom="851" w:left="851" w:header="708" w:footer="708" w:gutter="0"/>
          <w:cols w:space="708"/>
          <w:docGrid w:linePitch="360"/>
        </w:sectPr>
      </w:pPr>
    </w:p>
    <w:p w14:paraId="38A926B0" w14:textId="77777777" w:rsidR="00770F52" w:rsidRDefault="00770F52" w:rsidP="00E60800">
      <w:pPr>
        <w:spacing w:after="60"/>
        <w:jc w:val="center"/>
        <w:rPr>
          <w:rFonts w:ascii="Century Gothic" w:eastAsia="Times New Roman" w:hAnsi="Century Gothic" w:cs="Times New Roman"/>
          <w:b/>
          <w:sz w:val="24"/>
          <w:szCs w:val="24"/>
          <w:lang w:val="en-GB"/>
        </w:rPr>
      </w:pPr>
    </w:p>
    <w:p w14:paraId="4C3E0514" w14:textId="77777777" w:rsidR="00E60800" w:rsidRPr="00E60800" w:rsidRDefault="00E60800" w:rsidP="00E60800">
      <w:pPr>
        <w:spacing w:after="60"/>
        <w:jc w:val="both"/>
        <w:rPr>
          <w:rFonts w:ascii="Arial" w:eastAsia="Times New Roman" w:hAnsi="Arial" w:cs="Times New Roman"/>
          <w:szCs w:val="24"/>
          <w:lang w:val="en-GB"/>
        </w:rPr>
      </w:pPr>
    </w:p>
    <w:p w14:paraId="0255B3A0" w14:textId="77777777" w:rsidR="003840D3" w:rsidRPr="00C34592" w:rsidRDefault="003840D3">
      <w:pPr>
        <w:rPr>
          <w:lang w:val="en-US"/>
        </w:rPr>
      </w:pPr>
    </w:p>
    <w:p w14:paraId="2CD8AF0F" w14:textId="77777777" w:rsidR="0078728D" w:rsidRDefault="0078728D">
      <w:pPr>
        <w:rPr>
          <w:lang w:val="en-US"/>
        </w:rPr>
      </w:pPr>
    </w:p>
    <w:p w14:paraId="0FC09331" w14:textId="77777777" w:rsidR="00E60800" w:rsidRDefault="00E60800">
      <w:pPr>
        <w:rPr>
          <w:lang w:val="en-US"/>
        </w:rPr>
        <w:sectPr w:rsidR="00E60800" w:rsidSect="00B70A30">
          <w:type w:val="continuous"/>
          <w:pgSz w:w="16838" w:h="11906" w:orient="landscape"/>
          <w:pgMar w:top="851" w:right="1134" w:bottom="851" w:left="851" w:header="708" w:footer="708" w:gutter="0"/>
          <w:cols w:space="708"/>
          <w:docGrid w:linePitch="360"/>
        </w:sectPr>
      </w:pPr>
    </w:p>
    <w:p w14:paraId="69DB86E1" w14:textId="6E9B0FA5" w:rsidR="002F78C8" w:rsidRPr="0040140F" w:rsidRDefault="00113EED" w:rsidP="00201780">
      <w:pPr>
        <w:pStyle w:val="Heading1"/>
      </w:pPr>
      <w:bookmarkStart w:id="257" w:name="_Toc515250287"/>
      <w:bookmarkStart w:id="258" w:name="_Toc534732963"/>
      <w:bookmarkStart w:id="259" w:name="_Hlk534730127"/>
      <w:r w:rsidRPr="0040140F">
        <w:lastRenderedPageBreak/>
        <w:t>Annex</w:t>
      </w:r>
      <w:r w:rsidR="0040140F">
        <w:t>e</w:t>
      </w:r>
      <w:r w:rsidRPr="0040140F">
        <w:t xml:space="preserve"> F.</w:t>
      </w:r>
      <w:bookmarkEnd w:id="257"/>
      <w:r w:rsidR="00A87AE5">
        <w:t xml:space="preserve"> </w:t>
      </w:r>
      <w:r w:rsidR="0040140F" w:rsidRPr="0040140F">
        <w:t>Résultats de l'évaluation des capacités du partenaire d'exécution du projet et de la micro évaluation HACT</w:t>
      </w:r>
      <w:bookmarkEnd w:id="258"/>
    </w:p>
    <w:bookmarkEnd w:id="259"/>
    <w:p w14:paraId="25D25BE7" w14:textId="77777777" w:rsidR="002F78C8" w:rsidRPr="0040140F" w:rsidRDefault="0040140F">
      <w:r w:rsidRPr="0040140F">
        <w:rPr>
          <w:rFonts w:ascii="Times New Roman" w:eastAsia="Times New Roman" w:hAnsi="Times New Roman" w:cs="Times New Roman"/>
          <w:sz w:val="24"/>
          <w:szCs w:val="24"/>
        </w:rPr>
        <w:t>Conformément au descriptif de programme de pays du PNUD pour l'Algérie 2016-2020, la modalité de mise en œuvre nationale s'applique par défaut, le PNUD fournissant des services d'appui (Appui pays complet au NIM). Aucun paiement anticipé ou autre transfert au ministère de l'Environnement et des Énergies renouvelables ou à une autre entité nationale ne sera traité. Par conséquent, l'évaluation de la capacité du partenaire d'exécution du projet et la micro-évaluation HACT ne s'appliquent pas.</w:t>
      </w:r>
    </w:p>
    <w:p w14:paraId="121C718E" w14:textId="77777777" w:rsidR="003840D3" w:rsidRPr="0040140F" w:rsidRDefault="003840D3">
      <w:pPr>
        <w:rPr>
          <w:rFonts w:asciiTheme="majorBidi" w:hAnsiTheme="majorBidi" w:cstheme="majorBidi"/>
          <w:sz w:val="26"/>
          <w:szCs w:val="26"/>
          <w:lang w:eastAsia="fr-FR" w:bidi="ar-DZ"/>
        </w:rPr>
      </w:pPr>
      <w:r w:rsidRPr="0040140F">
        <w:br w:type="page"/>
      </w:r>
    </w:p>
    <w:p w14:paraId="683D16BF" w14:textId="3E2B331B" w:rsidR="002F78C8" w:rsidRDefault="002F78C8" w:rsidP="0040140F">
      <w:pPr>
        <w:pStyle w:val="Heading1"/>
      </w:pPr>
      <w:bookmarkStart w:id="260" w:name="_Toc515250288"/>
      <w:bookmarkStart w:id="261" w:name="_Toc534732964"/>
      <w:r w:rsidRPr="0040140F">
        <w:lastRenderedPageBreak/>
        <w:t xml:space="preserve">Annex G. </w:t>
      </w:r>
      <w:bookmarkEnd w:id="260"/>
      <w:r w:rsidR="0040140F" w:rsidRPr="0040140F">
        <w:t xml:space="preserve">Lettre d'accord type entre le PNUD et le </w:t>
      </w:r>
      <w:r w:rsidR="002A40E1">
        <w:t>G</w:t>
      </w:r>
      <w:r w:rsidR="0040140F" w:rsidRPr="0040140F">
        <w:t>ouvernement pour la fourniture de services d'appui</w:t>
      </w:r>
      <w:bookmarkEnd w:id="261"/>
    </w:p>
    <w:p w14:paraId="69DCAF5B" w14:textId="524016F1" w:rsidR="00704DF3" w:rsidRDefault="00704DF3" w:rsidP="00704DF3">
      <w:pPr>
        <w:rPr>
          <w:lang w:eastAsia="fr-FR"/>
        </w:rPr>
      </w:pPr>
    </w:p>
    <w:p w14:paraId="7FBCF011" w14:textId="0E52B82F" w:rsidR="00704DF3" w:rsidRDefault="00704DF3" w:rsidP="00704DF3">
      <w:pPr>
        <w:rPr>
          <w:lang w:eastAsia="fr-FR"/>
        </w:rPr>
      </w:pPr>
    </w:p>
    <w:p w14:paraId="1670AE3B" w14:textId="7BD8C806" w:rsidR="00704DF3" w:rsidRDefault="00704DF3" w:rsidP="00704DF3">
      <w:pPr>
        <w:rPr>
          <w:lang w:eastAsia="fr-FR"/>
        </w:rPr>
      </w:pPr>
    </w:p>
    <w:p w14:paraId="467E9008" w14:textId="00685482" w:rsidR="00704DF3" w:rsidRDefault="00704DF3" w:rsidP="00704DF3">
      <w:pPr>
        <w:rPr>
          <w:lang w:eastAsia="fr-FR"/>
        </w:rPr>
      </w:pPr>
    </w:p>
    <w:p w14:paraId="3D7EAB49" w14:textId="3F7DE1DE" w:rsidR="00704DF3" w:rsidRDefault="00704DF3" w:rsidP="00704DF3">
      <w:pPr>
        <w:rPr>
          <w:lang w:eastAsia="fr-FR"/>
        </w:rPr>
      </w:pPr>
    </w:p>
    <w:p w14:paraId="5B4EDB69" w14:textId="7B443C35" w:rsidR="00704DF3" w:rsidRDefault="00704DF3" w:rsidP="00704DF3">
      <w:pPr>
        <w:rPr>
          <w:lang w:eastAsia="fr-FR"/>
        </w:rPr>
      </w:pPr>
    </w:p>
    <w:p w14:paraId="03C6C122" w14:textId="7AEBDCD6" w:rsidR="00704DF3" w:rsidRDefault="00704DF3" w:rsidP="00704DF3">
      <w:pPr>
        <w:rPr>
          <w:lang w:eastAsia="fr-FR"/>
        </w:rPr>
      </w:pPr>
    </w:p>
    <w:p w14:paraId="4583F361" w14:textId="721CB0F8" w:rsidR="00704DF3" w:rsidRDefault="00704DF3" w:rsidP="00704DF3">
      <w:pPr>
        <w:rPr>
          <w:lang w:eastAsia="fr-FR"/>
        </w:rPr>
      </w:pPr>
    </w:p>
    <w:p w14:paraId="51BE070A" w14:textId="0220E8AC" w:rsidR="00704DF3" w:rsidRDefault="00704DF3" w:rsidP="00704DF3">
      <w:pPr>
        <w:rPr>
          <w:lang w:eastAsia="fr-FR"/>
        </w:rPr>
      </w:pPr>
    </w:p>
    <w:p w14:paraId="438AC063" w14:textId="3D036EC2" w:rsidR="00704DF3" w:rsidRDefault="00704DF3" w:rsidP="00704DF3">
      <w:pPr>
        <w:rPr>
          <w:lang w:eastAsia="fr-FR"/>
        </w:rPr>
      </w:pPr>
    </w:p>
    <w:p w14:paraId="47BCDC52" w14:textId="335D1972" w:rsidR="00704DF3" w:rsidRDefault="00704DF3" w:rsidP="00704DF3">
      <w:pPr>
        <w:rPr>
          <w:lang w:eastAsia="fr-FR"/>
        </w:rPr>
      </w:pPr>
    </w:p>
    <w:p w14:paraId="15A5F439" w14:textId="1A96DEF7" w:rsidR="00704DF3" w:rsidRDefault="00704DF3" w:rsidP="00704DF3">
      <w:pPr>
        <w:rPr>
          <w:lang w:eastAsia="fr-FR"/>
        </w:rPr>
      </w:pPr>
    </w:p>
    <w:p w14:paraId="28F45C4F" w14:textId="41860D7A" w:rsidR="00704DF3" w:rsidRDefault="00704DF3" w:rsidP="00704DF3">
      <w:pPr>
        <w:rPr>
          <w:lang w:eastAsia="fr-FR"/>
        </w:rPr>
      </w:pPr>
    </w:p>
    <w:p w14:paraId="4EBFE5CC" w14:textId="32DFB334" w:rsidR="00704DF3" w:rsidRDefault="00704DF3" w:rsidP="00704DF3">
      <w:pPr>
        <w:rPr>
          <w:lang w:eastAsia="fr-FR"/>
        </w:rPr>
      </w:pPr>
    </w:p>
    <w:p w14:paraId="4AEAA18A" w14:textId="26440832" w:rsidR="00704DF3" w:rsidRDefault="00704DF3" w:rsidP="00704DF3">
      <w:pPr>
        <w:rPr>
          <w:lang w:eastAsia="fr-FR"/>
        </w:rPr>
      </w:pPr>
    </w:p>
    <w:p w14:paraId="1AFB3092" w14:textId="318312AD" w:rsidR="00704DF3" w:rsidRDefault="00704DF3" w:rsidP="00704DF3">
      <w:pPr>
        <w:rPr>
          <w:lang w:eastAsia="fr-FR"/>
        </w:rPr>
      </w:pPr>
    </w:p>
    <w:p w14:paraId="0C705530" w14:textId="4C80B9D9" w:rsidR="00704DF3" w:rsidRDefault="00704DF3" w:rsidP="00704DF3">
      <w:pPr>
        <w:rPr>
          <w:lang w:eastAsia="fr-FR"/>
        </w:rPr>
      </w:pPr>
    </w:p>
    <w:p w14:paraId="0166A881" w14:textId="5A5B1B34" w:rsidR="00704DF3" w:rsidRDefault="00704DF3" w:rsidP="00704DF3">
      <w:pPr>
        <w:rPr>
          <w:lang w:eastAsia="fr-FR"/>
        </w:rPr>
      </w:pPr>
    </w:p>
    <w:p w14:paraId="742F7886" w14:textId="5C2FA1CB" w:rsidR="00704DF3" w:rsidRDefault="00704DF3" w:rsidP="00704DF3">
      <w:pPr>
        <w:rPr>
          <w:lang w:eastAsia="fr-FR"/>
        </w:rPr>
      </w:pPr>
    </w:p>
    <w:p w14:paraId="2A5EBEFD" w14:textId="0FD1CC60" w:rsidR="00704DF3" w:rsidRDefault="00704DF3" w:rsidP="00704DF3">
      <w:pPr>
        <w:rPr>
          <w:lang w:eastAsia="fr-FR"/>
        </w:rPr>
      </w:pPr>
    </w:p>
    <w:p w14:paraId="7E9A37E4" w14:textId="7D5F2ECB" w:rsidR="00704DF3" w:rsidRDefault="00704DF3" w:rsidP="00704DF3">
      <w:pPr>
        <w:rPr>
          <w:lang w:eastAsia="fr-FR"/>
        </w:rPr>
      </w:pPr>
    </w:p>
    <w:p w14:paraId="47932372" w14:textId="72C3B66F" w:rsidR="00704DF3" w:rsidRDefault="00704DF3" w:rsidP="00704DF3">
      <w:pPr>
        <w:rPr>
          <w:lang w:eastAsia="fr-FR"/>
        </w:rPr>
      </w:pPr>
    </w:p>
    <w:p w14:paraId="593AC159" w14:textId="3E186B71" w:rsidR="00704DF3" w:rsidRDefault="00704DF3" w:rsidP="00704DF3">
      <w:pPr>
        <w:rPr>
          <w:lang w:eastAsia="fr-FR"/>
        </w:rPr>
      </w:pPr>
    </w:p>
    <w:p w14:paraId="49DEAE69" w14:textId="7ED5BC3F" w:rsidR="00704DF3" w:rsidRDefault="00704DF3" w:rsidP="00704DF3">
      <w:pPr>
        <w:rPr>
          <w:lang w:eastAsia="fr-FR"/>
        </w:rPr>
      </w:pPr>
    </w:p>
    <w:p w14:paraId="68A3AF60" w14:textId="6A8BE4B1" w:rsidR="00704DF3" w:rsidRDefault="00704DF3" w:rsidP="00704DF3">
      <w:pPr>
        <w:rPr>
          <w:lang w:eastAsia="fr-FR"/>
        </w:rPr>
      </w:pPr>
    </w:p>
    <w:p w14:paraId="13D14CF2" w14:textId="5F818FF1" w:rsidR="00704DF3" w:rsidRDefault="00704DF3" w:rsidP="00704DF3">
      <w:pPr>
        <w:rPr>
          <w:lang w:eastAsia="fr-FR"/>
        </w:rPr>
      </w:pPr>
    </w:p>
    <w:p w14:paraId="087BFAF4" w14:textId="1757136C" w:rsidR="00704DF3" w:rsidRDefault="00704DF3" w:rsidP="00704DF3">
      <w:pPr>
        <w:rPr>
          <w:lang w:eastAsia="fr-FR"/>
        </w:rPr>
      </w:pPr>
    </w:p>
    <w:p w14:paraId="0290D33B" w14:textId="09042C5E" w:rsidR="00704DF3" w:rsidRDefault="00704DF3" w:rsidP="00704DF3">
      <w:pPr>
        <w:rPr>
          <w:lang w:eastAsia="fr-FR"/>
        </w:rPr>
      </w:pPr>
    </w:p>
    <w:p w14:paraId="0026D2E5" w14:textId="6C753CE6" w:rsidR="00704DF3" w:rsidRDefault="00704DF3" w:rsidP="00704DF3">
      <w:pPr>
        <w:rPr>
          <w:lang w:eastAsia="fr-FR"/>
        </w:rPr>
      </w:pPr>
    </w:p>
    <w:p w14:paraId="68AE2A75" w14:textId="7C9FC934" w:rsidR="00704DF3" w:rsidRDefault="00704DF3" w:rsidP="00704DF3">
      <w:pPr>
        <w:rPr>
          <w:lang w:eastAsia="fr-FR"/>
        </w:rPr>
      </w:pPr>
    </w:p>
    <w:p w14:paraId="18F6D604" w14:textId="507D1053" w:rsidR="00704DF3" w:rsidRDefault="00704DF3" w:rsidP="00704DF3">
      <w:pPr>
        <w:rPr>
          <w:lang w:eastAsia="fr-FR"/>
        </w:rPr>
      </w:pPr>
    </w:p>
    <w:p w14:paraId="68E814D2" w14:textId="2A739FDF" w:rsidR="00704DF3" w:rsidRDefault="00704DF3" w:rsidP="00704DF3">
      <w:pPr>
        <w:rPr>
          <w:lang w:eastAsia="fr-FR"/>
        </w:rPr>
      </w:pPr>
    </w:p>
    <w:p w14:paraId="30C8F0D9" w14:textId="27CC8F92" w:rsidR="00704DF3" w:rsidRDefault="00704DF3" w:rsidP="00704DF3">
      <w:pPr>
        <w:rPr>
          <w:lang w:eastAsia="fr-FR"/>
        </w:rPr>
      </w:pPr>
    </w:p>
    <w:p w14:paraId="6DACAC9A" w14:textId="1466849D" w:rsidR="00704DF3" w:rsidRDefault="00704DF3" w:rsidP="00704DF3">
      <w:pPr>
        <w:rPr>
          <w:lang w:eastAsia="fr-FR"/>
        </w:rPr>
      </w:pPr>
    </w:p>
    <w:p w14:paraId="3BFA2778" w14:textId="06C8F56C" w:rsidR="00704DF3" w:rsidRDefault="00704DF3" w:rsidP="00704DF3">
      <w:pPr>
        <w:rPr>
          <w:lang w:eastAsia="fr-FR"/>
        </w:rPr>
      </w:pPr>
    </w:p>
    <w:p w14:paraId="667BE701" w14:textId="3A5A0919" w:rsidR="00704DF3" w:rsidRDefault="00704DF3" w:rsidP="00704DF3">
      <w:pPr>
        <w:rPr>
          <w:lang w:eastAsia="fr-FR"/>
        </w:rPr>
      </w:pPr>
    </w:p>
    <w:p w14:paraId="2B1BE7F7" w14:textId="689EA713" w:rsidR="00704DF3" w:rsidRDefault="00704DF3" w:rsidP="00704DF3">
      <w:pPr>
        <w:rPr>
          <w:lang w:eastAsia="fr-FR"/>
        </w:rPr>
      </w:pPr>
    </w:p>
    <w:p w14:paraId="297C7485" w14:textId="268EEC62" w:rsidR="00704DF3" w:rsidRDefault="00704DF3" w:rsidP="00704DF3">
      <w:pPr>
        <w:rPr>
          <w:lang w:eastAsia="fr-FR"/>
        </w:rPr>
      </w:pPr>
    </w:p>
    <w:p w14:paraId="540F2BD0" w14:textId="6510BDF3" w:rsidR="00704DF3" w:rsidRDefault="00704DF3" w:rsidP="00704DF3">
      <w:pPr>
        <w:rPr>
          <w:lang w:eastAsia="fr-FR"/>
        </w:rPr>
      </w:pPr>
    </w:p>
    <w:p w14:paraId="4E5408FD" w14:textId="08E9B977" w:rsidR="00704DF3" w:rsidRDefault="00704DF3" w:rsidP="00704DF3">
      <w:pPr>
        <w:rPr>
          <w:lang w:eastAsia="fr-FR"/>
        </w:rPr>
      </w:pPr>
    </w:p>
    <w:p w14:paraId="097CBEC2" w14:textId="11AED89E" w:rsidR="00704DF3" w:rsidRDefault="00704DF3" w:rsidP="00704DF3">
      <w:pPr>
        <w:rPr>
          <w:lang w:eastAsia="fr-FR"/>
        </w:rPr>
      </w:pPr>
    </w:p>
    <w:p w14:paraId="7BB8EB74" w14:textId="002DBAFA" w:rsidR="00704DF3" w:rsidRDefault="00704DF3" w:rsidP="00704DF3">
      <w:pPr>
        <w:rPr>
          <w:lang w:eastAsia="fr-FR"/>
        </w:rPr>
      </w:pPr>
    </w:p>
    <w:p w14:paraId="756AC9C8" w14:textId="1CCBEA02" w:rsidR="00704DF3" w:rsidRDefault="00704DF3" w:rsidP="00704DF3">
      <w:pPr>
        <w:rPr>
          <w:lang w:eastAsia="fr-FR"/>
        </w:rPr>
      </w:pPr>
    </w:p>
    <w:p w14:paraId="55DD0340" w14:textId="1AD294C1" w:rsidR="00704DF3" w:rsidRDefault="00704DF3" w:rsidP="00704DF3">
      <w:pPr>
        <w:rPr>
          <w:lang w:eastAsia="fr-FR"/>
        </w:rPr>
      </w:pPr>
    </w:p>
    <w:p w14:paraId="1BA1762C" w14:textId="1C3F4975" w:rsidR="00704DF3" w:rsidRDefault="00704DF3" w:rsidP="00704DF3">
      <w:pPr>
        <w:rPr>
          <w:lang w:eastAsia="fr-FR"/>
        </w:rPr>
      </w:pPr>
    </w:p>
    <w:p w14:paraId="42F1CE51" w14:textId="5184D7D6" w:rsidR="00704DF3" w:rsidRDefault="00704DF3" w:rsidP="00704DF3">
      <w:pPr>
        <w:rPr>
          <w:lang w:eastAsia="fr-FR"/>
        </w:rPr>
      </w:pPr>
    </w:p>
    <w:p w14:paraId="7059017C" w14:textId="219ADC99" w:rsidR="00704DF3" w:rsidRDefault="00704DF3" w:rsidP="00704DF3">
      <w:pPr>
        <w:rPr>
          <w:lang w:eastAsia="fr-FR"/>
        </w:rPr>
      </w:pPr>
    </w:p>
    <w:p w14:paraId="4D0D9872" w14:textId="1D9E3677" w:rsidR="00704DF3" w:rsidRDefault="00704DF3" w:rsidP="00704DF3">
      <w:pPr>
        <w:rPr>
          <w:lang w:eastAsia="fr-FR"/>
        </w:rPr>
      </w:pPr>
    </w:p>
    <w:p w14:paraId="599C4008" w14:textId="5A5153B6" w:rsidR="00704DF3" w:rsidRDefault="00704DF3" w:rsidP="00704DF3">
      <w:pPr>
        <w:rPr>
          <w:lang w:eastAsia="fr-FR"/>
        </w:rPr>
      </w:pPr>
    </w:p>
    <w:p w14:paraId="7D056107" w14:textId="526849AB" w:rsidR="00704DF3" w:rsidRDefault="00704DF3" w:rsidP="00704DF3">
      <w:pPr>
        <w:rPr>
          <w:lang w:eastAsia="fr-FR"/>
        </w:rPr>
      </w:pPr>
    </w:p>
    <w:p w14:paraId="05DF1657" w14:textId="77777777" w:rsidR="00704DF3" w:rsidRPr="00704DF3" w:rsidRDefault="00704DF3" w:rsidP="00704DF3">
      <w:pPr>
        <w:rPr>
          <w:lang w:eastAsia="fr-FR"/>
        </w:rPr>
      </w:pPr>
    </w:p>
    <w:p w14:paraId="36C229A4" w14:textId="77777777" w:rsidR="008059EF" w:rsidRPr="005171A1" w:rsidRDefault="008059EF" w:rsidP="00E60800">
      <w:pPr>
        <w:pStyle w:val="ListParagraph"/>
        <w:tabs>
          <w:tab w:val="left" w:pos="0"/>
          <w:tab w:val="left" w:pos="360"/>
        </w:tabs>
        <w:suppressAutoHyphens/>
        <w:jc w:val="both"/>
        <w:rPr>
          <w:rFonts w:ascii="Calibri" w:eastAsia="Times New Roman" w:hAnsi="Calibri" w:cs="Times New Roman"/>
          <w:spacing w:val="-2"/>
        </w:rPr>
        <w:sectPr w:rsidR="008059EF" w:rsidRPr="005171A1" w:rsidSect="00B70A30">
          <w:pgSz w:w="11906" w:h="16838"/>
          <w:pgMar w:top="1134" w:right="851" w:bottom="851" w:left="851" w:header="708" w:footer="708" w:gutter="0"/>
          <w:cols w:space="708"/>
          <w:docGrid w:linePitch="360"/>
        </w:sectPr>
      </w:pPr>
    </w:p>
    <w:p w14:paraId="51C437BE" w14:textId="77777777" w:rsidR="00E23FFA" w:rsidRPr="005171A1" w:rsidRDefault="00E23FFA" w:rsidP="00E23FFA">
      <w:pPr>
        <w:tabs>
          <w:tab w:val="left" w:pos="0"/>
          <w:tab w:val="left" w:pos="360"/>
          <w:tab w:val="left" w:pos="720"/>
        </w:tabs>
        <w:suppressAutoHyphens/>
        <w:jc w:val="both"/>
        <w:rPr>
          <w:rFonts w:ascii="Calibri" w:eastAsia="Times New Roman" w:hAnsi="Calibri" w:cs="Times New Roman"/>
          <w:spacing w:val="-2"/>
        </w:rPr>
      </w:pPr>
    </w:p>
    <w:p w14:paraId="0474E80A" w14:textId="77777777" w:rsidR="002A40E1" w:rsidRDefault="002A40E1" w:rsidP="00201780">
      <w:pPr>
        <w:pStyle w:val="Heading1"/>
        <w:rPr>
          <w:rFonts w:cs="Arial"/>
          <w:iCs/>
        </w:rPr>
      </w:pPr>
      <w:bookmarkStart w:id="262" w:name="_Toc515250289"/>
      <w:bookmarkStart w:id="263" w:name="_Toc534732965"/>
      <w:bookmarkStart w:id="264" w:name="_Toc515250290"/>
    </w:p>
    <w:p w14:paraId="72310F17" w14:textId="77777777" w:rsidR="002A40E1" w:rsidRDefault="002A40E1" w:rsidP="00201780">
      <w:pPr>
        <w:pStyle w:val="Heading1"/>
        <w:rPr>
          <w:rFonts w:cs="Arial"/>
          <w:iCs/>
        </w:rPr>
      </w:pPr>
    </w:p>
    <w:p w14:paraId="71E4992D" w14:textId="77777777" w:rsidR="002A40E1" w:rsidRDefault="002A40E1" w:rsidP="00201780">
      <w:pPr>
        <w:pStyle w:val="Heading1"/>
        <w:rPr>
          <w:rFonts w:cs="Arial"/>
          <w:iCs/>
        </w:rPr>
      </w:pPr>
    </w:p>
    <w:p w14:paraId="341EE625" w14:textId="77777777" w:rsidR="002A40E1" w:rsidRDefault="002A40E1" w:rsidP="00201780">
      <w:pPr>
        <w:pStyle w:val="Heading1"/>
        <w:rPr>
          <w:rFonts w:cs="Arial"/>
          <w:iCs/>
        </w:rPr>
      </w:pPr>
    </w:p>
    <w:p w14:paraId="01BB03FF" w14:textId="77777777" w:rsidR="002A40E1" w:rsidRDefault="002A40E1" w:rsidP="00201780">
      <w:pPr>
        <w:pStyle w:val="Heading1"/>
        <w:rPr>
          <w:rFonts w:cs="Arial"/>
          <w:iCs/>
        </w:rPr>
      </w:pPr>
    </w:p>
    <w:p w14:paraId="35166A2F" w14:textId="77777777" w:rsidR="002A40E1" w:rsidRDefault="002A40E1" w:rsidP="00201780">
      <w:pPr>
        <w:pStyle w:val="Heading1"/>
        <w:rPr>
          <w:rFonts w:cs="Arial"/>
          <w:iCs/>
        </w:rPr>
      </w:pPr>
    </w:p>
    <w:p w14:paraId="36732CCD" w14:textId="77777777" w:rsidR="002A40E1" w:rsidRDefault="002A40E1" w:rsidP="00201780">
      <w:pPr>
        <w:pStyle w:val="Heading1"/>
        <w:rPr>
          <w:rFonts w:cs="Arial"/>
          <w:iCs/>
        </w:rPr>
      </w:pPr>
    </w:p>
    <w:p w14:paraId="0C297442" w14:textId="77777777" w:rsidR="002A40E1" w:rsidRDefault="002A40E1" w:rsidP="00201780">
      <w:pPr>
        <w:pStyle w:val="Heading1"/>
        <w:rPr>
          <w:rFonts w:cs="Arial"/>
          <w:iCs/>
        </w:rPr>
      </w:pPr>
    </w:p>
    <w:p w14:paraId="7F40AA92" w14:textId="77777777" w:rsidR="002A40E1" w:rsidRDefault="002A40E1" w:rsidP="00201780">
      <w:pPr>
        <w:pStyle w:val="Heading1"/>
        <w:rPr>
          <w:rFonts w:cs="Arial"/>
          <w:iCs/>
        </w:rPr>
      </w:pPr>
    </w:p>
    <w:p w14:paraId="1E2DB8C7" w14:textId="77777777" w:rsidR="002A40E1" w:rsidRDefault="002A40E1" w:rsidP="00201780">
      <w:pPr>
        <w:pStyle w:val="Heading1"/>
        <w:rPr>
          <w:rFonts w:cs="Arial"/>
          <w:iCs/>
        </w:rPr>
      </w:pPr>
    </w:p>
    <w:p w14:paraId="05F54AC6" w14:textId="77777777" w:rsidR="002A40E1" w:rsidRDefault="002A40E1" w:rsidP="00201780">
      <w:pPr>
        <w:pStyle w:val="Heading1"/>
        <w:rPr>
          <w:rFonts w:cs="Arial"/>
          <w:iCs/>
        </w:rPr>
      </w:pPr>
    </w:p>
    <w:p w14:paraId="3FB9FA1B" w14:textId="77777777" w:rsidR="002A40E1" w:rsidRDefault="002A40E1" w:rsidP="00201780">
      <w:pPr>
        <w:pStyle w:val="Heading1"/>
        <w:rPr>
          <w:rFonts w:cs="Arial"/>
          <w:iCs/>
        </w:rPr>
      </w:pPr>
    </w:p>
    <w:p w14:paraId="5122D2DA" w14:textId="77777777" w:rsidR="002A40E1" w:rsidRDefault="002A40E1" w:rsidP="00201780">
      <w:pPr>
        <w:pStyle w:val="Heading1"/>
        <w:rPr>
          <w:rFonts w:cs="Arial"/>
          <w:iCs/>
        </w:rPr>
      </w:pPr>
    </w:p>
    <w:p w14:paraId="555FCACD" w14:textId="77777777" w:rsidR="002A40E1" w:rsidRDefault="002A40E1" w:rsidP="00201780">
      <w:pPr>
        <w:pStyle w:val="Heading1"/>
        <w:rPr>
          <w:rFonts w:cs="Arial"/>
          <w:iCs/>
        </w:rPr>
      </w:pPr>
    </w:p>
    <w:p w14:paraId="6874ACC9" w14:textId="77777777" w:rsidR="002A40E1" w:rsidRDefault="002A40E1" w:rsidP="00201780">
      <w:pPr>
        <w:pStyle w:val="Heading1"/>
        <w:rPr>
          <w:rFonts w:cs="Arial"/>
          <w:iCs/>
        </w:rPr>
      </w:pPr>
    </w:p>
    <w:p w14:paraId="5575EA7D" w14:textId="77777777" w:rsidR="002A40E1" w:rsidRDefault="002A40E1" w:rsidP="00201780">
      <w:pPr>
        <w:pStyle w:val="Heading1"/>
        <w:rPr>
          <w:rFonts w:cs="Arial"/>
          <w:iCs/>
        </w:rPr>
      </w:pPr>
    </w:p>
    <w:p w14:paraId="655FE8C3" w14:textId="77777777" w:rsidR="002A40E1" w:rsidRDefault="002A40E1" w:rsidP="00201780">
      <w:pPr>
        <w:pStyle w:val="Heading1"/>
        <w:rPr>
          <w:rFonts w:cs="Arial"/>
          <w:iCs/>
        </w:rPr>
      </w:pPr>
    </w:p>
    <w:p w14:paraId="3928FA6F" w14:textId="77777777" w:rsidR="002A40E1" w:rsidRDefault="002A40E1" w:rsidP="00201780">
      <w:pPr>
        <w:pStyle w:val="Heading1"/>
        <w:rPr>
          <w:rFonts w:cs="Arial"/>
          <w:iCs/>
        </w:rPr>
      </w:pPr>
    </w:p>
    <w:p w14:paraId="793ADD9B" w14:textId="77777777" w:rsidR="002A40E1" w:rsidRDefault="002A40E1" w:rsidP="00201780">
      <w:pPr>
        <w:pStyle w:val="Heading1"/>
        <w:rPr>
          <w:rFonts w:cs="Arial"/>
          <w:iCs/>
        </w:rPr>
      </w:pPr>
    </w:p>
    <w:p w14:paraId="5C0A2F95" w14:textId="77777777" w:rsidR="002A40E1" w:rsidRDefault="002A40E1" w:rsidP="00201780">
      <w:pPr>
        <w:pStyle w:val="Heading1"/>
        <w:rPr>
          <w:rFonts w:cs="Arial"/>
          <w:iCs/>
        </w:rPr>
      </w:pPr>
    </w:p>
    <w:p w14:paraId="09F754A8" w14:textId="77777777" w:rsidR="002A40E1" w:rsidRDefault="002A40E1" w:rsidP="00201780">
      <w:pPr>
        <w:pStyle w:val="Heading1"/>
        <w:rPr>
          <w:rFonts w:cs="Arial"/>
          <w:iCs/>
        </w:rPr>
      </w:pPr>
    </w:p>
    <w:p w14:paraId="2FCD7B99" w14:textId="77777777" w:rsidR="002A40E1" w:rsidRDefault="002A40E1" w:rsidP="00201780">
      <w:pPr>
        <w:pStyle w:val="Heading1"/>
        <w:rPr>
          <w:rFonts w:cs="Arial"/>
          <w:iCs/>
        </w:rPr>
      </w:pPr>
    </w:p>
    <w:p w14:paraId="45697A53" w14:textId="77777777" w:rsidR="002A40E1" w:rsidRDefault="002A40E1" w:rsidP="00201780">
      <w:pPr>
        <w:pStyle w:val="Heading1"/>
        <w:rPr>
          <w:rFonts w:cs="Arial"/>
          <w:iCs/>
        </w:rPr>
      </w:pPr>
    </w:p>
    <w:p w14:paraId="17C24078" w14:textId="77777777" w:rsidR="002A40E1" w:rsidRDefault="002A40E1" w:rsidP="00201780">
      <w:pPr>
        <w:pStyle w:val="Heading1"/>
        <w:rPr>
          <w:rFonts w:cs="Arial"/>
          <w:iCs/>
        </w:rPr>
      </w:pPr>
    </w:p>
    <w:p w14:paraId="5346DEF8" w14:textId="77777777" w:rsidR="002A40E1" w:rsidRDefault="002A40E1" w:rsidP="00201780">
      <w:pPr>
        <w:pStyle w:val="Heading1"/>
        <w:rPr>
          <w:rFonts w:cs="Arial"/>
          <w:iCs/>
        </w:rPr>
      </w:pPr>
    </w:p>
    <w:p w14:paraId="41D62AC9" w14:textId="77777777" w:rsidR="002A40E1" w:rsidRDefault="002A40E1" w:rsidP="00201780">
      <w:pPr>
        <w:pStyle w:val="Heading1"/>
        <w:rPr>
          <w:rFonts w:cs="Arial"/>
          <w:iCs/>
        </w:rPr>
      </w:pPr>
    </w:p>
    <w:p w14:paraId="7F91D247" w14:textId="77777777" w:rsidR="002A40E1" w:rsidRDefault="002A40E1" w:rsidP="00201780">
      <w:pPr>
        <w:pStyle w:val="Heading1"/>
        <w:rPr>
          <w:rFonts w:cs="Arial"/>
          <w:iCs/>
        </w:rPr>
      </w:pPr>
    </w:p>
    <w:p w14:paraId="75F8D091" w14:textId="77777777" w:rsidR="002A40E1" w:rsidRDefault="002A40E1" w:rsidP="00201780">
      <w:pPr>
        <w:pStyle w:val="Heading1"/>
        <w:rPr>
          <w:rFonts w:cs="Arial"/>
          <w:iCs/>
        </w:rPr>
      </w:pPr>
    </w:p>
    <w:p w14:paraId="21813DD5" w14:textId="77777777" w:rsidR="002A40E1" w:rsidRDefault="002A40E1" w:rsidP="00201780">
      <w:pPr>
        <w:pStyle w:val="Heading1"/>
        <w:rPr>
          <w:rFonts w:cs="Arial"/>
          <w:iCs/>
        </w:rPr>
      </w:pPr>
    </w:p>
    <w:p w14:paraId="596C5F49" w14:textId="77777777" w:rsidR="002A40E1" w:rsidRDefault="002A40E1" w:rsidP="00201780">
      <w:pPr>
        <w:pStyle w:val="Heading1"/>
        <w:rPr>
          <w:rFonts w:cs="Arial"/>
          <w:iCs/>
        </w:rPr>
      </w:pPr>
    </w:p>
    <w:p w14:paraId="13EED45B" w14:textId="77777777" w:rsidR="002A40E1" w:rsidRDefault="002A40E1" w:rsidP="00201780">
      <w:pPr>
        <w:pStyle w:val="Heading1"/>
        <w:rPr>
          <w:rFonts w:cs="Arial"/>
          <w:iCs/>
        </w:rPr>
      </w:pPr>
    </w:p>
    <w:p w14:paraId="02A9FDFF" w14:textId="77777777" w:rsidR="002A40E1" w:rsidRDefault="002A40E1" w:rsidP="00201780">
      <w:pPr>
        <w:pStyle w:val="Heading1"/>
        <w:rPr>
          <w:rFonts w:cs="Arial"/>
          <w:iCs/>
        </w:rPr>
      </w:pPr>
    </w:p>
    <w:p w14:paraId="647E9D5D" w14:textId="77777777" w:rsidR="002A40E1" w:rsidRDefault="002A40E1" w:rsidP="00201780">
      <w:pPr>
        <w:pStyle w:val="Heading1"/>
        <w:rPr>
          <w:rFonts w:cs="Arial"/>
          <w:iCs/>
        </w:rPr>
      </w:pPr>
    </w:p>
    <w:p w14:paraId="75F90867" w14:textId="77777777" w:rsidR="002A40E1" w:rsidRDefault="002A40E1" w:rsidP="00201780">
      <w:pPr>
        <w:pStyle w:val="Heading1"/>
        <w:rPr>
          <w:rFonts w:cs="Arial"/>
          <w:iCs/>
        </w:rPr>
      </w:pPr>
    </w:p>
    <w:p w14:paraId="1C434FE6" w14:textId="77777777" w:rsidR="002A40E1" w:rsidRDefault="002A40E1" w:rsidP="00201780">
      <w:pPr>
        <w:pStyle w:val="Heading1"/>
        <w:rPr>
          <w:rFonts w:cs="Arial"/>
          <w:iCs/>
        </w:rPr>
      </w:pPr>
    </w:p>
    <w:p w14:paraId="51200F29" w14:textId="77777777" w:rsidR="002A40E1" w:rsidRDefault="002A40E1" w:rsidP="00201780">
      <w:pPr>
        <w:pStyle w:val="Heading1"/>
        <w:rPr>
          <w:rFonts w:cs="Arial"/>
          <w:iCs/>
        </w:rPr>
      </w:pPr>
    </w:p>
    <w:p w14:paraId="523E3CBE" w14:textId="77777777" w:rsidR="002A40E1" w:rsidRDefault="002A40E1" w:rsidP="00201780">
      <w:pPr>
        <w:pStyle w:val="Heading1"/>
        <w:rPr>
          <w:rFonts w:cs="Arial"/>
          <w:iCs/>
        </w:rPr>
      </w:pPr>
    </w:p>
    <w:p w14:paraId="6582CA93" w14:textId="77777777" w:rsidR="002A40E1" w:rsidRDefault="002A40E1" w:rsidP="00201780">
      <w:pPr>
        <w:pStyle w:val="Heading1"/>
        <w:rPr>
          <w:rFonts w:cs="Arial"/>
          <w:iCs/>
        </w:rPr>
      </w:pPr>
    </w:p>
    <w:p w14:paraId="200E0FC3" w14:textId="77777777" w:rsidR="002A40E1" w:rsidRDefault="002A40E1" w:rsidP="00201780">
      <w:pPr>
        <w:pStyle w:val="Heading1"/>
        <w:rPr>
          <w:rFonts w:cs="Arial"/>
          <w:iCs/>
        </w:rPr>
      </w:pPr>
    </w:p>
    <w:p w14:paraId="72A8D35E" w14:textId="77777777" w:rsidR="002A40E1" w:rsidRDefault="002A40E1" w:rsidP="00201780">
      <w:pPr>
        <w:pStyle w:val="Heading1"/>
        <w:rPr>
          <w:rFonts w:cs="Arial"/>
          <w:iCs/>
        </w:rPr>
      </w:pPr>
    </w:p>
    <w:p w14:paraId="0D8D59D9" w14:textId="77777777" w:rsidR="002A40E1" w:rsidRDefault="002A40E1" w:rsidP="00201780">
      <w:pPr>
        <w:pStyle w:val="Heading1"/>
        <w:rPr>
          <w:rFonts w:cs="Arial"/>
          <w:iCs/>
        </w:rPr>
      </w:pPr>
    </w:p>
    <w:p w14:paraId="150D5251" w14:textId="77777777" w:rsidR="002A40E1" w:rsidRDefault="002A40E1" w:rsidP="00201780">
      <w:pPr>
        <w:pStyle w:val="Heading1"/>
        <w:rPr>
          <w:rFonts w:cs="Arial"/>
          <w:iCs/>
        </w:rPr>
      </w:pPr>
    </w:p>
    <w:p w14:paraId="2E51C296" w14:textId="77777777" w:rsidR="002A40E1" w:rsidRDefault="002A40E1" w:rsidP="00201780">
      <w:pPr>
        <w:pStyle w:val="Heading1"/>
        <w:rPr>
          <w:rFonts w:cs="Arial"/>
          <w:iCs/>
        </w:rPr>
      </w:pPr>
    </w:p>
    <w:p w14:paraId="2A7F8AD5" w14:textId="77777777" w:rsidR="002A40E1" w:rsidRDefault="002A40E1" w:rsidP="00201780">
      <w:pPr>
        <w:pStyle w:val="Heading1"/>
        <w:rPr>
          <w:rFonts w:cs="Arial"/>
          <w:iCs/>
        </w:rPr>
      </w:pPr>
    </w:p>
    <w:p w14:paraId="1B5FEF3E" w14:textId="77777777" w:rsidR="002A40E1" w:rsidRDefault="002A40E1" w:rsidP="00201780">
      <w:pPr>
        <w:pStyle w:val="Heading1"/>
        <w:rPr>
          <w:rFonts w:cs="Arial"/>
          <w:iCs/>
        </w:rPr>
      </w:pPr>
    </w:p>
    <w:p w14:paraId="5D240963" w14:textId="77777777" w:rsidR="002A40E1" w:rsidRDefault="002A40E1" w:rsidP="00201780">
      <w:pPr>
        <w:pStyle w:val="Heading1"/>
        <w:rPr>
          <w:rFonts w:cs="Arial"/>
          <w:iCs/>
        </w:rPr>
      </w:pPr>
    </w:p>
    <w:p w14:paraId="07576425" w14:textId="77777777" w:rsidR="002A40E1" w:rsidRDefault="002A40E1" w:rsidP="00201780">
      <w:pPr>
        <w:pStyle w:val="Heading1"/>
        <w:rPr>
          <w:rFonts w:cs="Arial"/>
          <w:iCs/>
        </w:rPr>
      </w:pPr>
    </w:p>
    <w:p w14:paraId="09621F76" w14:textId="77777777" w:rsidR="002A40E1" w:rsidRDefault="002A40E1" w:rsidP="00201780">
      <w:pPr>
        <w:pStyle w:val="Heading1"/>
        <w:rPr>
          <w:rFonts w:cs="Arial"/>
          <w:iCs/>
        </w:rPr>
      </w:pPr>
    </w:p>
    <w:p w14:paraId="69579EB9" w14:textId="77777777" w:rsidR="002A40E1" w:rsidRDefault="002A40E1" w:rsidP="00201780">
      <w:pPr>
        <w:pStyle w:val="Heading1"/>
        <w:rPr>
          <w:rFonts w:cs="Arial"/>
          <w:iCs/>
        </w:rPr>
      </w:pPr>
    </w:p>
    <w:p w14:paraId="489E758B" w14:textId="77777777" w:rsidR="002A40E1" w:rsidRDefault="002A40E1" w:rsidP="00201780">
      <w:pPr>
        <w:pStyle w:val="Heading1"/>
        <w:rPr>
          <w:rFonts w:cs="Arial"/>
          <w:iCs/>
        </w:rPr>
      </w:pPr>
    </w:p>
    <w:p w14:paraId="44CEE711" w14:textId="77777777" w:rsidR="002A40E1" w:rsidRDefault="002A40E1" w:rsidP="00201780">
      <w:pPr>
        <w:pStyle w:val="Heading1"/>
        <w:rPr>
          <w:rFonts w:cs="Arial"/>
          <w:iCs/>
        </w:rPr>
      </w:pPr>
    </w:p>
    <w:p w14:paraId="571302C9" w14:textId="77777777" w:rsidR="002A40E1" w:rsidRDefault="002A40E1" w:rsidP="00201780">
      <w:pPr>
        <w:pStyle w:val="Heading1"/>
        <w:rPr>
          <w:rFonts w:cs="Arial"/>
          <w:iCs/>
        </w:rPr>
      </w:pPr>
    </w:p>
    <w:p w14:paraId="3F764E4B" w14:textId="77777777" w:rsidR="002A40E1" w:rsidRDefault="002A40E1" w:rsidP="00201780">
      <w:pPr>
        <w:pStyle w:val="Heading1"/>
        <w:rPr>
          <w:rFonts w:cs="Arial"/>
          <w:iCs/>
        </w:rPr>
      </w:pPr>
    </w:p>
    <w:p w14:paraId="614F7235" w14:textId="77777777" w:rsidR="002A40E1" w:rsidRDefault="002A40E1" w:rsidP="00201780">
      <w:pPr>
        <w:pStyle w:val="Heading1"/>
        <w:rPr>
          <w:rFonts w:cs="Arial"/>
          <w:iCs/>
        </w:rPr>
      </w:pPr>
    </w:p>
    <w:p w14:paraId="2949D1D8" w14:textId="77777777" w:rsidR="002A40E1" w:rsidRDefault="002A40E1" w:rsidP="00201780">
      <w:pPr>
        <w:pStyle w:val="Heading1"/>
        <w:rPr>
          <w:rFonts w:cs="Arial"/>
          <w:iCs/>
        </w:rPr>
      </w:pPr>
    </w:p>
    <w:p w14:paraId="05696F4E" w14:textId="77777777" w:rsidR="002A40E1" w:rsidRDefault="002A40E1" w:rsidP="00201780">
      <w:pPr>
        <w:pStyle w:val="Heading1"/>
        <w:rPr>
          <w:rFonts w:cs="Arial"/>
          <w:iCs/>
        </w:rPr>
      </w:pPr>
    </w:p>
    <w:p w14:paraId="78360996" w14:textId="77777777" w:rsidR="002A40E1" w:rsidRDefault="002A40E1" w:rsidP="00201780">
      <w:pPr>
        <w:pStyle w:val="Heading1"/>
        <w:rPr>
          <w:rFonts w:cs="Arial"/>
          <w:iCs/>
        </w:rPr>
      </w:pPr>
    </w:p>
    <w:p w14:paraId="38B7874E" w14:textId="77777777" w:rsidR="002A40E1" w:rsidRDefault="002A40E1" w:rsidP="00201780">
      <w:pPr>
        <w:pStyle w:val="Heading1"/>
        <w:rPr>
          <w:rFonts w:cs="Arial"/>
          <w:iCs/>
        </w:rPr>
      </w:pPr>
    </w:p>
    <w:p w14:paraId="584EC4BB" w14:textId="77777777" w:rsidR="002A40E1" w:rsidRDefault="002A40E1" w:rsidP="00201780">
      <w:pPr>
        <w:pStyle w:val="Heading1"/>
        <w:rPr>
          <w:rFonts w:cs="Arial"/>
          <w:iCs/>
        </w:rPr>
      </w:pPr>
    </w:p>
    <w:p w14:paraId="472CF09D" w14:textId="77777777" w:rsidR="002A40E1" w:rsidRDefault="002A40E1" w:rsidP="00201780">
      <w:pPr>
        <w:pStyle w:val="Heading1"/>
        <w:rPr>
          <w:rFonts w:cs="Arial"/>
          <w:iCs/>
        </w:rPr>
      </w:pPr>
    </w:p>
    <w:p w14:paraId="7BFE3FFA" w14:textId="77777777" w:rsidR="002A40E1" w:rsidRDefault="002A40E1" w:rsidP="00201780">
      <w:pPr>
        <w:pStyle w:val="Heading1"/>
        <w:rPr>
          <w:rFonts w:cs="Arial"/>
          <w:iCs/>
        </w:rPr>
      </w:pPr>
    </w:p>
    <w:p w14:paraId="08A2BBC7" w14:textId="77777777" w:rsidR="002A40E1" w:rsidRDefault="002A40E1" w:rsidP="00201780">
      <w:pPr>
        <w:pStyle w:val="Heading1"/>
        <w:rPr>
          <w:rFonts w:cs="Arial"/>
          <w:iCs/>
        </w:rPr>
      </w:pPr>
    </w:p>
    <w:p w14:paraId="3A25DBA0" w14:textId="77777777" w:rsidR="002A40E1" w:rsidRDefault="002A40E1" w:rsidP="00201780">
      <w:pPr>
        <w:pStyle w:val="Heading1"/>
        <w:rPr>
          <w:rFonts w:cs="Arial"/>
          <w:iCs/>
        </w:rPr>
      </w:pPr>
    </w:p>
    <w:p w14:paraId="70157AD6" w14:textId="77777777" w:rsidR="002A40E1" w:rsidRDefault="002A40E1" w:rsidP="00201780">
      <w:pPr>
        <w:pStyle w:val="Heading1"/>
        <w:rPr>
          <w:rFonts w:cs="Arial"/>
          <w:iCs/>
        </w:rPr>
      </w:pPr>
    </w:p>
    <w:p w14:paraId="0C7DF2AB" w14:textId="77777777" w:rsidR="002A40E1" w:rsidRDefault="002A40E1" w:rsidP="00201780">
      <w:pPr>
        <w:pStyle w:val="Heading1"/>
        <w:rPr>
          <w:rFonts w:cs="Arial"/>
          <w:iCs/>
        </w:rPr>
      </w:pPr>
    </w:p>
    <w:p w14:paraId="01259CCB" w14:textId="77777777" w:rsidR="002A40E1" w:rsidRDefault="002A40E1" w:rsidP="00201780">
      <w:pPr>
        <w:pStyle w:val="Heading1"/>
        <w:rPr>
          <w:rFonts w:cs="Arial"/>
          <w:iCs/>
        </w:rPr>
      </w:pPr>
    </w:p>
    <w:p w14:paraId="70D906AF" w14:textId="77777777" w:rsidR="002A40E1" w:rsidRDefault="002A40E1" w:rsidP="00201780">
      <w:pPr>
        <w:pStyle w:val="Heading1"/>
        <w:rPr>
          <w:rFonts w:cs="Arial"/>
          <w:iCs/>
        </w:rPr>
      </w:pPr>
    </w:p>
    <w:p w14:paraId="1948186B" w14:textId="77777777" w:rsidR="002A40E1" w:rsidRDefault="002A40E1" w:rsidP="00201780">
      <w:pPr>
        <w:pStyle w:val="Heading1"/>
        <w:rPr>
          <w:rFonts w:cs="Arial"/>
          <w:iCs/>
        </w:rPr>
      </w:pPr>
    </w:p>
    <w:p w14:paraId="37F57BC4" w14:textId="77777777" w:rsidR="002A40E1" w:rsidRDefault="002A40E1" w:rsidP="00201780">
      <w:pPr>
        <w:pStyle w:val="Heading1"/>
        <w:rPr>
          <w:rFonts w:cs="Arial"/>
          <w:iCs/>
        </w:rPr>
      </w:pPr>
    </w:p>
    <w:p w14:paraId="2DF4C4D8" w14:textId="77777777" w:rsidR="002A40E1" w:rsidRDefault="002A40E1" w:rsidP="00201780">
      <w:pPr>
        <w:pStyle w:val="Heading1"/>
        <w:rPr>
          <w:rFonts w:cs="Arial"/>
          <w:iCs/>
        </w:rPr>
      </w:pPr>
    </w:p>
    <w:p w14:paraId="329BD3B5" w14:textId="77777777" w:rsidR="002A40E1" w:rsidRDefault="002A40E1" w:rsidP="00201780">
      <w:pPr>
        <w:pStyle w:val="Heading1"/>
        <w:rPr>
          <w:rFonts w:cs="Arial"/>
          <w:iCs/>
        </w:rPr>
      </w:pPr>
    </w:p>
    <w:p w14:paraId="17BF66EF" w14:textId="77777777" w:rsidR="002A40E1" w:rsidRDefault="002A40E1" w:rsidP="00201780">
      <w:pPr>
        <w:pStyle w:val="Heading1"/>
        <w:rPr>
          <w:rFonts w:cs="Arial"/>
          <w:iCs/>
        </w:rPr>
      </w:pPr>
    </w:p>
    <w:p w14:paraId="3E389662" w14:textId="77777777" w:rsidR="002A40E1" w:rsidRDefault="002A40E1" w:rsidP="00201780">
      <w:pPr>
        <w:pStyle w:val="Heading1"/>
        <w:rPr>
          <w:rFonts w:cs="Arial"/>
          <w:iCs/>
        </w:rPr>
      </w:pPr>
    </w:p>
    <w:p w14:paraId="176C3709" w14:textId="77777777" w:rsidR="002A40E1" w:rsidRDefault="002A40E1" w:rsidP="00201780">
      <w:pPr>
        <w:pStyle w:val="Heading1"/>
        <w:rPr>
          <w:rFonts w:cs="Arial"/>
          <w:iCs/>
        </w:rPr>
      </w:pPr>
    </w:p>
    <w:p w14:paraId="5578C940" w14:textId="77777777" w:rsidR="002A40E1" w:rsidRDefault="002A40E1" w:rsidP="00201780">
      <w:pPr>
        <w:pStyle w:val="Heading1"/>
        <w:rPr>
          <w:rFonts w:cs="Arial"/>
          <w:iCs/>
        </w:rPr>
      </w:pPr>
    </w:p>
    <w:p w14:paraId="05E7A5A7" w14:textId="77777777" w:rsidR="002A40E1" w:rsidRDefault="002A40E1" w:rsidP="00201780">
      <w:pPr>
        <w:pStyle w:val="Heading1"/>
        <w:rPr>
          <w:rFonts w:cs="Arial"/>
          <w:iCs/>
        </w:rPr>
      </w:pPr>
    </w:p>
    <w:p w14:paraId="540EBC5F" w14:textId="77777777" w:rsidR="002A40E1" w:rsidRDefault="002A40E1" w:rsidP="00201780">
      <w:pPr>
        <w:pStyle w:val="Heading1"/>
        <w:rPr>
          <w:rFonts w:cs="Arial"/>
          <w:iCs/>
        </w:rPr>
      </w:pPr>
    </w:p>
    <w:p w14:paraId="1EBDDAEB" w14:textId="77777777" w:rsidR="002A40E1" w:rsidRDefault="002A40E1" w:rsidP="00201780">
      <w:pPr>
        <w:pStyle w:val="Heading1"/>
        <w:rPr>
          <w:rFonts w:cs="Arial"/>
          <w:iCs/>
        </w:rPr>
      </w:pPr>
    </w:p>
    <w:p w14:paraId="10050C73" w14:textId="77777777" w:rsidR="002A40E1" w:rsidRDefault="002A40E1" w:rsidP="00201780">
      <w:pPr>
        <w:pStyle w:val="Heading1"/>
        <w:rPr>
          <w:rFonts w:cs="Arial"/>
          <w:iCs/>
        </w:rPr>
      </w:pPr>
    </w:p>
    <w:p w14:paraId="28C14899" w14:textId="77777777" w:rsidR="002A40E1" w:rsidRDefault="002A40E1" w:rsidP="00201780">
      <w:pPr>
        <w:pStyle w:val="Heading1"/>
        <w:rPr>
          <w:rFonts w:cs="Arial"/>
          <w:iCs/>
        </w:rPr>
      </w:pPr>
    </w:p>
    <w:p w14:paraId="2C5144CB" w14:textId="77777777" w:rsidR="002A40E1" w:rsidRDefault="002A40E1" w:rsidP="00201780">
      <w:pPr>
        <w:pStyle w:val="Heading1"/>
        <w:rPr>
          <w:rFonts w:cs="Arial"/>
          <w:iCs/>
        </w:rPr>
      </w:pPr>
    </w:p>
    <w:p w14:paraId="6AC5DC10" w14:textId="77777777" w:rsidR="002A40E1" w:rsidRDefault="002A40E1" w:rsidP="00201780">
      <w:pPr>
        <w:pStyle w:val="Heading1"/>
        <w:rPr>
          <w:rFonts w:cs="Arial"/>
          <w:iCs/>
        </w:rPr>
      </w:pPr>
    </w:p>
    <w:p w14:paraId="41B8216E" w14:textId="77777777" w:rsidR="002A40E1" w:rsidRDefault="002A40E1" w:rsidP="00201780">
      <w:pPr>
        <w:pStyle w:val="Heading1"/>
        <w:rPr>
          <w:rFonts w:cs="Arial"/>
          <w:iCs/>
        </w:rPr>
      </w:pPr>
    </w:p>
    <w:p w14:paraId="77D93A38" w14:textId="77777777" w:rsidR="002A40E1" w:rsidRDefault="002A40E1" w:rsidP="00201780">
      <w:pPr>
        <w:pStyle w:val="Heading1"/>
        <w:rPr>
          <w:rFonts w:cs="Arial"/>
          <w:iCs/>
        </w:rPr>
      </w:pPr>
    </w:p>
    <w:p w14:paraId="5E564839" w14:textId="77777777" w:rsidR="002A40E1" w:rsidRDefault="002A40E1" w:rsidP="00201780">
      <w:pPr>
        <w:pStyle w:val="Heading1"/>
        <w:rPr>
          <w:rFonts w:cs="Arial"/>
          <w:iCs/>
        </w:rPr>
      </w:pPr>
    </w:p>
    <w:p w14:paraId="1D6EB3F9" w14:textId="77777777" w:rsidR="002A40E1" w:rsidRDefault="002A40E1" w:rsidP="00201780">
      <w:pPr>
        <w:pStyle w:val="Heading1"/>
        <w:rPr>
          <w:rFonts w:cs="Arial"/>
          <w:iCs/>
        </w:rPr>
      </w:pPr>
    </w:p>
    <w:p w14:paraId="4B582A93" w14:textId="77777777" w:rsidR="002A40E1" w:rsidRDefault="002A40E1" w:rsidP="00201780">
      <w:pPr>
        <w:pStyle w:val="Heading1"/>
        <w:rPr>
          <w:rFonts w:cs="Arial"/>
          <w:iCs/>
        </w:rPr>
      </w:pPr>
    </w:p>
    <w:p w14:paraId="399970BD" w14:textId="77777777" w:rsidR="002A40E1" w:rsidRDefault="002A40E1" w:rsidP="00201780">
      <w:pPr>
        <w:pStyle w:val="Heading1"/>
        <w:rPr>
          <w:rFonts w:cs="Arial"/>
          <w:iCs/>
        </w:rPr>
      </w:pPr>
    </w:p>
    <w:p w14:paraId="26784FAA" w14:textId="77777777" w:rsidR="002A40E1" w:rsidRDefault="002A40E1" w:rsidP="00201780">
      <w:pPr>
        <w:pStyle w:val="Heading1"/>
        <w:rPr>
          <w:rFonts w:cs="Arial"/>
          <w:iCs/>
        </w:rPr>
      </w:pPr>
    </w:p>
    <w:p w14:paraId="1F8714A1" w14:textId="77777777" w:rsidR="002A40E1" w:rsidRDefault="002A40E1" w:rsidP="00201780">
      <w:pPr>
        <w:pStyle w:val="Heading1"/>
        <w:rPr>
          <w:rFonts w:cs="Arial"/>
          <w:iCs/>
        </w:rPr>
      </w:pPr>
    </w:p>
    <w:p w14:paraId="565DE8E6" w14:textId="77777777" w:rsidR="002A40E1" w:rsidRDefault="002A40E1" w:rsidP="00201780">
      <w:pPr>
        <w:pStyle w:val="Heading1"/>
        <w:rPr>
          <w:rFonts w:cs="Arial"/>
          <w:iCs/>
        </w:rPr>
      </w:pPr>
    </w:p>
    <w:p w14:paraId="41B0D72F" w14:textId="77777777" w:rsidR="002A40E1" w:rsidRDefault="002A40E1" w:rsidP="00201780">
      <w:pPr>
        <w:pStyle w:val="Heading1"/>
        <w:rPr>
          <w:rFonts w:cs="Arial"/>
          <w:iCs/>
        </w:rPr>
      </w:pPr>
    </w:p>
    <w:p w14:paraId="72A170FC" w14:textId="77777777" w:rsidR="002A40E1" w:rsidRDefault="002A40E1" w:rsidP="00201780">
      <w:pPr>
        <w:pStyle w:val="Heading1"/>
        <w:rPr>
          <w:rFonts w:cs="Arial"/>
          <w:iCs/>
        </w:rPr>
      </w:pPr>
    </w:p>
    <w:p w14:paraId="44D82BB0" w14:textId="77777777" w:rsidR="002A40E1" w:rsidRDefault="002A40E1" w:rsidP="00201780">
      <w:pPr>
        <w:pStyle w:val="Heading1"/>
        <w:rPr>
          <w:rFonts w:cs="Arial"/>
          <w:iCs/>
        </w:rPr>
      </w:pPr>
    </w:p>
    <w:p w14:paraId="0613F390" w14:textId="77777777" w:rsidR="002A40E1" w:rsidRDefault="002A40E1" w:rsidP="00201780">
      <w:pPr>
        <w:pStyle w:val="Heading1"/>
        <w:rPr>
          <w:rFonts w:cs="Arial"/>
          <w:iCs/>
        </w:rPr>
      </w:pPr>
    </w:p>
    <w:p w14:paraId="5A424CAA" w14:textId="77777777" w:rsidR="002A40E1" w:rsidRDefault="002A40E1" w:rsidP="00201780">
      <w:pPr>
        <w:pStyle w:val="Heading1"/>
        <w:rPr>
          <w:rFonts w:cs="Arial"/>
          <w:iCs/>
        </w:rPr>
      </w:pPr>
    </w:p>
    <w:p w14:paraId="305FC628" w14:textId="77777777" w:rsidR="002A40E1" w:rsidRDefault="002A40E1" w:rsidP="00201780">
      <w:pPr>
        <w:pStyle w:val="Heading1"/>
        <w:rPr>
          <w:rFonts w:cs="Arial"/>
          <w:iCs/>
        </w:rPr>
      </w:pPr>
    </w:p>
    <w:p w14:paraId="23B246BC" w14:textId="77777777" w:rsidR="002A40E1" w:rsidRDefault="002A40E1" w:rsidP="00201780">
      <w:pPr>
        <w:pStyle w:val="Heading1"/>
        <w:rPr>
          <w:rFonts w:cs="Arial"/>
          <w:iCs/>
        </w:rPr>
      </w:pPr>
    </w:p>
    <w:p w14:paraId="6AAA40BE" w14:textId="77777777" w:rsidR="002A40E1" w:rsidRDefault="002A40E1" w:rsidP="00201780">
      <w:pPr>
        <w:pStyle w:val="Heading1"/>
        <w:rPr>
          <w:rFonts w:cs="Arial"/>
          <w:iCs/>
        </w:rPr>
      </w:pPr>
    </w:p>
    <w:p w14:paraId="511462BC" w14:textId="77777777" w:rsidR="002A40E1" w:rsidRDefault="002A40E1" w:rsidP="00201780">
      <w:pPr>
        <w:pStyle w:val="Heading1"/>
        <w:rPr>
          <w:rFonts w:cs="Arial"/>
          <w:iCs/>
        </w:rPr>
      </w:pPr>
    </w:p>
    <w:p w14:paraId="63E7887F" w14:textId="77777777" w:rsidR="002A40E1" w:rsidRDefault="002A40E1" w:rsidP="00201780">
      <w:pPr>
        <w:pStyle w:val="Heading1"/>
        <w:rPr>
          <w:rFonts w:cs="Arial"/>
          <w:iCs/>
        </w:rPr>
      </w:pPr>
    </w:p>
    <w:p w14:paraId="0BDFD0A8" w14:textId="77777777" w:rsidR="002A40E1" w:rsidRDefault="002A40E1" w:rsidP="00201780">
      <w:pPr>
        <w:pStyle w:val="Heading1"/>
        <w:rPr>
          <w:rFonts w:cs="Arial"/>
          <w:iCs/>
        </w:rPr>
      </w:pPr>
    </w:p>
    <w:p w14:paraId="569DDAB3" w14:textId="77777777" w:rsidR="002A40E1" w:rsidRDefault="002A40E1" w:rsidP="00201780">
      <w:pPr>
        <w:pStyle w:val="Heading1"/>
        <w:rPr>
          <w:rFonts w:cs="Arial"/>
          <w:iCs/>
        </w:rPr>
      </w:pPr>
    </w:p>
    <w:p w14:paraId="0EF05197" w14:textId="77777777" w:rsidR="002A40E1" w:rsidRDefault="002A40E1" w:rsidP="00201780">
      <w:pPr>
        <w:pStyle w:val="Heading1"/>
        <w:rPr>
          <w:rFonts w:cs="Arial"/>
          <w:iCs/>
        </w:rPr>
      </w:pPr>
    </w:p>
    <w:p w14:paraId="4B4E1244" w14:textId="77777777" w:rsidR="002A40E1" w:rsidRDefault="002A40E1" w:rsidP="00201780">
      <w:pPr>
        <w:pStyle w:val="Heading1"/>
        <w:rPr>
          <w:rFonts w:cs="Arial"/>
          <w:iCs/>
        </w:rPr>
      </w:pPr>
    </w:p>
    <w:p w14:paraId="6F9B5295" w14:textId="0D1FA3B8" w:rsidR="002F78C8" w:rsidRPr="00A12B12" w:rsidRDefault="002F78C8" w:rsidP="00201780">
      <w:pPr>
        <w:pStyle w:val="Heading1"/>
      </w:pPr>
      <w:r w:rsidRPr="00A12B12">
        <w:rPr>
          <w:rFonts w:cs="Arial"/>
          <w:iCs/>
        </w:rPr>
        <w:lastRenderedPageBreak/>
        <w:t xml:space="preserve">Annex H. </w:t>
      </w:r>
      <w:bookmarkEnd w:id="262"/>
      <w:r w:rsidR="00A12B12" w:rsidRPr="00A12B12">
        <w:t>Rapport Final de l</w:t>
      </w:r>
      <w:r w:rsidR="00A12B12">
        <w:t>a TNC&amp;FBUR</w:t>
      </w:r>
      <w:bookmarkEnd w:id="263"/>
    </w:p>
    <w:p w14:paraId="34BC00CF" w14:textId="77777777" w:rsidR="00E60800" w:rsidRPr="00E60800" w:rsidRDefault="00E60800" w:rsidP="00E60800">
      <w:pPr>
        <w:spacing w:after="60"/>
        <w:jc w:val="both"/>
        <w:rPr>
          <w:rFonts w:ascii="Calibri" w:eastAsia="Times New Roman" w:hAnsi="Calibri" w:cs="Times New Roman"/>
          <w:sz w:val="20"/>
          <w:szCs w:val="20"/>
          <w:lang w:val="en-GB"/>
        </w:rPr>
      </w:pPr>
      <w:r w:rsidRPr="00E60800">
        <w:rPr>
          <w:rFonts w:ascii="Calibri" w:eastAsia="Times New Roman" w:hAnsi="Calibri" w:cs="Times New Roman"/>
          <w:sz w:val="20"/>
          <w:szCs w:val="20"/>
          <w:lang w:val="en-GB"/>
        </w:rPr>
        <w:t>Monitoring and Evaluation plans of climate change enabling activities for the preparation of National Communications on Climate Change and/or Biennial Update</w:t>
      </w:r>
      <w:r w:rsidR="00031C8B">
        <w:rPr>
          <w:rFonts w:ascii="Calibri" w:eastAsia="Times New Roman" w:hAnsi="Calibri" w:cs="Times New Roman"/>
          <w:sz w:val="20"/>
          <w:szCs w:val="20"/>
          <w:lang w:val="en-GB"/>
        </w:rPr>
        <w:t>d</w:t>
      </w:r>
      <w:r w:rsidR="005708B3">
        <w:rPr>
          <w:rFonts w:ascii="Calibri" w:eastAsia="Times New Roman" w:hAnsi="Calibri" w:cs="Times New Roman"/>
          <w:sz w:val="20"/>
          <w:szCs w:val="20"/>
          <w:lang w:val="en-GB"/>
        </w:rPr>
        <w:t>!</w:t>
      </w:r>
      <w:r w:rsidRPr="00E60800">
        <w:rPr>
          <w:rFonts w:ascii="Calibri" w:eastAsia="Times New Roman" w:hAnsi="Calibri" w:cs="Times New Roman"/>
          <w:sz w:val="20"/>
          <w:szCs w:val="20"/>
          <w:lang w:val="en-GB"/>
        </w:rPr>
        <w:t xml:space="preserve"> Reports do not require the production and publication of Terminal Evaluation Reports. Therefore, </w:t>
      </w:r>
      <w:proofErr w:type="gramStart"/>
      <w:r w:rsidRPr="00E60800">
        <w:rPr>
          <w:rFonts w:ascii="Calibri" w:eastAsia="Times New Roman" w:hAnsi="Calibri" w:cs="Times New Roman"/>
          <w:sz w:val="20"/>
          <w:szCs w:val="20"/>
          <w:lang w:val="en-GB"/>
        </w:rPr>
        <w:t>a number of</w:t>
      </w:r>
      <w:proofErr w:type="gramEnd"/>
      <w:r w:rsidRPr="00E60800">
        <w:rPr>
          <w:rFonts w:ascii="Calibri" w:eastAsia="Times New Roman" w:hAnsi="Calibri" w:cs="Times New Roman"/>
          <w:sz w:val="20"/>
          <w:szCs w:val="20"/>
          <w:lang w:val="en-GB"/>
        </w:rPr>
        <w:t xml:space="preserve"> intended purposes of such terminal exercises are not captured in full, including:</w:t>
      </w:r>
    </w:p>
    <w:p w14:paraId="2B77E795" w14:textId="77777777" w:rsidR="00E60800" w:rsidRPr="00E60800" w:rsidRDefault="00E60800" w:rsidP="0053713D">
      <w:pPr>
        <w:numPr>
          <w:ilvl w:val="0"/>
          <w:numId w:val="52"/>
        </w:numPr>
        <w:spacing w:after="200" w:line="276" w:lineRule="auto"/>
        <w:contextualSpacing/>
        <w:jc w:val="both"/>
        <w:rPr>
          <w:rFonts w:ascii="Calibri" w:hAnsi="Calibri"/>
          <w:sz w:val="20"/>
          <w:szCs w:val="20"/>
          <w:lang w:val="en-US"/>
        </w:rPr>
      </w:pPr>
      <w:r w:rsidRPr="00E60800">
        <w:rPr>
          <w:rFonts w:ascii="Calibri" w:hAnsi="Calibri"/>
          <w:sz w:val="20"/>
          <w:szCs w:val="20"/>
          <w:lang w:val="en-US"/>
        </w:rPr>
        <w:t>The promotion of accountability and transparency, and the assessment and disclosure of the extent of the project accomplishments;</w:t>
      </w:r>
    </w:p>
    <w:p w14:paraId="31FC0590" w14:textId="77777777" w:rsidR="00E60800" w:rsidRPr="00E60800" w:rsidRDefault="00E60800" w:rsidP="0053713D">
      <w:pPr>
        <w:numPr>
          <w:ilvl w:val="0"/>
          <w:numId w:val="52"/>
        </w:numPr>
        <w:spacing w:after="200" w:line="276" w:lineRule="auto"/>
        <w:contextualSpacing/>
        <w:jc w:val="both"/>
        <w:rPr>
          <w:rFonts w:ascii="Calibri" w:hAnsi="Calibri"/>
          <w:sz w:val="20"/>
          <w:szCs w:val="20"/>
          <w:lang w:val="en-US"/>
        </w:rPr>
      </w:pPr>
      <w:r w:rsidRPr="00E60800">
        <w:rPr>
          <w:rFonts w:ascii="Calibri" w:hAnsi="Calibri"/>
          <w:sz w:val="20"/>
          <w:szCs w:val="20"/>
          <w:lang w:val="en-US"/>
        </w:rPr>
        <w:t>A synthesis of lessons that can help to improve the selection, design and implementation of future GEF financed UNDP activities;</w:t>
      </w:r>
    </w:p>
    <w:p w14:paraId="2C6E3543" w14:textId="77777777" w:rsidR="00E60800" w:rsidRPr="00E60800" w:rsidRDefault="00E60800" w:rsidP="0053713D">
      <w:pPr>
        <w:numPr>
          <w:ilvl w:val="0"/>
          <w:numId w:val="52"/>
        </w:numPr>
        <w:spacing w:after="200" w:line="276" w:lineRule="auto"/>
        <w:contextualSpacing/>
        <w:jc w:val="both"/>
        <w:rPr>
          <w:rFonts w:ascii="Calibri" w:hAnsi="Calibri"/>
          <w:sz w:val="20"/>
          <w:szCs w:val="20"/>
          <w:lang w:val="en-US"/>
        </w:rPr>
      </w:pPr>
      <w:r w:rsidRPr="00E60800">
        <w:rPr>
          <w:rFonts w:ascii="Calibri" w:hAnsi="Calibri"/>
          <w:sz w:val="20"/>
          <w:szCs w:val="20"/>
          <w:lang w:val="en-US"/>
        </w:rPr>
        <w:t>The provision of feedback on issues that are recurrent across the portfolio, attention needed, and on improvements regarding previously identified issues; and</w:t>
      </w:r>
    </w:p>
    <w:p w14:paraId="1AFE1DEA" w14:textId="77777777" w:rsidR="00E60800" w:rsidRPr="00E60800" w:rsidRDefault="00E60800" w:rsidP="0053713D">
      <w:pPr>
        <w:numPr>
          <w:ilvl w:val="0"/>
          <w:numId w:val="52"/>
        </w:numPr>
        <w:spacing w:after="200" w:line="276" w:lineRule="auto"/>
        <w:contextualSpacing/>
        <w:jc w:val="both"/>
        <w:rPr>
          <w:rFonts w:ascii="Calibri" w:hAnsi="Calibri"/>
          <w:sz w:val="20"/>
          <w:szCs w:val="20"/>
          <w:lang w:val="en-US"/>
        </w:rPr>
      </w:pPr>
      <w:r w:rsidRPr="00E60800">
        <w:rPr>
          <w:rFonts w:ascii="Calibri" w:hAnsi="Calibri"/>
          <w:sz w:val="20"/>
          <w:szCs w:val="20"/>
          <w:lang w:val="en-US"/>
        </w:rPr>
        <w:t xml:space="preserve">The contribution to the GEF Evaluation Office databases for aggregation, analysis and reporting on effectiveness of GEF operations in achieving global environmental benefits and on the quality of monitoring and evaluation across the GEF system. </w:t>
      </w:r>
    </w:p>
    <w:p w14:paraId="21CE53EE" w14:textId="77777777" w:rsidR="00E60800" w:rsidRPr="00E60800" w:rsidRDefault="00E60800" w:rsidP="00E60800">
      <w:pPr>
        <w:spacing w:after="60"/>
        <w:jc w:val="both"/>
        <w:rPr>
          <w:rFonts w:ascii="Calibri" w:eastAsia="Times New Roman" w:hAnsi="Calibri" w:cs="Times New Roman"/>
          <w:sz w:val="20"/>
          <w:szCs w:val="20"/>
          <w:lang w:val="en-GB"/>
        </w:rPr>
      </w:pPr>
      <w:r w:rsidRPr="00E60800">
        <w:rPr>
          <w:rFonts w:ascii="Calibri" w:eastAsia="Times New Roman" w:hAnsi="Calibri" w:cs="Times New Roman"/>
          <w:sz w:val="20"/>
          <w:szCs w:val="20"/>
          <w:lang w:val="en-GB"/>
        </w:rPr>
        <w:t>The intent of this Final Report is not to propose an abridged alternative to the Terminal Evaluation Report. Instead, its purpose is to gather some insightful details about the process of preparing the mandatory report under the UNFCCC that can be of use to both the UNDP support teams, and the current and future national project teams. Its focus is therefore on providing:</w:t>
      </w:r>
    </w:p>
    <w:p w14:paraId="0376949A" w14:textId="77777777" w:rsidR="00E60800" w:rsidRPr="00E60800" w:rsidRDefault="00E60800" w:rsidP="0053713D">
      <w:pPr>
        <w:numPr>
          <w:ilvl w:val="0"/>
          <w:numId w:val="53"/>
        </w:numPr>
        <w:spacing w:after="200" w:line="276" w:lineRule="auto"/>
        <w:contextualSpacing/>
        <w:jc w:val="both"/>
        <w:rPr>
          <w:rFonts w:ascii="Calibri" w:hAnsi="Calibri"/>
          <w:sz w:val="20"/>
          <w:szCs w:val="20"/>
          <w:lang w:val="en-US"/>
        </w:rPr>
      </w:pPr>
      <w:r w:rsidRPr="00E60800">
        <w:rPr>
          <w:rFonts w:ascii="Calibri" w:hAnsi="Calibri"/>
          <w:sz w:val="20"/>
          <w:szCs w:val="20"/>
          <w:lang w:val="en-US"/>
        </w:rPr>
        <w:t>A synthesis of lessons that can help to improve the selection, design and implementation of future GEF financed UNDP activities; and</w:t>
      </w:r>
    </w:p>
    <w:p w14:paraId="772F81D4" w14:textId="77777777" w:rsidR="00E60800" w:rsidRPr="00E60800" w:rsidRDefault="00E60800" w:rsidP="0053713D">
      <w:pPr>
        <w:numPr>
          <w:ilvl w:val="0"/>
          <w:numId w:val="53"/>
        </w:numPr>
        <w:spacing w:after="200" w:line="276" w:lineRule="auto"/>
        <w:contextualSpacing/>
        <w:jc w:val="both"/>
        <w:rPr>
          <w:rFonts w:ascii="Calibri" w:hAnsi="Calibri"/>
          <w:sz w:val="20"/>
          <w:szCs w:val="20"/>
          <w:lang w:val="en-US"/>
        </w:rPr>
      </w:pPr>
      <w:r w:rsidRPr="00E60800">
        <w:rPr>
          <w:rFonts w:ascii="Calibri" w:hAnsi="Calibri"/>
          <w:sz w:val="20"/>
          <w:szCs w:val="20"/>
          <w:lang w:val="en-US"/>
        </w:rPr>
        <w:t xml:space="preserve">Feedback on issues that are recurrent across the portfolio, attention needed, and on improvements regarding previously identified issues. </w:t>
      </w:r>
    </w:p>
    <w:p w14:paraId="74949075" w14:textId="77777777" w:rsidR="00E60800" w:rsidRPr="00E60800" w:rsidRDefault="00E60800" w:rsidP="00E60800">
      <w:pPr>
        <w:spacing w:after="60"/>
        <w:jc w:val="both"/>
        <w:rPr>
          <w:rFonts w:ascii="Calibri" w:eastAsia="Times New Roman" w:hAnsi="Calibri" w:cs="Times New Roman"/>
          <w:sz w:val="20"/>
          <w:szCs w:val="20"/>
          <w:lang w:val="en-GB"/>
        </w:rPr>
      </w:pPr>
      <w:r w:rsidRPr="00E60800">
        <w:rPr>
          <w:rFonts w:ascii="Calibri" w:eastAsia="Times New Roman" w:hAnsi="Calibri" w:cs="Times New Roman"/>
          <w:sz w:val="20"/>
          <w:szCs w:val="20"/>
          <w:lang w:val="en-GB"/>
        </w:rPr>
        <w:t xml:space="preserve">National project teams in charge of the future enabling activity for the preparation of the National Communication or Biennial Update Report can therefore rely on a valuable source of information from inception to closure of the project, and UNDP support teams can further disseminate lessons across borders, fully up-taking its guiding role as implementing agency and partner within the Global Support Programme (GSP, previously known as National Communications Support Programme). </w:t>
      </w:r>
    </w:p>
    <w:p w14:paraId="0276CED2" w14:textId="77777777" w:rsidR="00E60800" w:rsidRPr="00E60800" w:rsidRDefault="00E60800" w:rsidP="00E60800">
      <w:pPr>
        <w:spacing w:after="60"/>
        <w:jc w:val="both"/>
        <w:rPr>
          <w:rFonts w:ascii="Calibri" w:eastAsia="Times New Roman" w:hAnsi="Calibri" w:cs="Times New Roman"/>
          <w:sz w:val="20"/>
          <w:szCs w:val="20"/>
          <w:lang w:val="en-GB"/>
        </w:rPr>
      </w:pPr>
      <w:r w:rsidRPr="00E60800">
        <w:rPr>
          <w:rFonts w:ascii="Calibri" w:eastAsia="Times New Roman" w:hAnsi="Calibri" w:cs="Times New Roman"/>
          <w:sz w:val="20"/>
          <w:szCs w:val="20"/>
          <w:lang w:val="en-GB"/>
        </w:rPr>
        <w:t xml:space="preserve">The template has been designed with the purpose of collecting relevant information, without representing a time-intensive and human resource-intensive burden to the current national project team. It is therefore divided into three core sections – project identification phase, project implementation phase and project follow-up –with for each section a limited number of open questions. </w:t>
      </w:r>
    </w:p>
    <w:p w14:paraId="22E8FA93" w14:textId="77777777" w:rsidR="00E60800" w:rsidRPr="00E60800" w:rsidRDefault="00E60800" w:rsidP="00E60800">
      <w:pPr>
        <w:spacing w:after="60"/>
        <w:jc w:val="both"/>
        <w:rPr>
          <w:rFonts w:ascii="Calibri" w:eastAsia="Times New Roman" w:hAnsi="Calibri" w:cs="Times New Roman"/>
          <w:sz w:val="20"/>
          <w:szCs w:val="20"/>
          <w:lang w:val="en-GB"/>
        </w:rPr>
      </w:pPr>
      <w:r w:rsidRPr="00E60800">
        <w:rPr>
          <w:rFonts w:ascii="Calibri" w:eastAsia="Times New Roman" w:hAnsi="Calibri" w:cs="Times New Roman"/>
          <w:sz w:val="20"/>
          <w:szCs w:val="20"/>
          <w:lang w:val="en-GB"/>
        </w:rPr>
        <w:t xml:space="preserve">The intention is to have the team leader, project manager or equivalent figure completing the template, in close collaboration with other team members within the last two months of project implementation. It is furthermore the intention of the completion of this Final Report to trigger the discussions of the upcoming National Communication and/or Biennial Update Report, taking advantage of the momentum created by the ongoing project, the presence of the core of the current national project team, and the renewed interest of national counterparts with the perspectives of an eminent or recent submission to the UNFCCC. </w:t>
      </w:r>
    </w:p>
    <w:p w14:paraId="5EE19A4B" w14:textId="77777777" w:rsidR="00E60800" w:rsidRPr="00E60800" w:rsidRDefault="00E60800" w:rsidP="00E60800">
      <w:pPr>
        <w:spacing w:after="60"/>
        <w:jc w:val="both"/>
        <w:rPr>
          <w:rFonts w:ascii="Calibri" w:eastAsia="Times New Roman" w:hAnsi="Calibri" w:cs="Times New Roman"/>
          <w:sz w:val="20"/>
          <w:szCs w:val="20"/>
          <w:lang w:val="en-GB"/>
        </w:rPr>
      </w:pPr>
      <w:r w:rsidRPr="00E60800">
        <w:rPr>
          <w:rFonts w:ascii="Calibri" w:eastAsia="Times New Roman" w:hAnsi="Calibri" w:cs="Times New Roman"/>
          <w:sz w:val="20"/>
          <w:szCs w:val="20"/>
          <w:lang w:val="en-GB"/>
        </w:rPr>
        <w:t xml:space="preserve">The completion of this template has been made mandatory and has been budgeted for in all projects that received approval post 2013 (3 working days equivalent of project manager’s time). You are kindly invited to send the completed template to Damiano Borgogno, </w:t>
      </w:r>
      <w:hyperlink r:id="rId25" w:history="1">
        <w:r w:rsidRPr="00E60800">
          <w:rPr>
            <w:rFonts w:ascii="Calibri" w:eastAsia="Times New Roman" w:hAnsi="Calibri" w:cs="Times New Roman"/>
            <w:color w:val="0000FF"/>
            <w:sz w:val="20"/>
            <w:u w:val="single"/>
            <w:lang w:val="en-GB"/>
          </w:rPr>
          <w:t>damiano.borgogno@undp.org</w:t>
        </w:r>
      </w:hyperlink>
      <w:r w:rsidRPr="00E60800">
        <w:rPr>
          <w:rFonts w:ascii="Calibri" w:eastAsia="Times New Roman" w:hAnsi="Calibri" w:cs="Times New Roman"/>
          <w:sz w:val="20"/>
          <w:szCs w:val="20"/>
          <w:lang w:val="en-GB"/>
        </w:rPr>
        <w:t xml:space="preserve"> and to Eva Huttova, </w:t>
      </w:r>
      <w:hyperlink r:id="rId26" w:history="1">
        <w:r w:rsidRPr="00E60800">
          <w:rPr>
            <w:rFonts w:ascii="Calibri" w:eastAsia="Times New Roman" w:hAnsi="Calibri" w:cs="Times New Roman"/>
            <w:color w:val="0000FF"/>
            <w:sz w:val="20"/>
            <w:u w:val="single"/>
            <w:lang w:val="en-GB"/>
          </w:rPr>
          <w:t>eva.huttova@undp.org</w:t>
        </w:r>
      </w:hyperlink>
      <w:r w:rsidRPr="00E60800">
        <w:rPr>
          <w:rFonts w:ascii="Calibri" w:eastAsia="Times New Roman" w:hAnsi="Calibri" w:cs="Times New Roman"/>
          <w:sz w:val="20"/>
          <w:szCs w:val="20"/>
          <w:lang w:val="en-GB"/>
        </w:rPr>
        <w:t>.</w:t>
      </w:r>
    </w:p>
    <w:p w14:paraId="0FE90544" w14:textId="77777777" w:rsidR="00E60800" w:rsidRPr="00E60800" w:rsidRDefault="00E60800" w:rsidP="00E60800">
      <w:pPr>
        <w:spacing w:after="60"/>
        <w:jc w:val="both"/>
        <w:rPr>
          <w:rFonts w:ascii="Calibri" w:eastAsia="Times New Roman" w:hAnsi="Calibri" w:cs="Times New Roman"/>
          <w:b/>
          <w:bCs/>
          <w:color w:val="0070C0"/>
          <w:sz w:val="20"/>
          <w:szCs w:val="20"/>
          <w:lang w:val="en-GB"/>
        </w:rPr>
      </w:pPr>
      <w:r w:rsidRPr="00E60800">
        <w:rPr>
          <w:rFonts w:ascii="Calibri" w:eastAsia="Times New Roman" w:hAnsi="Calibri" w:cs="Times New Roman"/>
          <w:color w:val="0070C0"/>
          <w:sz w:val="20"/>
          <w:szCs w:val="20"/>
          <w:lang w:val="en-GB"/>
        </w:rPr>
        <w:br w:type="page"/>
      </w:r>
    </w:p>
    <w:p w14:paraId="797BC942" w14:textId="77777777" w:rsidR="009E5460" w:rsidRPr="009E5460" w:rsidRDefault="009E5460" w:rsidP="0053713D">
      <w:pPr>
        <w:keepNext/>
        <w:widowControl w:val="0"/>
        <w:numPr>
          <w:ilvl w:val="0"/>
          <w:numId w:val="48"/>
        </w:numPr>
        <w:tabs>
          <w:tab w:val="left" w:pos="2160"/>
          <w:tab w:val="left" w:pos="9360"/>
        </w:tabs>
        <w:spacing w:before="120" w:after="120" w:line="320" w:lineRule="atLeast"/>
        <w:jc w:val="both"/>
        <w:outlineLvl w:val="2"/>
        <w:rPr>
          <w:rFonts w:ascii="Times New Roman" w:eastAsia="Times New Roman" w:hAnsi="Times New Roman" w:cs="Times New Roman"/>
          <w:b/>
          <w:szCs w:val="20"/>
          <w:lang w:val="en-US"/>
        </w:rPr>
      </w:pPr>
      <w:r w:rsidRPr="009E5460">
        <w:rPr>
          <w:rFonts w:ascii="Times New Roman" w:eastAsia="Times New Roman" w:hAnsi="Times New Roman" w:cs="Times New Roman"/>
          <w:b/>
          <w:szCs w:val="20"/>
          <w:lang w:val="en-US"/>
        </w:rPr>
        <w:lastRenderedPageBreak/>
        <w:t>Details of the project</w:t>
      </w:r>
      <w:bookmarkEnd w:id="2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78"/>
      </w:tblGrid>
      <w:tr w:rsidR="009E5460" w:rsidRPr="009E5460" w14:paraId="4BF76B95" w14:textId="77777777" w:rsidTr="009E5460">
        <w:tc>
          <w:tcPr>
            <w:tcW w:w="2898" w:type="dxa"/>
            <w:shd w:val="clear" w:color="auto" w:fill="auto"/>
          </w:tcPr>
          <w:p w14:paraId="1CE4D4BA"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Project’s title</w:t>
            </w:r>
          </w:p>
        </w:tc>
        <w:tc>
          <w:tcPr>
            <w:tcW w:w="6678" w:type="dxa"/>
            <w:shd w:val="clear" w:color="auto" w:fill="auto"/>
          </w:tcPr>
          <w:p w14:paraId="11C19ED7"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3BFDF1DF" w14:textId="77777777" w:rsidTr="009E5460">
        <w:tc>
          <w:tcPr>
            <w:tcW w:w="2898" w:type="dxa"/>
            <w:shd w:val="clear" w:color="auto" w:fill="auto"/>
          </w:tcPr>
          <w:p w14:paraId="6DE705EC"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PIMS number</w:t>
            </w:r>
          </w:p>
        </w:tc>
        <w:tc>
          <w:tcPr>
            <w:tcW w:w="6678" w:type="dxa"/>
            <w:shd w:val="clear" w:color="auto" w:fill="auto"/>
          </w:tcPr>
          <w:p w14:paraId="52DB23EC"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4BDC3EF9" w14:textId="77777777" w:rsidTr="009E5460">
        <w:tc>
          <w:tcPr>
            <w:tcW w:w="2898" w:type="dxa"/>
            <w:shd w:val="clear" w:color="auto" w:fill="auto"/>
          </w:tcPr>
          <w:p w14:paraId="1834C96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Overall budget</w:t>
            </w:r>
          </w:p>
          <w:p w14:paraId="3C1E987B"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 including GEF grant</w:t>
            </w:r>
          </w:p>
          <w:p w14:paraId="7CCC8564"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 including co-financing</w:t>
            </w:r>
          </w:p>
        </w:tc>
        <w:tc>
          <w:tcPr>
            <w:tcW w:w="6678" w:type="dxa"/>
            <w:shd w:val="clear" w:color="auto" w:fill="auto"/>
          </w:tcPr>
          <w:p w14:paraId="4D263DF2" w14:textId="77777777" w:rsidR="009E5460" w:rsidRPr="009E5460" w:rsidRDefault="009E5460" w:rsidP="009E5460">
            <w:pPr>
              <w:spacing w:after="60"/>
              <w:jc w:val="both"/>
              <w:rPr>
                <w:rFonts w:ascii="Calibri" w:eastAsia="Times New Roman" w:hAnsi="Calibri" w:cs="Times New Roman"/>
                <w:sz w:val="20"/>
                <w:szCs w:val="20"/>
                <w:lang w:val="en-GB"/>
              </w:rPr>
            </w:pPr>
          </w:p>
          <w:p w14:paraId="4F23470D" w14:textId="77777777" w:rsidR="009E5460" w:rsidRPr="009E5460" w:rsidRDefault="009E5460" w:rsidP="009E5460">
            <w:pPr>
              <w:spacing w:after="60"/>
              <w:jc w:val="both"/>
              <w:rPr>
                <w:rFonts w:ascii="Calibri" w:eastAsia="Times New Roman" w:hAnsi="Calibri" w:cs="Times New Roman"/>
                <w:sz w:val="20"/>
                <w:szCs w:val="20"/>
                <w:lang w:val="en-GB"/>
              </w:rPr>
            </w:pPr>
          </w:p>
          <w:p w14:paraId="1769AB45"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42C13D4E" w14:textId="77777777" w:rsidTr="009E5460">
        <w:tc>
          <w:tcPr>
            <w:tcW w:w="2898" w:type="dxa"/>
            <w:shd w:val="clear" w:color="auto" w:fill="auto"/>
          </w:tcPr>
          <w:p w14:paraId="5B68A62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Duration of implementation</w:t>
            </w:r>
          </w:p>
        </w:tc>
        <w:tc>
          <w:tcPr>
            <w:tcW w:w="6678" w:type="dxa"/>
            <w:shd w:val="clear" w:color="auto" w:fill="auto"/>
          </w:tcPr>
          <w:p w14:paraId="58BC16BD"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5079B2FE" w14:textId="77777777" w:rsidTr="009E5460">
        <w:tc>
          <w:tcPr>
            <w:tcW w:w="2898" w:type="dxa"/>
            <w:shd w:val="clear" w:color="auto" w:fill="auto"/>
          </w:tcPr>
          <w:p w14:paraId="0A59C1B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Planned duration of project</w:t>
            </w:r>
          </w:p>
        </w:tc>
        <w:tc>
          <w:tcPr>
            <w:tcW w:w="6678" w:type="dxa"/>
            <w:shd w:val="clear" w:color="auto" w:fill="auto"/>
          </w:tcPr>
          <w:p w14:paraId="30693DEE"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65109583" w14:textId="77777777" w:rsidTr="009E5460">
        <w:tc>
          <w:tcPr>
            <w:tcW w:w="2898" w:type="dxa"/>
            <w:shd w:val="clear" w:color="auto" w:fill="auto"/>
          </w:tcPr>
          <w:p w14:paraId="67D4AAD0"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Implementing partner</w:t>
            </w:r>
          </w:p>
        </w:tc>
        <w:tc>
          <w:tcPr>
            <w:tcW w:w="6678" w:type="dxa"/>
            <w:shd w:val="clear" w:color="auto" w:fill="auto"/>
          </w:tcPr>
          <w:p w14:paraId="64A9E705"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A10E94" w14:paraId="53AD9081" w14:textId="77777777" w:rsidTr="009E5460">
        <w:tc>
          <w:tcPr>
            <w:tcW w:w="2898" w:type="dxa"/>
            <w:shd w:val="clear" w:color="auto" w:fill="auto"/>
          </w:tcPr>
          <w:p w14:paraId="4844B59B"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Team Leader’s name and contact details</w:t>
            </w:r>
          </w:p>
        </w:tc>
        <w:tc>
          <w:tcPr>
            <w:tcW w:w="6678" w:type="dxa"/>
            <w:shd w:val="clear" w:color="auto" w:fill="auto"/>
          </w:tcPr>
          <w:p w14:paraId="0EF7CE2F"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6EBD5F67" w14:textId="77777777" w:rsidTr="009E5460">
        <w:tc>
          <w:tcPr>
            <w:tcW w:w="2898" w:type="dxa"/>
            <w:shd w:val="clear" w:color="auto" w:fill="auto"/>
          </w:tcPr>
          <w:p w14:paraId="448D7DE1"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Link to final report</w:t>
            </w:r>
          </w:p>
        </w:tc>
        <w:tc>
          <w:tcPr>
            <w:tcW w:w="6678" w:type="dxa"/>
            <w:shd w:val="clear" w:color="auto" w:fill="auto"/>
          </w:tcPr>
          <w:p w14:paraId="0322F27D" w14:textId="77777777" w:rsidR="009E5460" w:rsidRPr="009E5460" w:rsidRDefault="009E5460" w:rsidP="009E5460">
            <w:pPr>
              <w:spacing w:after="60"/>
              <w:jc w:val="both"/>
              <w:rPr>
                <w:rFonts w:ascii="Calibri" w:eastAsia="Times New Roman" w:hAnsi="Calibri" w:cs="Times New Roman"/>
                <w:sz w:val="20"/>
                <w:szCs w:val="20"/>
                <w:lang w:val="en-GB"/>
              </w:rPr>
            </w:pPr>
          </w:p>
        </w:tc>
      </w:tr>
    </w:tbl>
    <w:p w14:paraId="7201E2E3" w14:textId="77777777" w:rsidR="009E5460" w:rsidRPr="009E5460" w:rsidRDefault="009E5460" w:rsidP="009E5460">
      <w:pPr>
        <w:spacing w:after="60"/>
        <w:jc w:val="both"/>
        <w:rPr>
          <w:rFonts w:ascii="Calibri" w:eastAsia="Times New Roman" w:hAnsi="Calibri" w:cs="Times New Roman"/>
          <w:sz w:val="20"/>
          <w:szCs w:val="20"/>
          <w:lang w:val="en-GB"/>
        </w:rPr>
      </w:pPr>
    </w:p>
    <w:p w14:paraId="4D6A0198" w14:textId="77777777" w:rsidR="009E5460" w:rsidRPr="009E5460" w:rsidRDefault="009E5460" w:rsidP="0053713D">
      <w:pPr>
        <w:keepNext/>
        <w:widowControl w:val="0"/>
        <w:numPr>
          <w:ilvl w:val="0"/>
          <w:numId w:val="48"/>
        </w:numPr>
        <w:tabs>
          <w:tab w:val="left" w:pos="2160"/>
          <w:tab w:val="left" w:pos="9360"/>
        </w:tabs>
        <w:spacing w:before="120" w:after="120" w:line="320" w:lineRule="atLeast"/>
        <w:jc w:val="both"/>
        <w:outlineLvl w:val="2"/>
        <w:rPr>
          <w:rFonts w:ascii="Times New Roman" w:eastAsia="Times New Roman" w:hAnsi="Times New Roman" w:cs="Times New Roman"/>
          <w:b/>
          <w:szCs w:val="20"/>
          <w:lang w:val="en-US"/>
        </w:rPr>
      </w:pPr>
      <w:bookmarkStart w:id="265" w:name="_Toc515250291"/>
      <w:r w:rsidRPr="009E5460">
        <w:rPr>
          <w:rFonts w:ascii="Times New Roman" w:eastAsia="Times New Roman" w:hAnsi="Times New Roman" w:cs="Times New Roman"/>
          <w:b/>
          <w:szCs w:val="20"/>
          <w:lang w:val="en-US"/>
        </w:rPr>
        <w:t>Project identification phase</w:t>
      </w:r>
      <w:bookmarkEnd w:id="265"/>
    </w:p>
    <w:p w14:paraId="76CC0A0B"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Duration of preparatory phase (expressed in months) ________________________________________</w:t>
      </w:r>
    </w:p>
    <w:p w14:paraId="0CAA426F"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Was the project document developed by a national/international consultant? (Please, provide name if yes and expand on the satisfaction of this collaboration.)</w:t>
      </w:r>
    </w:p>
    <w:p w14:paraId="7AC3484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0B9CA1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28A30EA"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A835E11"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Please, shortly describe the milestones of this initial preparatory phase (e.g. consultation workshops held, telephone interviews with key stakeholders, among others)</w:t>
      </w:r>
    </w:p>
    <w:p w14:paraId="4CBCA2F1"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BC3DF8C"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464028F"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BC2F5C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15C88B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5F6E7F9" w14:textId="77777777" w:rsidR="009E5460" w:rsidRPr="009E5460" w:rsidRDefault="009E5460" w:rsidP="00201780">
      <w:pPr>
        <w:spacing w:after="60"/>
        <w:jc w:val="both"/>
        <w:outlineLvl w:val="0"/>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Where consultations made with one or more of the following stakeholder groups?</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
        <w:gridCol w:w="4320"/>
        <w:gridCol w:w="360"/>
        <w:gridCol w:w="4518"/>
      </w:tblGrid>
      <w:tr w:rsidR="009E5460" w:rsidRPr="009E5460" w14:paraId="7A516CA5" w14:textId="77777777" w:rsidTr="009E5460">
        <w:tc>
          <w:tcPr>
            <w:tcW w:w="360" w:type="dxa"/>
            <w:shd w:val="clear" w:color="auto" w:fill="auto"/>
          </w:tcPr>
          <w:p w14:paraId="6C2DF42D"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320" w:type="dxa"/>
            <w:shd w:val="clear" w:color="auto" w:fill="auto"/>
          </w:tcPr>
          <w:p w14:paraId="39FD4F72"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Ministry of Finance (or equivalent)</w:t>
            </w:r>
          </w:p>
        </w:tc>
        <w:tc>
          <w:tcPr>
            <w:tcW w:w="360" w:type="dxa"/>
            <w:shd w:val="clear" w:color="auto" w:fill="auto"/>
          </w:tcPr>
          <w:p w14:paraId="45DD8DDF"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518" w:type="dxa"/>
            <w:shd w:val="clear" w:color="auto" w:fill="auto"/>
          </w:tcPr>
          <w:p w14:paraId="5F988C7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Women’s associations</w:t>
            </w:r>
          </w:p>
        </w:tc>
      </w:tr>
      <w:tr w:rsidR="009E5460" w:rsidRPr="009E5460" w14:paraId="4308D0A7" w14:textId="77777777" w:rsidTr="009E5460">
        <w:tc>
          <w:tcPr>
            <w:tcW w:w="360" w:type="dxa"/>
            <w:shd w:val="clear" w:color="auto" w:fill="auto"/>
          </w:tcPr>
          <w:p w14:paraId="20C1F7B8"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320" w:type="dxa"/>
            <w:shd w:val="clear" w:color="auto" w:fill="auto"/>
          </w:tcPr>
          <w:p w14:paraId="4C49186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Other Ministries (not being the Ministry in charge of climate change)</w:t>
            </w:r>
          </w:p>
        </w:tc>
        <w:tc>
          <w:tcPr>
            <w:tcW w:w="360" w:type="dxa"/>
            <w:shd w:val="clear" w:color="auto" w:fill="auto"/>
          </w:tcPr>
          <w:p w14:paraId="2B39D0A1"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518" w:type="dxa"/>
            <w:shd w:val="clear" w:color="auto" w:fill="auto"/>
          </w:tcPr>
          <w:p w14:paraId="6405869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Youth movements</w:t>
            </w:r>
          </w:p>
        </w:tc>
      </w:tr>
      <w:tr w:rsidR="009E5460" w:rsidRPr="009E5460" w14:paraId="345B2299" w14:textId="77777777" w:rsidTr="009E5460">
        <w:tc>
          <w:tcPr>
            <w:tcW w:w="360" w:type="dxa"/>
            <w:shd w:val="clear" w:color="auto" w:fill="auto"/>
          </w:tcPr>
          <w:p w14:paraId="44397E4B"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320" w:type="dxa"/>
            <w:shd w:val="clear" w:color="auto" w:fill="auto"/>
          </w:tcPr>
          <w:p w14:paraId="6CAEE51A"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Local Governments</w:t>
            </w:r>
          </w:p>
        </w:tc>
        <w:tc>
          <w:tcPr>
            <w:tcW w:w="360" w:type="dxa"/>
            <w:shd w:val="clear" w:color="auto" w:fill="auto"/>
          </w:tcPr>
          <w:p w14:paraId="0C97F8D4"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518" w:type="dxa"/>
            <w:shd w:val="clear" w:color="auto" w:fill="auto"/>
          </w:tcPr>
          <w:p w14:paraId="3D31A38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Indigenous peoples’ representatives</w:t>
            </w:r>
          </w:p>
        </w:tc>
      </w:tr>
      <w:tr w:rsidR="009E5460" w:rsidRPr="00B70A30" w14:paraId="031D2BC9" w14:textId="77777777" w:rsidTr="009E5460">
        <w:tc>
          <w:tcPr>
            <w:tcW w:w="360" w:type="dxa"/>
            <w:shd w:val="clear" w:color="auto" w:fill="auto"/>
          </w:tcPr>
          <w:p w14:paraId="274B1609"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320" w:type="dxa"/>
            <w:shd w:val="clear" w:color="auto" w:fill="auto"/>
          </w:tcPr>
          <w:p w14:paraId="06991191"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National universities</w:t>
            </w:r>
          </w:p>
        </w:tc>
        <w:tc>
          <w:tcPr>
            <w:tcW w:w="360" w:type="dxa"/>
            <w:shd w:val="clear" w:color="auto" w:fill="auto"/>
          </w:tcPr>
          <w:p w14:paraId="3943A74A"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518" w:type="dxa"/>
            <w:shd w:val="clear" w:color="auto" w:fill="auto"/>
          </w:tcPr>
          <w:p w14:paraId="7375A3E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Environment or climate related NGOs</w:t>
            </w:r>
          </w:p>
        </w:tc>
      </w:tr>
      <w:tr w:rsidR="009E5460" w:rsidRPr="009E5460" w14:paraId="00DA31F4" w14:textId="77777777" w:rsidTr="009E5460">
        <w:tc>
          <w:tcPr>
            <w:tcW w:w="360" w:type="dxa"/>
            <w:shd w:val="clear" w:color="auto" w:fill="auto"/>
          </w:tcPr>
          <w:p w14:paraId="11257C4A"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320" w:type="dxa"/>
            <w:shd w:val="clear" w:color="auto" w:fill="auto"/>
          </w:tcPr>
          <w:p w14:paraId="661DD430"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Domestic Research </w:t>
            </w:r>
            <w:proofErr w:type="spellStart"/>
            <w:r w:rsidRPr="009E5460">
              <w:rPr>
                <w:rFonts w:ascii="Calibri" w:eastAsia="Times New Roman" w:hAnsi="Calibri" w:cs="Times New Roman"/>
                <w:sz w:val="20"/>
                <w:szCs w:val="20"/>
                <w:lang w:val="en-GB"/>
              </w:rPr>
              <w:t>Centers</w:t>
            </w:r>
            <w:proofErr w:type="spellEnd"/>
          </w:p>
        </w:tc>
        <w:tc>
          <w:tcPr>
            <w:tcW w:w="360" w:type="dxa"/>
            <w:shd w:val="clear" w:color="auto" w:fill="auto"/>
          </w:tcPr>
          <w:p w14:paraId="216213D9"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518" w:type="dxa"/>
            <w:shd w:val="clear" w:color="auto" w:fill="auto"/>
          </w:tcPr>
          <w:p w14:paraId="4AA0409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Other NGOs/CSOs</w:t>
            </w:r>
          </w:p>
        </w:tc>
      </w:tr>
      <w:tr w:rsidR="009E5460" w:rsidRPr="009E5460" w14:paraId="2703D4E3" w14:textId="77777777" w:rsidTr="009E5460">
        <w:tc>
          <w:tcPr>
            <w:tcW w:w="360" w:type="dxa"/>
            <w:shd w:val="clear" w:color="auto" w:fill="auto"/>
          </w:tcPr>
          <w:p w14:paraId="4DBB1C5B"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320" w:type="dxa"/>
            <w:shd w:val="clear" w:color="auto" w:fill="auto"/>
          </w:tcPr>
          <w:p w14:paraId="1E3BAA2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Media</w:t>
            </w:r>
          </w:p>
        </w:tc>
        <w:tc>
          <w:tcPr>
            <w:tcW w:w="360" w:type="dxa"/>
            <w:shd w:val="clear" w:color="auto" w:fill="auto"/>
          </w:tcPr>
          <w:p w14:paraId="71FC3A7D" w14:textId="77777777" w:rsidR="009E5460" w:rsidRPr="009E5460" w:rsidRDefault="009E5460" w:rsidP="009E5460">
            <w:pPr>
              <w:spacing w:after="60"/>
              <w:jc w:val="both"/>
              <w:rPr>
                <w:rFonts w:ascii="Calibri" w:eastAsia="Times New Roman" w:hAnsi="Calibri" w:cs="Times New Roman"/>
                <w:sz w:val="20"/>
                <w:szCs w:val="20"/>
                <w:lang w:val="en-GB"/>
              </w:rPr>
            </w:pPr>
          </w:p>
        </w:tc>
        <w:tc>
          <w:tcPr>
            <w:tcW w:w="4518" w:type="dxa"/>
            <w:shd w:val="clear" w:color="auto" w:fill="auto"/>
          </w:tcPr>
          <w:p w14:paraId="745CCBD0"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Others (specify)</w:t>
            </w:r>
          </w:p>
        </w:tc>
      </w:tr>
    </w:tbl>
    <w:p w14:paraId="590AD8B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What were the main objectives for the project identified </w:t>
      </w:r>
      <w:proofErr w:type="gramStart"/>
      <w:r w:rsidRPr="009E5460">
        <w:rPr>
          <w:rFonts w:ascii="Calibri" w:eastAsia="Times New Roman" w:hAnsi="Calibri" w:cs="Times New Roman"/>
          <w:sz w:val="20"/>
          <w:szCs w:val="20"/>
          <w:lang w:val="en-GB"/>
        </w:rPr>
        <w:t>as a result of</w:t>
      </w:r>
      <w:proofErr w:type="gramEnd"/>
      <w:r w:rsidRPr="009E5460">
        <w:rPr>
          <w:rFonts w:ascii="Calibri" w:eastAsia="Times New Roman" w:hAnsi="Calibri" w:cs="Times New Roman"/>
          <w:sz w:val="20"/>
          <w:szCs w:val="20"/>
          <w:lang w:val="en-GB"/>
        </w:rPr>
        <w:t xml:space="preserve"> this preparatory phase?</w:t>
      </w:r>
    </w:p>
    <w:p w14:paraId="1028AC91"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370E01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C527D2C"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398C32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6834B31"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5E86E17" w14:textId="77777777" w:rsidR="009E5460" w:rsidRPr="009E5460" w:rsidRDefault="009E5460" w:rsidP="00201780">
      <w:pPr>
        <w:spacing w:after="60"/>
        <w:jc w:val="both"/>
        <w:outlineLvl w:val="0"/>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What were the major challenges faced during this phase?</w:t>
      </w:r>
    </w:p>
    <w:p w14:paraId="20D459A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D80015C"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2C0E7EA"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D8DA60B"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E27CA0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77DDA0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lastRenderedPageBreak/>
        <w:t>____________________________________________________________________________________</w:t>
      </w:r>
    </w:p>
    <w:p w14:paraId="122187EC"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Looking back, what issues that were identified and/or overlooked during this preparatory phase had an impact on the successive implementation phase?</w:t>
      </w:r>
    </w:p>
    <w:p w14:paraId="2B68329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76A8E9F"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DEE3E95"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7E3A549"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3489C1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399E005"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13417B3" w14:textId="77777777" w:rsidR="009E5460" w:rsidRPr="009E5460" w:rsidRDefault="009E5460" w:rsidP="0053713D">
      <w:pPr>
        <w:keepNext/>
        <w:widowControl w:val="0"/>
        <w:numPr>
          <w:ilvl w:val="0"/>
          <w:numId w:val="48"/>
        </w:numPr>
        <w:tabs>
          <w:tab w:val="left" w:pos="2160"/>
          <w:tab w:val="left" w:pos="9360"/>
        </w:tabs>
        <w:spacing w:before="120" w:after="120" w:line="320" w:lineRule="atLeast"/>
        <w:jc w:val="both"/>
        <w:outlineLvl w:val="2"/>
        <w:rPr>
          <w:rFonts w:ascii="Times New Roman" w:eastAsia="Times New Roman" w:hAnsi="Times New Roman" w:cs="Times New Roman"/>
          <w:b/>
          <w:szCs w:val="20"/>
          <w:lang w:val="en-US"/>
        </w:rPr>
      </w:pPr>
      <w:bookmarkStart w:id="266" w:name="_Toc515250292"/>
      <w:r w:rsidRPr="009E5460">
        <w:rPr>
          <w:rFonts w:ascii="Times New Roman" w:eastAsia="Times New Roman" w:hAnsi="Times New Roman" w:cs="Times New Roman"/>
          <w:b/>
          <w:szCs w:val="20"/>
          <w:lang w:val="en-US"/>
        </w:rPr>
        <w:t>Project implementation phase</w:t>
      </w:r>
      <w:bookmarkEnd w:id="266"/>
    </w:p>
    <w:p w14:paraId="767E1FD7" w14:textId="77777777" w:rsidR="009E5460" w:rsidRPr="009E5460" w:rsidRDefault="009E5460" w:rsidP="009E5460">
      <w:pPr>
        <w:spacing w:after="60"/>
        <w:jc w:val="both"/>
        <w:rPr>
          <w:rFonts w:ascii="Calibri" w:eastAsia="Times New Roman" w:hAnsi="Calibri" w:cs="Times New Roman"/>
          <w:b/>
          <w:i/>
          <w:iCs/>
          <w:color w:val="44546A"/>
          <w:sz w:val="20"/>
          <w:lang w:val="en-GB"/>
        </w:rPr>
      </w:pPr>
    </w:p>
    <w:p w14:paraId="5F987802" w14:textId="77777777" w:rsidR="009E5460" w:rsidRPr="009E5460" w:rsidRDefault="009E5460" w:rsidP="00201780">
      <w:pPr>
        <w:spacing w:after="60"/>
        <w:jc w:val="both"/>
        <w:outlineLvl w:val="0"/>
        <w:rPr>
          <w:rFonts w:ascii="Calibri" w:eastAsia="Times New Roman" w:hAnsi="Calibri" w:cs="Times New Roman"/>
          <w:b/>
          <w:i/>
          <w:iCs/>
          <w:color w:val="44546A"/>
          <w:sz w:val="20"/>
          <w:lang w:val="en-GB"/>
        </w:rPr>
      </w:pPr>
      <w:r w:rsidRPr="009E5460">
        <w:rPr>
          <w:rFonts w:ascii="Calibri" w:eastAsia="Times New Roman" w:hAnsi="Calibri" w:cs="Times New Roman"/>
          <w:i/>
          <w:iCs/>
          <w:color w:val="44546A"/>
          <w:sz w:val="20"/>
          <w:lang w:val="en-GB"/>
        </w:rPr>
        <w:t>Technical components</w:t>
      </w:r>
    </w:p>
    <w:p w14:paraId="7740DD22" w14:textId="77777777" w:rsidR="009E5460" w:rsidRPr="009E5460" w:rsidRDefault="009E5460" w:rsidP="0053713D">
      <w:pPr>
        <w:numPr>
          <w:ilvl w:val="0"/>
          <w:numId w:val="47"/>
        </w:numPr>
        <w:spacing w:after="200" w:line="276" w:lineRule="auto"/>
        <w:contextualSpacing/>
        <w:jc w:val="both"/>
        <w:rPr>
          <w:rFonts w:ascii="Calibri" w:eastAsia="Times New Roman" w:hAnsi="Calibri" w:cs="Times New Roman"/>
          <w:b/>
          <w:bCs/>
          <w:sz w:val="20"/>
          <w:lang w:val="en-US"/>
        </w:rPr>
      </w:pPr>
      <w:r w:rsidRPr="009E5460">
        <w:rPr>
          <w:rFonts w:ascii="Calibri" w:eastAsia="Times New Roman" w:hAnsi="Calibri" w:cs="Times New Roman"/>
          <w:b/>
          <w:bCs/>
          <w:sz w:val="20"/>
          <w:lang w:val="en-US"/>
        </w:rPr>
        <w:t>GHG inventory</w:t>
      </w:r>
    </w:p>
    <w:p w14:paraId="0E705D96" w14:textId="77777777" w:rsidR="009E5460" w:rsidRPr="009E5460" w:rsidRDefault="009E5460" w:rsidP="00201780">
      <w:pPr>
        <w:spacing w:after="60"/>
        <w:jc w:val="both"/>
        <w:outlineLvl w:val="0"/>
        <w:rPr>
          <w:rFonts w:ascii="Calibri" w:eastAsia="Times New Roman" w:hAnsi="Calibri" w:cs="Times New Roman"/>
          <w:b/>
          <w:bCs/>
          <w:sz w:val="20"/>
          <w:lang w:val="en-GB"/>
        </w:rPr>
      </w:pPr>
      <w:r w:rsidRPr="009E5460">
        <w:rPr>
          <w:rFonts w:ascii="Calibri" w:eastAsia="Times New Roman" w:hAnsi="Calibri" w:cs="Times New Roman"/>
          <w:b/>
          <w:bCs/>
          <w:sz w:val="20"/>
          <w:lang w:val="en-GB"/>
        </w:rPr>
        <w:t>Base year of the GHG inventory:</w:t>
      </w:r>
    </w:p>
    <w:p w14:paraId="07C2FD44" w14:textId="77777777" w:rsidR="009E5460" w:rsidRPr="009E5460" w:rsidRDefault="009E5460" w:rsidP="00201780">
      <w:pPr>
        <w:spacing w:after="60"/>
        <w:jc w:val="both"/>
        <w:outlineLvl w:val="0"/>
        <w:rPr>
          <w:rFonts w:ascii="Calibri" w:eastAsia="Times New Roman" w:hAnsi="Calibri" w:cs="Times New Roman"/>
          <w:b/>
          <w:bCs/>
          <w:sz w:val="20"/>
          <w:lang w:val="en-GB"/>
        </w:rPr>
      </w:pPr>
      <w:r w:rsidRPr="009E5460">
        <w:rPr>
          <w:rFonts w:ascii="Calibri" w:eastAsia="Times New Roman" w:hAnsi="Calibri" w:cs="Times New Roman"/>
          <w:b/>
          <w:bCs/>
          <w:sz w:val="20"/>
          <w:lang w:val="en-GB"/>
        </w:rPr>
        <w:t>Base years used in previous GHG inventories: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7398"/>
      </w:tblGrid>
      <w:tr w:rsidR="009E5460" w:rsidRPr="009E5460" w14:paraId="11601F7B" w14:textId="77777777" w:rsidTr="009E5460">
        <w:tc>
          <w:tcPr>
            <w:tcW w:w="2178" w:type="dxa"/>
            <w:shd w:val="clear" w:color="auto" w:fill="auto"/>
          </w:tcPr>
          <w:p w14:paraId="5E7ACEE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Expected outcome </w:t>
            </w:r>
          </w:p>
        </w:tc>
        <w:tc>
          <w:tcPr>
            <w:tcW w:w="7398" w:type="dxa"/>
            <w:shd w:val="clear" w:color="auto" w:fill="auto"/>
          </w:tcPr>
          <w:p w14:paraId="28604C69"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282DB371" w14:textId="77777777" w:rsidTr="009E5460">
        <w:tc>
          <w:tcPr>
            <w:tcW w:w="2178" w:type="dxa"/>
            <w:shd w:val="clear" w:color="auto" w:fill="auto"/>
          </w:tcPr>
          <w:p w14:paraId="2FA4622A"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Expected output 1</w:t>
            </w:r>
          </w:p>
        </w:tc>
        <w:tc>
          <w:tcPr>
            <w:tcW w:w="7398" w:type="dxa"/>
            <w:shd w:val="clear" w:color="auto" w:fill="auto"/>
          </w:tcPr>
          <w:p w14:paraId="5056ACBD"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0DBB43C8" w14:textId="77777777" w:rsidTr="009E5460">
        <w:tc>
          <w:tcPr>
            <w:tcW w:w="2178" w:type="dxa"/>
            <w:shd w:val="clear" w:color="auto" w:fill="auto"/>
          </w:tcPr>
          <w:p w14:paraId="7C49B549"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Expected output 2</w:t>
            </w:r>
          </w:p>
        </w:tc>
        <w:tc>
          <w:tcPr>
            <w:tcW w:w="7398" w:type="dxa"/>
            <w:shd w:val="clear" w:color="auto" w:fill="auto"/>
          </w:tcPr>
          <w:p w14:paraId="32BCBD69"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70D2637F" w14:textId="77777777" w:rsidTr="009E5460">
        <w:tc>
          <w:tcPr>
            <w:tcW w:w="2178" w:type="dxa"/>
            <w:shd w:val="clear" w:color="auto" w:fill="auto"/>
          </w:tcPr>
          <w:p w14:paraId="642412F1"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Expected output 3</w:t>
            </w:r>
          </w:p>
        </w:tc>
        <w:tc>
          <w:tcPr>
            <w:tcW w:w="7398" w:type="dxa"/>
            <w:shd w:val="clear" w:color="auto" w:fill="auto"/>
          </w:tcPr>
          <w:p w14:paraId="56F785BC"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7467D89C" w14:textId="77777777" w:rsidTr="009E5460">
        <w:tc>
          <w:tcPr>
            <w:tcW w:w="2178" w:type="dxa"/>
            <w:shd w:val="clear" w:color="auto" w:fill="auto"/>
          </w:tcPr>
          <w:p w14:paraId="523FF60C" w14:textId="77777777" w:rsidR="009E5460" w:rsidRPr="009E5460" w:rsidRDefault="009E5460" w:rsidP="009E5460">
            <w:pPr>
              <w:spacing w:after="60"/>
              <w:jc w:val="center"/>
              <w:rPr>
                <w:rFonts w:ascii="Calibri" w:eastAsia="Times New Roman" w:hAnsi="Calibri" w:cs="Times New Roman"/>
                <w:sz w:val="20"/>
                <w:szCs w:val="20"/>
                <w:lang w:val="en-GB"/>
              </w:rPr>
            </w:pPr>
          </w:p>
        </w:tc>
        <w:tc>
          <w:tcPr>
            <w:tcW w:w="7398" w:type="dxa"/>
            <w:shd w:val="clear" w:color="auto" w:fill="auto"/>
          </w:tcPr>
          <w:p w14:paraId="7ACF0E63" w14:textId="77777777" w:rsidR="009E5460" w:rsidRPr="009E5460" w:rsidRDefault="009E5460" w:rsidP="009E5460">
            <w:pPr>
              <w:spacing w:after="60"/>
              <w:jc w:val="both"/>
              <w:rPr>
                <w:rFonts w:ascii="Calibri" w:eastAsia="Times New Roman" w:hAnsi="Calibri" w:cs="Times New Roman"/>
                <w:sz w:val="20"/>
                <w:szCs w:val="20"/>
                <w:lang w:val="en-GB"/>
              </w:rPr>
            </w:pPr>
          </w:p>
        </w:tc>
      </w:tr>
    </w:tbl>
    <w:p w14:paraId="4EEDC132" w14:textId="77777777" w:rsidR="009E5460" w:rsidRPr="009E5460" w:rsidRDefault="009E5460" w:rsidP="009E5460">
      <w:pPr>
        <w:spacing w:after="60"/>
        <w:jc w:val="both"/>
        <w:rPr>
          <w:rFonts w:ascii="Calibri" w:eastAsia="Times New Roman" w:hAnsi="Calibri" w:cs="Times New Roman"/>
          <w:bCs/>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7398"/>
      </w:tblGrid>
      <w:tr w:rsidR="009E5460" w:rsidRPr="009E5460" w14:paraId="4EF4E1CB" w14:textId="77777777" w:rsidTr="009E5460">
        <w:tc>
          <w:tcPr>
            <w:tcW w:w="2178" w:type="dxa"/>
            <w:shd w:val="clear" w:color="auto" w:fill="auto"/>
          </w:tcPr>
          <w:p w14:paraId="121983FE" w14:textId="77777777" w:rsidR="009E5460" w:rsidRPr="009E5460" w:rsidRDefault="009E5460" w:rsidP="009E5460">
            <w:pPr>
              <w:spacing w:after="60"/>
              <w:jc w:val="both"/>
              <w:rPr>
                <w:rFonts w:ascii="Calibri" w:eastAsia="Times New Roman" w:hAnsi="Calibri" w:cs="Times New Roman"/>
                <w:sz w:val="20"/>
                <w:szCs w:val="20"/>
                <w:lang w:val="en-GB"/>
              </w:rPr>
            </w:pPr>
            <w:proofErr w:type="gramStart"/>
            <w:r w:rsidRPr="009E5460">
              <w:rPr>
                <w:rFonts w:ascii="Calibri" w:eastAsia="Times New Roman" w:hAnsi="Calibri" w:cs="Times New Roman"/>
                <w:sz w:val="20"/>
                <w:szCs w:val="20"/>
                <w:lang w:val="en-GB"/>
              </w:rPr>
              <w:t>Final outcome</w:t>
            </w:r>
            <w:proofErr w:type="gramEnd"/>
            <w:r w:rsidRPr="009E5460">
              <w:rPr>
                <w:rFonts w:ascii="Calibri" w:eastAsia="Times New Roman" w:hAnsi="Calibri" w:cs="Times New Roman"/>
                <w:sz w:val="20"/>
                <w:szCs w:val="20"/>
                <w:lang w:val="en-GB"/>
              </w:rPr>
              <w:t xml:space="preserve"> </w:t>
            </w:r>
          </w:p>
        </w:tc>
        <w:tc>
          <w:tcPr>
            <w:tcW w:w="7398" w:type="dxa"/>
            <w:shd w:val="clear" w:color="auto" w:fill="auto"/>
          </w:tcPr>
          <w:p w14:paraId="77E95F2B"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16B2B21D" w14:textId="77777777" w:rsidTr="009E5460">
        <w:tc>
          <w:tcPr>
            <w:tcW w:w="2178" w:type="dxa"/>
            <w:shd w:val="clear" w:color="auto" w:fill="auto"/>
          </w:tcPr>
          <w:p w14:paraId="2386F540"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1</w:t>
            </w:r>
          </w:p>
        </w:tc>
        <w:tc>
          <w:tcPr>
            <w:tcW w:w="7398" w:type="dxa"/>
            <w:shd w:val="clear" w:color="auto" w:fill="auto"/>
          </w:tcPr>
          <w:p w14:paraId="0B7B5D30"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6818FC86" w14:textId="77777777" w:rsidTr="009E5460">
        <w:tc>
          <w:tcPr>
            <w:tcW w:w="2178" w:type="dxa"/>
            <w:shd w:val="clear" w:color="auto" w:fill="auto"/>
          </w:tcPr>
          <w:p w14:paraId="6067B470"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2</w:t>
            </w:r>
          </w:p>
        </w:tc>
        <w:tc>
          <w:tcPr>
            <w:tcW w:w="7398" w:type="dxa"/>
            <w:shd w:val="clear" w:color="auto" w:fill="auto"/>
          </w:tcPr>
          <w:p w14:paraId="0582057B"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4FB02CBF" w14:textId="77777777" w:rsidTr="009E5460">
        <w:tc>
          <w:tcPr>
            <w:tcW w:w="2178" w:type="dxa"/>
            <w:shd w:val="clear" w:color="auto" w:fill="auto"/>
          </w:tcPr>
          <w:p w14:paraId="219C8D67"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3</w:t>
            </w:r>
          </w:p>
        </w:tc>
        <w:tc>
          <w:tcPr>
            <w:tcW w:w="7398" w:type="dxa"/>
            <w:shd w:val="clear" w:color="auto" w:fill="auto"/>
          </w:tcPr>
          <w:p w14:paraId="0DE97167"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3542EA8F" w14:textId="77777777" w:rsidTr="009E5460">
        <w:tc>
          <w:tcPr>
            <w:tcW w:w="2178" w:type="dxa"/>
            <w:shd w:val="clear" w:color="auto" w:fill="auto"/>
          </w:tcPr>
          <w:p w14:paraId="34B17B4C"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t>
            </w:r>
          </w:p>
        </w:tc>
        <w:tc>
          <w:tcPr>
            <w:tcW w:w="7398" w:type="dxa"/>
            <w:shd w:val="clear" w:color="auto" w:fill="auto"/>
          </w:tcPr>
          <w:p w14:paraId="17D3D945" w14:textId="77777777" w:rsidR="009E5460" w:rsidRPr="009E5460" w:rsidRDefault="009E5460" w:rsidP="009E5460">
            <w:pPr>
              <w:spacing w:after="60"/>
              <w:jc w:val="both"/>
              <w:rPr>
                <w:rFonts w:ascii="Calibri" w:eastAsia="Times New Roman" w:hAnsi="Calibri" w:cs="Times New Roman"/>
                <w:sz w:val="20"/>
                <w:szCs w:val="20"/>
                <w:lang w:val="en-GB"/>
              </w:rPr>
            </w:pPr>
          </w:p>
        </w:tc>
      </w:tr>
    </w:tbl>
    <w:p w14:paraId="632D3628" w14:textId="77777777" w:rsidR="009E5460" w:rsidRPr="009E5460" w:rsidRDefault="009E5460" w:rsidP="009E5460">
      <w:pPr>
        <w:spacing w:after="60"/>
        <w:jc w:val="both"/>
        <w:rPr>
          <w:rFonts w:ascii="Calibri" w:eastAsia="Times New Roman" w:hAnsi="Calibri" w:cs="Times New Roman"/>
          <w:bCs/>
          <w:sz w:val="20"/>
          <w:szCs w:val="20"/>
          <w:lang w:val="en-GB"/>
        </w:rPr>
      </w:pPr>
      <w:r w:rsidRPr="009E5460">
        <w:rPr>
          <w:rFonts w:ascii="Calibri" w:eastAsia="Times New Roman" w:hAnsi="Calibri" w:cs="Times New Roman"/>
          <w:bCs/>
          <w:sz w:val="20"/>
          <w:szCs w:val="20"/>
          <w:lang w:val="en-GB"/>
        </w:rPr>
        <w:t xml:space="preserve">Please, shortly discuss the expected outcomes and outputs of the GHG inventory </w:t>
      </w:r>
      <w:proofErr w:type="gramStart"/>
      <w:r w:rsidRPr="009E5460">
        <w:rPr>
          <w:rFonts w:ascii="Calibri" w:eastAsia="Times New Roman" w:hAnsi="Calibri" w:cs="Times New Roman"/>
          <w:bCs/>
          <w:sz w:val="20"/>
          <w:szCs w:val="20"/>
          <w:lang w:val="en-GB"/>
        </w:rPr>
        <w:t>component, and</w:t>
      </w:r>
      <w:proofErr w:type="gramEnd"/>
      <w:r w:rsidRPr="009E5460">
        <w:rPr>
          <w:rFonts w:ascii="Calibri" w:eastAsia="Times New Roman" w:hAnsi="Calibri" w:cs="Times New Roman"/>
          <w:bCs/>
          <w:sz w:val="20"/>
          <w:szCs w:val="20"/>
          <w:lang w:val="en-GB"/>
        </w:rPr>
        <w:t xml:space="preserve"> compare to what was actually realized within the context of this project. If there was any diverting from the originally expected outcomes and outputs, please explain the causes (e.g. lack of data, risk of duplication of work done in the context of parallel projects, among others).</w:t>
      </w:r>
    </w:p>
    <w:p w14:paraId="58837DF0"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47833F1F"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119676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6A167F0"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491D238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DE8B480" w14:textId="77777777" w:rsidR="009E5460" w:rsidRPr="009E5460" w:rsidRDefault="009E5460" w:rsidP="00201780">
      <w:pPr>
        <w:spacing w:after="60"/>
        <w:jc w:val="both"/>
        <w:outlineLvl w:val="0"/>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Can you describe the process(es) implemented to generate and validate outcomes and outputs? </w:t>
      </w:r>
    </w:p>
    <w:p w14:paraId="6361971F"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1EF6D95"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494BC77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B3108DB"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32DC2D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D980FDD" w14:textId="77777777" w:rsidR="009E5460" w:rsidRPr="009E5460" w:rsidRDefault="009E5460" w:rsidP="00201780">
      <w:pPr>
        <w:spacing w:after="60"/>
        <w:jc w:val="both"/>
        <w:outlineLvl w:val="0"/>
        <w:rPr>
          <w:rFonts w:ascii="Calibri" w:eastAsia="Times New Roman" w:hAnsi="Calibri" w:cs="Times New Roman"/>
          <w:bCs/>
          <w:sz w:val="20"/>
          <w:szCs w:val="20"/>
          <w:lang w:val="en-GB"/>
        </w:rPr>
      </w:pPr>
      <w:r w:rsidRPr="009E5460">
        <w:rPr>
          <w:rFonts w:ascii="Calibri" w:eastAsia="Times New Roman" w:hAnsi="Calibri" w:cs="Times New Roman"/>
          <w:bCs/>
          <w:sz w:val="20"/>
          <w:szCs w:val="20"/>
          <w:lang w:val="en-GB"/>
        </w:rPr>
        <w:t>What pieces of advice do you have for future project teams?</w:t>
      </w:r>
    </w:p>
    <w:p w14:paraId="3DA56AC0"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DFD1CF2"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424C378C" w14:textId="77777777" w:rsidR="009E5460" w:rsidRPr="009E5460" w:rsidRDefault="009E5460" w:rsidP="0053713D">
      <w:pPr>
        <w:numPr>
          <w:ilvl w:val="0"/>
          <w:numId w:val="47"/>
        </w:numPr>
        <w:spacing w:after="200" w:line="276" w:lineRule="auto"/>
        <w:contextualSpacing/>
        <w:jc w:val="both"/>
        <w:rPr>
          <w:rFonts w:ascii="Calibri" w:eastAsia="Times New Roman" w:hAnsi="Calibri" w:cs="Times New Roman"/>
          <w:b/>
          <w:bCs/>
          <w:sz w:val="20"/>
          <w:lang w:val="en-US"/>
        </w:rPr>
      </w:pPr>
      <w:r w:rsidRPr="009E5460">
        <w:rPr>
          <w:rFonts w:ascii="Calibri" w:eastAsia="Times New Roman" w:hAnsi="Calibri" w:cs="Times New Roman"/>
          <w:b/>
          <w:bCs/>
          <w:sz w:val="20"/>
          <w:lang w:val="en-US"/>
        </w:rPr>
        <w:t>Mitigation actions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7398"/>
      </w:tblGrid>
      <w:tr w:rsidR="009E5460" w:rsidRPr="009E5460" w14:paraId="6FEC5319" w14:textId="77777777" w:rsidTr="009E5460">
        <w:tc>
          <w:tcPr>
            <w:tcW w:w="2178" w:type="dxa"/>
            <w:shd w:val="clear" w:color="auto" w:fill="auto"/>
          </w:tcPr>
          <w:p w14:paraId="00FBC23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Expected outcome(s) </w:t>
            </w:r>
          </w:p>
        </w:tc>
        <w:tc>
          <w:tcPr>
            <w:tcW w:w="7398" w:type="dxa"/>
            <w:shd w:val="clear" w:color="auto" w:fill="auto"/>
          </w:tcPr>
          <w:p w14:paraId="55566EFA"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51DDCFB4" w14:textId="77777777" w:rsidTr="009E5460">
        <w:tc>
          <w:tcPr>
            <w:tcW w:w="2178" w:type="dxa"/>
            <w:shd w:val="clear" w:color="auto" w:fill="auto"/>
          </w:tcPr>
          <w:p w14:paraId="583CC910"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Expected output 1</w:t>
            </w:r>
          </w:p>
        </w:tc>
        <w:tc>
          <w:tcPr>
            <w:tcW w:w="7398" w:type="dxa"/>
            <w:shd w:val="clear" w:color="auto" w:fill="auto"/>
          </w:tcPr>
          <w:p w14:paraId="2EFA42B4"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104FAC72" w14:textId="77777777" w:rsidTr="009E5460">
        <w:tc>
          <w:tcPr>
            <w:tcW w:w="2178" w:type="dxa"/>
            <w:shd w:val="clear" w:color="auto" w:fill="auto"/>
          </w:tcPr>
          <w:p w14:paraId="4575FDD6"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lastRenderedPageBreak/>
              <w:t>Expected output 2</w:t>
            </w:r>
          </w:p>
        </w:tc>
        <w:tc>
          <w:tcPr>
            <w:tcW w:w="7398" w:type="dxa"/>
            <w:shd w:val="clear" w:color="auto" w:fill="auto"/>
          </w:tcPr>
          <w:p w14:paraId="5A97E597"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628FC81A" w14:textId="77777777" w:rsidTr="009E5460">
        <w:tc>
          <w:tcPr>
            <w:tcW w:w="2178" w:type="dxa"/>
            <w:shd w:val="clear" w:color="auto" w:fill="auto"/>
          </w:tcPr>
          <w:p w14:paraId="5B975C0B"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Expected output 3</w:t>
            </w:r>
          </w:p>
        </w:tc>
        <w:tc>
          <w:tcPr>
            <w:tcW w:w="7398" w:type="dxa"/>
            <w:shd w:val="clear" w:color="auto" w:fill="auto"/>
          </w:tcPr>
          <w:p w14:paraId="58B2E889"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5964EE2C" w14:textId="77777777" w:rsidTr="009E5460">
        <w:tc>
          <w:tcPr>
            <w:tcW w:w="2178" w:type="dxa"/>
            <w:shd w:val="clear" w:color="auto" w:fill="auto"/>
          </w:tcPr>
          <w:p w14:paraId="40FC82B5"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t>
            </w:r>
          </w:p>
        </w:tc>
        <w:tc>
          <w:tcPr>
            <w:tcW w:w="7398" w:type="dxa"/>
            <w:shd w:val="clear" w:color="auto" w:fill="auto"/>
          </w:tcPr>
          <w:p w14:paraId="322F3DDC" w14:textId="77777777" w:rsidR="009E5460" w:rsidRPr="009E5460" w:rsidRDefault="009E5460" w:rsidP="009E5460">
            <w:pPr>
              <w:spacing w:after="60"/>
              <w:jc w:val="both"/>
              <w:rPr>
                <w:rFonts w:ascii="Calibri" w:eastAsia="Times New Roman" w:hAnsi="Calibri" w:cs="Times New Roman"/>
                <w:sz w:val="20"/>
                <w:szCs w:val="20"/>
                <w:lang w:val="en-GB"/>
              </w:rPr>
            </w:pPr>
          </w:p>
        </w:tc>
      </w:tr>
    </w:tbl>
    <w:p w14:paraId="1011F23E" w14:textId="77777777" w:rsidR="009E5460" w:rsidRPr="009E5460" w:rsidRDefault="009E5460" w:rsidP="009E5460">
      <w:pPr>
        <w:spacing w:after="60"/>
        <w:jc w:val="both"/>
        <w:rPr>
          <w:rFonts w:ascii="Calibri" w:eastAsia="Times New Roman" w:hAnsi="Calibri" w:cs="Times New Roman"/>
          <w:bCs/>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7398"/>
      </w:tblGrid>
      <w:tr w:rsidR="009E5460" w:rsidRPr="009E5460" w14:paraId="64FC26E7" w14:textId="77777777" w:rsidTr="009E5460">
        <w:tc>
          <w:tcPr>
            <w:tcW w:w="2178" w:type="dxa"/>
            <w:shd w:val="clear" w:color="auto" w:fill="auto"/>
          </w:tcPr>
          <w:p w14:paraId="1B86E95A" w14:textId="77777777" w:rsidR="009E5460" w:rsidRPr="009E5460" w:rsidRDefault="009E5460" w:rsidP="009E5460">
            <w:pPr>
              <w:spacing w:after="60"/>
              <w:jc w:val="both"/>
              <w:rPr>
                <w:rFonts w:ascii="Calibri" w:eastAsia="Times New Roman" w:hAnsi="Calibri" w:cs="Times New Roman"/>
                <w:sz w:val="20"/>
                <w:szCs w:val="20"/>
                <w:lang w:val="en-GB"/>
              </w:rPr>
            </w:pPr>
            <w:proofErr w:type="gramStart"/>
            <w:r w:rsidRPr="009E5460">
              <w:rPr>
                <w:rFonts w:ascii="Calibri" w:eastAsia="Times New Roman" w:hAnsi="Calibri" w:cs="Times New Roman"/>
                <w:sz w:val="20"/>
                <w:szCs w:val="20"/>
                <w:lang w:val="en-GB"/>
              </w:rPr>
              <w:t>Final outcome</w:t>
            </w:r>
            <w:proofErr w:type="gramEnd"/>
            <w:r w:rsidRPr="009E5460">
              <w:rPr>
                <w:rFonts w:ascii="Calibri" w:eastAsia="Times New Roman" w:hAnsi="Calibri" w:cs="Times New Roman"/>
                <w:sz w:val="20"/>
                <w:szCs w:val="20"/>
                <w:lang w:val="en-GB"/>
              </w:rPr>
              <w:t>(s)</w:t>
            </w:r>
          </w:p>
        </w:tc>
        <w:tc>
          <w:tcPr>
            <w:tcW w:w="7398" w:type="dxa"/>
            <w:shd w:val="clear" w:color="auto" w:fill="auto"/>
          </w:tcPr>
          <w:p w14:paraId="21B2D759"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32D17152" w14:textId="77777777" w:rsidTr="009E5460">
        <w:tc>
          <w:tcPr>
            <w:tcW w:w="2178" w:type="dxa"/>
            <w:shd w:val="clear" w:color="auto" w:fill="auto"/>
          </w:tcPr>
          <w:p w14:paraId="386D6740"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1</w:t>
            </w:r>
          </w:p>
        </w:tc>
        <w:tc>
          <w:tcPr>
            <w:tcW w:w="7398" w:type="dxa"/>
            <w:shd w:val="clear" w:color="auto" w:fill="auto"/>
          </w:tcPr>
          <w:p w14:paraId="581EDB57"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702AD4C8" w14:textId="77777777" w:rsidTr="009E5460">
        <w:tc>
          <w:tcPr>
            <w:tcW w:w="2178" w:type="dxa"/>
            <w:shd w:val="clear" w:color="auto" w:fill="auto"/>
          </w:tcPr>
          <w:p w14:paraId="27F53307"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2</w:t>
            </w:r>
          </w:p>
        </w:tc>
        <w:tc>
          <w:tcPr>
            <w:tcW w:w="7398" w:type="dxa"/>
            <w:shd w:val="clear" w:color="auto" w:fill="auto"/>
          </w:tcPr>
          <w:p w14:paraId="04B35E07"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6646930F" w14:textId="77777777" w:rsidTr="009E5460">
        <w:tc>
          <w:tcPr>
            <w:tcW w:w="2178" w:type="dxa"/>
            <w:shd w:val="clear" w:color="auto" w:fill="auto"/>
          </w:tcPr>
          <w:p w14:paraId="3631FD3C"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3</w:t>
            </w:r>
          </w:p>
        </w:tc>
        <w:tc>
          <w:tcPr>
            <w:tcW w:w="7398" w:type="dxa"/>
            <w:shd w:val="clear" w:color="auto" w:fill="auto"/>
          </w:tcPr>
          <w:p w14:paraId="36CCB4F3"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62DBEB35" w14:textId="77777777" w:rsidTr="009E5460">
        <w:tc>
          <w:tcPr>
            <w:tcW w:w="2178" w:type="dxa"/>
            <w:shd w:val="clear" w:color="auto" w:fill="auto"/>
          </w:tcPr>
          <w:p w14:paraId="3C849CE9"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t>
            </w:r>
          </w:p>
        </w:tc>
        <w:tc>
          <w:tcPr>
            <w:tcW w:w="7398" w:type="dxa"/>
            <w:shd w:val="clear" w:color="auto" w:fill="auto"/>
          </w:tcPr>
          <w:p w14:paraId="46847727" w14:textId="77777777" w:rsidR="009E5460" w:rsidRPr="009E5460" w:rsidRDefault="009E5460" w:rsidP="009E5460">
            <w:pPr>
              <w:spacing w:after="60"/>
              <w:jc w:val="both"/>
              <w:rPr>
                <w:rFonts w:ascii="Calibri" w:eastAsia="Times New Roman" w:hAnsi="Calibri" w:cs="Times New Roman"/>
                <w:sz w:val="20"/>
                <w:szCs w:val="20"/>
                <w:lang w:val="en-GB"/>
              </w:rPr>
            </w:pPr>
          </w:p>
        </w:tc>
      </w:tr>
    </w:tbl>
    <w:p w14:paraId="29DB3A81" w14:textId="77777777" w:rsidR="009E5460" w:rsidRPr="009E5460" w:rsidRDefault="009E5460" w:rsidP="009E5460">
      <w:pPr>
        <w:spacing w:after="60"/>
        <w:jc w:val="both"/>
        <w:rPr>
          <w:rFonts w:ascii="Calibri" w:eastAsia="Times New Roman" w:hAnsi="Calibri" w:cs="Times New Roman"/>
          <w:bCs/>
          <w:sz w:val="20"/>
          <w:szCs w:val="20"/>
          <w:lang w:val="en-GB"/>
        </w:rPr>
      </w:pPr>
      <w:r w:rsidRPr="009E5460">
        <w:rPr>
          <w:rFonts w:ascii="Calibri" w:eastAsia="Times New Roman" w:hAnsi="Calibri" w:cs="Times New Roman"/>
          <w:bCs/>
          <w:sz w:val="20"/>
          <w:szCs w:val="20"/>
          <w:lang w:val="en-GB"/>
        </w:rPr>
        <w:t xml:space="preserve">Please, shortly discuss the expected outcomes and outputs of the vulnerability and adaptation measures and mitigation measures </w:t>
      </w:r>
      <w:proofErr w:type="gramStart"/>
      <w:r w:rsidRPr="009E5460">
        <w:rPr>
          <w:rFonts w:ascii="Calibri" w:eastAsia="Times New Roman" w:hAnsi="Calibri" w:cs="Times New Roman"/>
          <w:bCs/>
          <w:sz w:val="20"/>
          <w:szCs w:val="20"/>
          <w:lang w:val="en-GB"/>
        </w:rPr>
        <w:t>components, and</w:t>
      </w:r>
      <w:proofErr w:type="gramEnd"/>
      <w:r w:rsidRPr="009E5460">
        <w:rPr>
          <w:rFonts w:ascii="Calibri" w:eastAsia="Times New Roman" w:hAnsi="Calibri" w:cs="Times New Roman"/>
          <w:bCs/>
          <w:sz w:val="20"/>
          <w:szCs w:val="20"/>
          <w:lang w:val="en-GB"/>
        </w:rPr>
        <w:t xml:space="preserve"> compare to what was actually realized within the context of this project. If there was any diverting from the originally expected outcomes and outputs, please explain the causes (e.g. lack of data, risk of duplication of work done in the context of parallel projects, among others).</w:t>
      </w:r>
    </w:p>
    <w:p w14:paraId="5A603011"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720E7C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4686A7B"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4C9921A"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3F6C9BC"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DA6066B" w14:textId="77777777" w:rsidR="009E5460" w:rsidRPr="009E5460" w:rsidRDefault="009E5460" w:rsidP="00201780">
      <w:pPr>
        <w:spacing w:after="60"/>
        <w:jc w:val="both"/>
        <w:outlineLvl w:val="0"/>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Can you describe the process(es) implemented to generate and validate outcomes and outputs? </w:t>
      </w:r>
    </w:p>
    <w:p w14:paraId="0550F78A"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E35133F"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5300E8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FA97B0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3E1814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D2A44EE" w14:textId="77777777" w:rsidR="009E5460" w:rsidRPr="009E5460" w:rsidRDefault="009E5460" w:rsidP="009E5460">
      <w:pPr>
        <w:spacing w:after="60"/>
        <w:jc w:val="both"/>
        <w:rPr>
          <w:rFonts w:ascii="Calibri" w:eastAsia="Times New Roman" w:hAnsi="Calibri" w:cs="Times New Roman"/>
          <w:bCs/>
          <w:sz w:val="20"/>
          <w:szCs w:val="20"/>
          <w:lang w:val="en-GB"/>
        </w:rPr>
      </w:pPr>
    </w:p>
    <w:p w14:paraId="39A3561F" w14:textId="77777777" w:rsidR="009E5460" w:rsidRPr="009E5460" w:rsidRDefault="009E5460" w:rsidP="009E5460">
      <w:pPr>
        <w:spacing w:after="60"/>
        <w:jc w:val="both"/>
        <w:rPr>
          <w:rFonts w:ascii="Calibri" w:eastAsia="Times New Roman" w:hAnsi="Calibri" w:cs="Times New Roman"/>
          <w:bCs/>
          <w:sz w:val="20"/>
          <w:szCs w:val="20"/>
          <w:lang w:val="en-GB"/>
        </w:rPr>
      </w:pPr>
    </w:p>
    <w:p w14:paraId="4A2BC02C" w14:textId="77777777" w:rsidR="009E5460" w:rsidRPr="009E5460" w:rsidRDefault="009E5460" w:rsidP="00201780">
      <w:pPr>
        <w:spacing w:after="60"/>
        <w:jc w:val="both"/>
        <w:outlineLvl w:val="0"/>
        <w:rPr>
          <w:rFonts w:ascii="Calibri" w:eastAsia="Times New Roman" w:hAnsi="Calibri" w:cs="Times New Roman"/>
          <w:bCs/>
          <w:sz w:val="20"/>
          <w:szCs w:val="20"/>
          <w:lang w:val="en-GB"/>
        </w:rPr>
      </w:pPr>
      <w:r w:rsidRPr="009E5460">
        <w:rPr>
          <w:rFonts w:ascii="Calibri" w:eastAsia="Times New Roman" w:hAnsi="Calibri" w:cs="Times New Roman"/>
          <w:bCs/>
          <w:sz w:val="20"/>
          <w:szCs w:val="20"/>
          <w:lang w:val="en-GB"/>
        </w:rPr>
        <w:t>What pieces of advice do you have for future project teams?</w:t>
      </w:r>
    </w:p>
    <w:p w14:paraId="0B783AD1" w14:textId="77777777" w:rsidR="009E5460" w:rsidRPr="009E5460" w:rsidRDefault="009E5460" w:rsidP="009E5460">
      <w:pPr>
        <w:spacing w:after="60"/>
        <w:jc w:val="both"/>
        <w:rPr>
          <w:rFonts w:ascii="Calibri" w:eastAsia="Times New Roman" w:hAnsi="Calibri" w:cs="Times New Roman"/>
          <w:bCs/>
          <w:sz w:val="20"/>
          <w:lang w:val="en-GB"/>
        </w:rPr>
      </w:pPr>
      <w:r w:rsidRPr="009E5460">
        <w:rPr>
          <w:rFonts w:ascii="Calibri" w:eastAsia="Times New Roman" w:hAnsi="Calibri" w:cs="Times New Roman"/>
          <w:sz w:val="20"/>
          <w:szCs w:val="20"/>
          <w:lang w:val="en-GB"/>
        </w:rPr>
        <w:t>________________________________________________________________________________________________________________________________________________________________________</w:t>
      </w:r>
    </w:p>
    <w:p w14:paraId="1E752DCF" w14:textId="77777777" w:rsidR="009E5460" w:rsidRPr="009E5460" w:rsidRDefault="009E5460" w:rsidP="0053713D">
      <w:pPr>
        <w:numPr>
          <w:ilvl w:val="0"/>
          <w:numId w:val="47"/>
        </w:numPr>
        <w:spacing w:after="200" w:line="276" w:lineRule="auto"/>
        <w:contextualSpacing/>
        <w:jc w:val="both"/>
        <w:rPr>
          <w:rFonts w:ascii="Calibri" w:eastAsia="Times New Roman" w:hAnsi="Calibri" w:cs="Times New Roman"/>
          <w:b/>
          <w:bCs/>
          <w:sz w:val="20"/>
          <w:lang w:val="en-US"/>
        </w:rPr>
      </w:pPr>
      <w:r w:rsidRPr="009E5460">
        <w:rPr>
          <w:rFonts w:ascii="Calibri" w:eastAsia="Times New Roman" w:hAnsi="Calibri" w:cs="Times New Roman"/>
          <w:b/>
          <w:bCs/>
          <w:sz w:val="20"/>
          <w:lang w:val="en-US"/>
        </w:rPr>
        <w:t>Vulnerability &amp; Adaptation for NC or MRV for BUR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7398"/>
      </w:tblGrid>
      <w:tr w:rsidR="009E5460" w:rsidRPr="009E5460" w14:paraId="60C5D53D" w14:textId="77777777" w:rsidTr="009E5460">
        <w:tc>
          <w:tcPr>
            <w:tcW w:w="2178" w:type="dxa"/>
            <w:shd w:val="clear" w:color="auto" w:fill="auto"/>
          </w:tcPr>
          <w:p w14:paraId="106B156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Expected outcome(s) </w:t>
            </w:r>
          </w:p>
        </w:tc>
        <w:tc>
          <w:tcPr>
            <w:tcW w:w="7398" w:type="dxa"/>
            <w:shd w:val="clear" w:color="auto" w:fill="auto"/>
          </w:tcPr>
          <w:p w14:paraId="7721A50D"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344BD961" w14:textId="77777777" w:rsidTr="009E5460">
        <w:tc>
          <w:tcPr>
            <w:tcW w:w="2178" w:type="dxa"/>
            <w:shd w:val="clear" w:color="auto" w:fill="auto"/>
          </w:tcPr>
          <w:p w14:paraId="20926632"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Expected output 1</w:t>
            </w:r>
          </w:p>
        </w:tc>
        <w:tc>
          <w:tcPr>
            <w:tcW w:w="7398" w:type="dxa"/>
            <w:shd w:val="clear" w:color="auto" w:fill="auto"/>
          </w:tcPr>
          <w:p w14:paraId="2B674842"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3AFAFF06" w14:textId="77777777" w:rsidTr="009E5460">
        <w:tc>
          <w:tcPr>
            <w:tcW w:w="2178" w:type="dxa"/>
            <w:shd w:val="clear" w:color="auto" w:fill="auto"/>
          </w:tcPr>
          <w:p w14:paraId="5CDF2A10"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Expected output 2</w:t>
            </w:r>
          </w:p>
        </w:tc>
        <w:tc>
          <w:tcPr>
            <w:tcW w:w="7398" w:type="dxa"/>
            <w:shd w:val="clear" w:color="auto" w:fill="auto"/>
          </w:tcPr>
          <w:p w14:paraId="785DA11E"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70A383CB" w14:textId="77777777" w:rsidTr="009E5460">
        <w:tc>
          <w:tcPr>
            <w:tcW w:w="2178" w:type="dxa"/>
            <w:shd w:val="clear" w:color="auto" w:fill="auto"/>
          </w:tcPr>
          <w:p w14:paraId="4A165E39"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Expected output 3</w:t>
            </w:r>
          </w:p>
        </w:tc>
        <w:tc>
          <w:tcPr>
            <w:tcW w:w="7398" w:type="dxa"/>
            <w:shd w:val="clear" w:color="auto" w:fill="auto"/>
          </w:tcPr>
          <w:p w14:paraId="572990C4"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5DA2929F" w14:textId="77777777" w:rsidTr="009E5460">
        <w:tc>
          <w:tcPr>
            <w:tcW w:w="2178" w:type="dxa"/>
            <w:shd w:val="clear" w:color="auto" w:fill="auto"/>
          </w:tcPr>
          <w:p w14:paraId="4C0405B8"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t>
            </w:r>
          </w:p>
        </w:tc>
        <w:tc>
          <w:tcPr>
            <w:tcW w:w="7398" w:type="dxa"/>
            <w:shd w:val="clear" w:color="auto" w:fill="auto"/>
          </w:tcPr>
          <w:p w14:paraId="515C512A" w14:textId="77777777" w:rsidR="009E5460" w:rsidRPr="009E5460" w:rsidRDefault="009E5460" w:rsidP="009E5460">
            <w:pPr>
              <w:spacing w:after="60"/>
              <w:jc w:val="both"/>
              <w:rPr>
                <w:rFonts w:ascii="Calibri" w:eastAsia="Times New Roman" w:hAnsi="Calibri" w:cs="Times New Roman"/>
                <w:sz w:val="20"/>
                <w:szCs w:val="20"/>
                <w:lang w:val="en-GB"/>
              </w:rPr>
            </w:pPr>
          </w:p>
        </w:tc>
      </w:tr>
    </w:tbl>
    <w:p w14:paraId="40DFB9D9" w14:textId="77777777" w:rsidR="009E5460" w:rsidRPr="009E5460" w:rsidRDefault="009E5460" w:rsidP="009E5460">
      <w:pPr>
        <w:spacing w:after="60"/>
        <w:jc w:val="both"/>
        <w:rPr>
          <w:rFonts w:ascii="Calibri" w:eastAsia="Times New Roman" w:hAnsi="Calibri" w:cs="Times New Roman"/>
          <w:bCs/>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7398"/>
      </w:tblGrid>
      <w:tr w:rsidR="009E5460" w:rsidRPr="009E5460" w14:paraId="50DB87B1" w14:textId="77777777" w:rsidTr="009E5460">
        <w:tc>
          <w:tcPr>
            <w:tcW w:w="2178" w:type="dxa"/>
            <w:shd w:val="clear" w:color="auto" w:fill="auto"/>
          </w:tcPr>
          <w:p w14:paraId="61E99CBC" w14:textId="77777777" w:rsidR="009E5460" w:rsidRPr="009E5460" w:rsidRDefault="009E5460" w:rsidP="009E5460">
            <w:pPr>
              <w:spacing w:after="60"/>
              <w:jc w:val="both"/>
              <w:rPr>
                <w:rFonts w:ascii="Calibri" w:eastAsia="Times New Roman" w:hAnsi="Calibri" w:cs="Times New Roman"/>
                <w:sz w:val="20"/>
                <w:szCs w:val="20"/>
                <w:lang w:val="en-GB"/>
              </w:rPr>
            </w:pPr>
            <w:proofErr w:type="gramStart"/>
            <w:r w:rsidRPr="009E5460">
              <w:rPr>
                <w:rFonts w:ascii="Calibri" w:eastAsia="Times New Roman" w:hAnsi="Calibri" w:cs="Times New Roman"/>
                <w:sz w:val="20"/>
                <w:szCs w:val="20"/>
                <w:lang w:val="en-GB"/>
              </w:rPr>
              <w:t>Final outcome</w:t>
            </w:r>
            <w:proofErr w:type="gramEnd"/>
            <w:r w:rsidRPr="009E5460">
              <w:rPr>
                <w:rFonts w:ascii="Calibri" w:eastAsia="Times New Roman" w:hAnsi="Calibri" w:cs="Times New Roman"/>
                <w:sz w:val="20"/>
                <w:szCs w:val="20"/>
                <w:lang w:val="en-GB"/>
              </w:rPr>
              <w:t>(s)</w:t>
            </w:r>
          </w:p>
        </w:tc>
        <w:tc>
          <w:tcPr>
            <w:tcW w:w="7398" w:type="dxa"/>
            <w:shd w:val="clear" w:color="auto" w:fill="auto"/>
          </w:tcPr>
          <w:p w14:paraId="5A2ECF82"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4E499AEB" w14:textId="77777777" w:rsidTr="009E5460">
        <w:tc>
          <w:tcPr>
            <w:tcW w:w="2178" w:type="dxa"/>
            <w:shd w:val="clear" w:color="auto" w:fill="auto"/>
          </w:tcPr>
          <w:p w14:paraId="10F1667F"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1</w:t>
            </w:r>
          </w:p>
        </w:tc>
        <w:tc>
          <w:tcPr>
            <w:tcW w:w="7398" w:type="dxa"/>
            <w:shd w:val="clear" w:color="auto" w:fill="auto"/>
          </w:tcPr>
          <w:p w14:paraId="17F5DDC5"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453E6135" w14:textId="77777777" w:rsidTr="009E5460">
        <w:tc>
          <w:tcPr>
            <w:tcW w:w="2178" w:type="dxa"/>
            <w:shd w:val="clear" w:color="auto" w:fill="auto"/>
          </w:tcPr>
          <w:p w14:paraId="78C906BB"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2</w:t>
            </w:r>
          </w:p>
        </w:tc>
        <w:tc>
          <w:tcPr>
            <w:tcW w:w="7398" w:type="dxa"/>
            <w:shd w:val="clear" w:color="auto" w:fill="auto"/>
          </w:tcPr>
          <w:p w14:paraId="53141A36"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00962ECE" w14:textId="77777777" w:rsidTr="009E5460">
        <w:tc>
          <w:tcPr>
            <w:tcW w:w="2178" w:type="dxa"/>
            <w:shd w:val="clear" w:color="auto" w:fill="auto"/>
          </w:tcPr>
          <w:p w14:paraId="0524150F"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3</w:t>
            </w:r>
          </w:p>
        </w:tc>
        <w:tc>
          <w:tcPr>
            <w:tcW w:w="7398" w:type="dxa"/>
            <w:shd w:val="clear" w:color="auto" w:fill="auto"/>
          </w:tcPr>
          <w:p w14:paraId="54489C04"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1B14558B" w14:textId="77777777" w:rsidTr="009E5460">
        <w:tc>
          <w:tcPr>
            <w:tcW w:w="2178" w:type="dxa"/>
            <w:shd w:val="clear" w:color="auto" w:fill="auto"/>
          </w:tcPr>
          <w:p w14:paraId="1C8E5726"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t>
            </w:r>
          </w:p>
        </w:tc>
        <w:tc>
          <w:tcPr>
            <w:tcW w:w="7398" w:type="dxa"/>
            <w:shd w:val="clear" w:color="auto" w:fill="auto"/>
          </w:tcPr>
          <w:p w14:paraId="1BB21D22" w14:textId="77777777" w:rsidR="009E5460" w:rsidRPr="009E5460" w:rsidRDefault="009E5460" w:rsidP="009E5460">
            <w:pPr>
              <w:spacing w:after="60"/>
              <w:jc w:val="both"/>
              <w:rPr>
                <w:rFonts w:ascii="Calibri" w:eastAsia="Times New Roman" w:hAnsi="Calibri" w:cs="Times New Roman"/>
                <w:sz w:val="20"/>
                <w:szCs w:val="20"/>
                <w:lang w:val="en-GB"/>
              </w:rPr>
            </w:pPr>
          </w:p>
        </w:tc>
      </w:tr>
    </w:tbl>
    <w:p w14:paraId="76226975" w14:textId="77777777" w:rsidR="009E5460" w:rsidRPr="009E5460" w:rsidRDefault="009E5460" w:rsidP="009E5460">
      <w:pPr>
        <w:spacing w:after="60"/>
        <w:jc w:val="both"/>
        <w:rPr>
          <w:rFonts w:ascii="Calibri" w:eastAsia="Times New Roman" w:hAnsi="Calibri" w:cs="Times New Roman"/>
          <w:bCs/>
          <w:sz w:val="20"/>
          <w:szCs w:val="20"/>
          <w:lang w:val="en-GB"/>
        </w:rPr>
      </w:pPr>
      <w:r w:rsidRPr="009E5460">
        <w:rPr>
          <w:rFonts w:ascii="Calibri" w:eastAsia="Times New Roman" w:hAnsi="Calibri" w:cs="Times New Roman"/>
          <w:bCs/>
          <w:sz w:val="20"/>
          <w:szCs w:val="20"/>
          <w:lang w:val="en-GB"/>
        </w:rPr>
        <w:t xml:space="preserve">Please, shortly discuss the expected outcomes and outputs of the vulnerability and adaptation measures and mitigation measures </w:t>
      </w:r>
      <w:proofErr w:type="gramStart"/>
      <w:r w:rsidRPr="009E5460">
        <w:rPr>
          <w:rFonts w:ascii="Calibri" w:eastAsia="Times New Roman" w:hAnsi="Calibri" w:cs="Times New Roman"/>
          <w:bCs/>
          <w:sz w:val="20"/>
          <w:szCs w:val="20"/>
          <w:lang w:val="en-GB"/>
        </w:rPr>
        <w:t>components, and</w:t>
      </w:r>
      <w:proofErr w:type="gramEnd"/>
      <w:r w:rsidRPr="009E5460">
        <w:rPr>
          <w:rFonts w:ascii="Calibri" w:eastAsia="Times New Roman" w:hAnsi="Calibri" w:cs="Times New Roman"/>
          <w:bCs/>
          <w:sz w:val="20"/>
          <w:szCs w:val="20"/>
          <w:lang w:val="en-GB"/>
        </w:rPr>
        <w:t xml:space="preserve"> compare to what was actually realized within the context of this project. If there was any diverting from the originally expected outcomes and outputs, please explain the main reasons (e.g. lack of data, risk of duplication of work done in the context of parallel projects, among others).</w:t>
      </w:r>
    </w:p>
    <w:p w14:paraId="2134994A"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9E97DC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D8B299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EC747B8"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lastRenderedPageBreak/>
        <w:t>____________________________________________________________________________________</w:t>
      </w:r>
    </w:p>
    <w:p w14:paraId="2E172AB9"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49CEBC9F" w14:textId="77777777" w:rsidR="009E5460" w:rsidRPr="009E5460" w:rsidRDefault="009E5460" w:rsidP="00201780">
      <w:pPr>
        <w:spacing w:after="60"/>
        <w:jc w:val="both"/>
        <w:outlineLvl w:val="0"/>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Can you describe the process(es) implemented to generate and validate outcomes and outputs? </w:t>
      </w:r>
    </w:p>
    <w:p w14:paraId="1B26E932"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ECCD6F1"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35EA2BB"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095CF3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E3ACD9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0EEE410" w14:textId="77777777" w:rsidR="009E5460" w:rsidRPr="009E5460" w:rsidRDefault="009E5460" w:rsidP="00201780">
      <w:pPr>
        <w:spacing w:after="60"/>
        <w:jc w:val="both"/>
        <w:outlineLvl w:val="0"/>
        <w:rPr>
          <w:rFonts w:ascii="Calibri" w:eastAsia="Times New Roman" w:hAnsi="Calibri" w:cs="Times New Roman"/>
          <w:bCs/>
          <w:sz w:val="20"/>
          <w:szCs w:val="20"/>
          <w:lang w:val="en-GB"/>
        </w:rPr>
      </w:pPr>
      <w:r w:rsidRPr="009E5460">
        <w:rPr>
          <w:rFonts w:ascii="Calibri" w:eastAsia="Times New Roman" w:hAnsi="Calibri" w:cs="Times New Roman"/>
          <w:bCs/>
          <w:sz w:val="20"/>
          <w:szCs w:val="20"/>
          <w:lang w:val="en-GB"/>
        </w:rPr>
        <w:t>What pieces of advice do you have for future project teams?</w:t>
      </w:r>
    </w:p>
    <w:p w14:paraId="17B0267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BC03F0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93ED84A" w14:textId="77777777" w:rsidR="009E5460" w:rsidRPr="009E5460" w:rsidRDefault="009E5460" w:rsidP="009E5460">
      <w:pPr>
        <w:spacing w:after="60"/>
        <w:jc w:val="both"/>
        <w:rPr>
          <w:rFonts w:ascii="Calibri" w:eastAsia="Times New Roman" w:hAnsi="Calibri" w:cs="Times New Roman"/>
          <w:sz w:val="20"/>
          <w:szCs w:val="20"/>
          <w:lang w:val="en-GB"/>
        </w:rPr>
      </w:pPr>
    </w:p>
    <w:p w14:paraId="7AFC8C89" w14:textId="77777777" w:rsidR="009E5460" w:rsidRPr="009E5460" w:rsidRDefault="009E5460" w:rsidP="0053713D">
      <w:pPr>
        <w:numPr>
          <w:ilvl w:val="0"/>
          <w:numId w:val="47"/>
        </w:numPr>
        <w:spacing w:after="200" w:line="276" w:lineRule="auto"/>
        <w:contextualSpacing/>
        <w:jc w:val="both"/>
        <w:rPr>
          <w:rFonts w:ascii="Calibri" w:eastAsia="Times New Roman" w:hAnsi="Calibri" w:cs="Times New Roman"/>
          <w:b/>
          <w:bCs/>
          <w:sz w:val="20"/>
          <w:lang w:val="en-US"/>
        </w:rPr>
      </w:pPr>
      <w:r w:rsidRPr="009E5460">
        <w:rPr>
          <w:rFonts w:ascii="Calibri" w:eastAsia="Times New Roman" w:hAnsi="Calibri" w:cs="Times New Roman"/>
          <w:b/>
          <w:bCs/>
          <w:sz w:val="20"/>
          <w:lang w:val="en-US"/>
        </w:rPr>
        <w:t>Constraints and Gaps/Support needed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7398"/>
      </w:tblGrid>
      <w:tr w:rsidR="009E5460" w:rsidRPr="009E5460" w14:paraId="022DD9E7" w14:textId="77777777" w:rsidTr="009E5460">
        <w:tc>
          <w:tcPr>
            <w:tcW w:w="2178" w:type="dxa"/>
            <w:shd w:val="clear" w:color="auto" w:fill="auto"/>
          </w:tcPr>
          <w:p w14:paraId="45A8552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Expected outcome </w:t>
            </w:r>
          </w:p>
        </w:tc>
        <w:tc>
          <w:tcPr>
            <w:tcW w:w="7398" w:type="dxa"/>
            <w:shd w:val="clear" w:color="auto" w:fill="auto"/>
          </w:tcPr>
          <w:p w14:paraId="65D6F2CF"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37728D6C" w14:textId="77777777" w:rsidTr="009E5460">
        <w:tc>
          <w:tcPr>
            <w:tcW w:w="2178" w:type="dxa"/>
            <w:shd w:val="clear" w:color="auto" w:fill="auto"/>
          </w:tcPr>
          <w:p w14:paraId="340D1935"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Expected output 1</w:t>
            </w:r>
          </w:p>
        </w:tc>
        <w:tc>
          <w:tcPr>
            <w:tcW w:w="7398" w:type="dxa"/>
            <w:shd w:val="clear" w:color="auto" w:fill="auto"/>
          </w:tcPr>
          <w:p w14:paraId="758CD920"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2196DB3A" w14:textId="77777777" w:rsidTr="009E5460">
        <w:tc>
          <w:tcPr>
            <w:tcW w:w="2178" w:type="dxa"/>
            <w:shd w:val="clear" w:color="auto" w:fill="auto"/>
          </w:tcPr>
          <w:p w14:paraId="40A8382F"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Expected output 2</w:t>
            </w:r>
          </w:p>
        </w:tc>
        <w:tc>
          <w:tcPr>
            <w:tcW w:w="7398" w:type="dxa"/>
            <w:shd w:val="clear" w:color="auto" w:fill="auto"/>
          </w:tcPr>
          <w:p w14:paraId="108035A6"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30D694F2" w14:textId="77777777" w:rsidTr="009E5460">
        <w:tc>
          <w:tcPr>
            <w:tcW w:w="2178" w:type="dxa"/>
            <w:shd w:val="clear" w:color="auto" w:fill="auto"/>
          </w:tcPr>
          <w:p w14:paraId="33650335"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Expected output 3</w:t>
            </w:r>
          </w:p>
        </w:tc>
        <w:tc>
          <w:tcPr>
            <w:tcW w:w="7398" w:type="dxa"/>
            <w:shd w:val="clear" w:color="auto" w:fill="auto"/>
          </w:tcPr>
          <w:p w14:paraId="4538D881"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4550DD0F" w14:textId="77777777" w:rsidTr="009E5460">
        <w:tc>
          <w:tcPr>
            <w:tcW w:w="2178" w:type="dxa"/>
            <w:shd w:val="clear" w:color="auto" w:fill="auto"/>
          </w:tcPr>
          <w:p w14:paraId="331CD7B7"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t>
            </w:r>
          </w:p>
        </w:tc>
        <w:tc>
          <w:tcPr>
            <w:tcW w:w="7398" w:type="dxa"/>
            <w:shd w:val="clear" w:color="auto" w:fill="auto"/>
          </w:tcPr>
          <w:p w14:paraId="748C4C1D" w14:textId="77777777" w:rsidR="009E5460" w:rsidRPr="009E5460" w:rsidRDefault="009E5460" w:rsidP="009E5460">
            <w:pPr>
              <w:spacing w:after="60"/>
              <w:jc w:val="both"/>
              <w:rPr>
                <w:rFonts w:ascii="Calibri" w:eastAsia="Times New Roman" w:hAnsi="Calibri" w:cs="Times New Roman"/>
                <w:sz w:val="20"/>
                <w:szCs w:val="20"/>
                <w:lang w:val="en-GB"/>
              </w:rPr>
            </w:pPr>
          </w:p>
        </w:tc>
      </w:tr>
    </w:tbl>
    <w:p w14:paraId="4A3D7146" w14:textId="77777777" w:rsidR="009E5460" w:rsidRPr="009E5460" w:rsidRDefault="009E5460" w:rsidP="009E5460">
      <w:pPr>
        <w:spacing w:after="60"/>
        <w:jc w:val="both"/>
        <w:rPr>
          <w:rFonts w:ascii="Calibri" w:eastAsia="Times New Roman" w:hAnsi="Calibri" w:cs="Times New Roman"/>
          <w:bCs/>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8"/>
        <w:gridCol w:w="7398"/>
      </w:tblGrid>
      <w:tr w:rsidR="009E5460" w:rsidRPr="009E5460" w14:paraId="4CC69F99" w14:textId="77777777" w:rsidTr="009E5460">
        <w:tc>
          <w:tcPr>
            <w:tcW w:w="2178" w:type="dxa"/>
            <w:shd w:val="clear" w:color="auto" w:fill="auto"/>
          </w:tcPr>
          <w:p w14:paraId="322F68B1" w14:textId="77777777" w:rsidR="009E5460" w:rsidRPr="009E5460" w:rsidRDefault="009E5460" w:rsidP="009E5460">
            <w:pPr>
              <w:spacing w:after="60"/>
              <w:jc w:val="both"/>
              <w:rPr>
                <w:rFonts w:ascii="Calibri" w:eastAsia="Times New Roman" w:hAnsi="Calibri" w:cs="Times New Roman"/>
                <w:sz w:val="20"/>
                <w:szCs w:val="20"/>
                <w:lang w:val="en-GB"/>
              </w:rPr>
            </w:pPr>
            <w:proofErr w:type="gramStart"/>
            <w:r w:rsidRPr="009E5460">
              <w:rPr>
                <w:rFonts w:ascii="Calibri" w:eastAsia="Times New Roman" w:hAnsi="Calibri" w:cs="Times New Roman"/>
                <w:sz w:val="20"/>
                <w:szCs w:val="20"/>
                <w:lang w:val="en-GB"/>
              </w:rPr>
              <w:t>Final outcome</w:t>
            </w:r>
            <w:proofErr w:type="gramEnd"/>
            <w:r w:rsidRPr="009E5460">
              <w:rPr>
                <w:rFonts w:ascii="Calibri" w:eastAsia="Times New Roman" w:hAnsi="Calibri" w:cs="Times New Roman"/>
                <w:sz w:val="20"/>
                <w:szCs w:val="20"/>
                <w:lang w:val="en-GB"/>
              </w:rPr>
              <w:t xml:space="preserve"> </w:t>
            </w:r>
          </w:p>
        </w:tc>
        <w:tc>
          <w:tcPr>
            <w:tcW w:w="7398" w:type="dxa"/>
            <w:shd w:val="clear" w:color="auto" w:fill="auto"/>
          </w:tcPr>
          <w:p w14:paraId="5FD0151B"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7C55E083" w14:textId="77777777" w:rsidTr="009E5460">
        <w:tc>
          <w:tcPr>
            <w:tcW w:w="2178" w:type="dxa"/>
            <w:shd w:val="clear" w:color="auto" w:fill="auto"/>
          </w:tcPr>
          <w:p w14:paraId="7AE594E8"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1</w:t>
            </w:r>
          </w:p>
        </w:tc>
        <w:tc>
          <w:tcPr>
            <w:tcW w:w="7398" w:type="dxa"/>
            <w:shd w:val="clear" w:color="auto" w:fill="auto"/>
          </w:tcPr>
          <w:p w14:paraId="548E90CD"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55776209" w14:textId="77777777" w:rsidTr="009E5460">
        <w:tc>
          <w:tcPr>
            <w:tcW w:w="2178" w:type="dxa"/>
            <w:shd w:val="clear" w:color="auto" w:fill="auto"/>
          </w:tcPr>
          <w:p w14:paraId="0592EBD8"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2</w:t>
            </w:r>
          </w:p>
        </w:tc>
        <w:tc>
          <w:tcPr>
            <w:tcW w:w="7398" w:type="dxa"/>
            <w:shd w:val="clear" w:color="auto" w:fill="auto"/>
          </w:tcPr>
          <w:p w14:paraId="706E6075"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4B83A0DF" w14:textId="77777777" w:rsidTr="009E5460">
        <w:tc>
          <w:tcPr>
            <w:tcW w:w="2178" w:type="dxa"/>
            <w:shd w:val="clear" w:color="auto" w:fill="auto"/>
          </w:tcPr>
          <w:p w14:paraId="5FF8E515"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Final output 3</w:t>
            </w:r>
          </w:p>
        </w:tc>
        <w:tc>
          <w:tcPr>
            <w:tcW w:w="7398" w:type="dxa"/>
            <w:shd w:val="clear" w:color="auto" w:fill="auto"/>
          </w:tcPr>
          <w:p w14:paraId="6A795375"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722E09FC" w14:textId="77777777" w:rsidTr="009E5460">
        <w:tc>
          <w:tcPr>
            <w:tcW w:w="2178" w:type="dxa"/>
            <w:shd w:val="clear" w:color="auto" w:fill="auto"/>
          </w:tcPr>
          <w:p w14:paraId="13BF5E09" w14:textId="77777777" w:rsidR="009E5460" w:rsidRPr="009E5460" w:rsidRDefault="009E5460" w:rsidP="009E5460">
            <w:pPr>
              <w:spacing w:after="60"/>
              <w:jc w:val="right"/>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t>
            </w:r>
          </w:p>
        </w:tc>
        <w:tc>
          <w:tcPr>
            <w:tcW w:w="7398" w:type="dxa"/>
            <w:shd w:val="clear" w:color="auto" w:fill="auto"/>
          </w:tcPr>
          <w:p w14:paraId="2F873CA3" w14:textId="77777777" w:rsidR="009E5460" w:rsidRPr="009E5460" w:rsidRDefault="009E5460" w:rsidP="009E5460">
            <w:pPr>
              <w:spacing w:after="60"/>
              <w:jc w:val="both"/>
              <w:rPr>
                <w:rFonts w:ascii="Calibri" w:eastAsia="Times New Roman" w:hAnsi="Calibri" w:cs="Times New Roman"/>
                <w:sz w:val="20"/>
                <w:szCs w:val="20"/>
                <w:lang w:val="en-GB"/>
              </w:rPr>
            </w:pPr>
          </w:p>
        </w:tc>
      </w:tr>
    </w:tbl>
    <w:p w14:paraId="6B420167" w14:textId="77777777" w:rsidR="009E5460" w:rsidRPr="009E5460" w:rsidRDefault="009E5460" w:rsidP="009E5460">
      <w:pPr>
        <w:spacing w:after="60"/>
        <w:jc w:val="both"/>
        <w:rPr>
          <w:rFonts w:ascii="Calibri" w:eastAsia="Times New Roman" w:hAnsi="Calibri" w:cs="Times New Roman"/>
          <w:bCs/>
          <w:sz w:val="20"/>
          <w:szCs w:val="20"/>
          <w:lang w:val="en-GB"/>
        </w:rPr>
      </w:pPr>
    </w:p>
    <w:p w14:paraId="5E3CCC2B" w14:textId="77777777" w:rsidR="009E5460" w:rsidRPr="009E5460" w:rsidRDefault="009E5460" w:rsidP="009E5460">
      <w:pPr>
        <w:spacing w:after="60"/>
        <w:jc w:val="both"/>
        <w:rPr>
          <w:rFonts w:ascii="Calibri" w:eastAsia="Times New Roman" w:hAnsi="Calibri" w:cs="Times New Roman"/>
          <w:bCs/>
          <w:sz w:val="20"/>
          <w:szCs w:val="20"/>
          <w:lang w:val="en-GB"/>
        </w:rPr>
      </w:pPr>
      <w:r w:rsidRPr="009E5460">
        <w:rPr>
          <w:rFonts w:ascii="Calibri" w:eastAsia="Times New Roman" w:hAnsi="Calibri" w:cs="Times New Roman"/>
          <w:bCs/>
          <w:sz w:val="20"/>
          <w:szCs w:val="20"/>
          <w:lang w:val="en-GB"/>
        </w:rPr>
        <w:t xml:space="preserve">Please, shortly discuss the expected outcomes and outputs of the Constraints and gaps, and related financial, technical and capacity needs component, and compare to what was </w:t>
      </w:r>
      <w:proofErr w:type="gramStart"/>
      <w:r w:rsidRPr="009E5460">
        <w:rPr>
          <w:rFonts w:ascii="Calibri" w:eastAsia="Times New Roman" w:hAnsi="Calibri" w:cs="Times New Roman"/>
          <w:bCs/>
          <w:sz w:val="20"/>
          <w:szCs w:val="20"/>
          <w:lang w:val="en-GB"/>
        </w:rPr>
        <w:t>actually realized</w:t>
      </w:r>
      <w:proofErr w:type="gramEnd"/>
      <w:r w:rsidRPr="009E5460">
        <w:rPr>
          <w:rFonts w:ascii="Calibri" w:eastAsia="Times New Roman" w:hAnsi="Calibri" w:cs="Times New Roman"/>
          <w:bCs/>
          <w:sz w:val="20"/>
          <w:szCs w:val="20"/>
          <w:lang w:val="en-GB"/>
        </w:rPr>
        <w:t xml:space="preserve"> within the context of this project. If there was any diverting from the originally expected outcomes and outputs, please explain the main reasons (e.g. lack of data, risk of duplication of work done in the context of parallel projects, among others).</w:t>
      </w:r>
    </w:p>
    <w:p w14:paraId="5D718248"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69FFD3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2C2FB62"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D32997F"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9376E2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E88F5C1" w14:textId="77777777" w:rsidR="009E5460" w:rsidRPr="009E5460" w:rsidRDefault="009E5460" w:rsidP="00201780">
      <w:pPr>
        <w:spacing w:after="60"/>
        <w:jc w:val="both"/>
        <w:outlineLvl w:val="0"/>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Can you describe the process(es) implemented to generate and validate outcomes and outputs? </w:t>
      </w:r>
    </w:p>
    <w:p w14:paraId="5748BA10"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C16E68F"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597C142"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9DDDB7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F3A346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6FA60FD" w14:textId="77777777" w:rsidR="009E5460" w:rsidRPr="009E5460" w:rsidRDefault="009E5460" w:rsidP="00201780">
      <w:pPr>
        <w:spacing w:after="60"/>
        <w:jc w:val="both"/>
        <w:outlineLvl w:val="0"/>
        <w:rPr>
          <w:rFonts w:ascii="Calibri" w:eastAsia="Times New Roman" w:hAnsi="Calibri" w:cs="Times New Roman"/>
          <w:bCs/>
          <w:sz w:val="20"/>
          <w:szCs w:val="20"/>
          <w:lang w:val="en-GB"/>
        </w:rPr>
      </w:pPr>
      <w:r w:rsidRPr="009E5460">
        <w:rPr>
          <w:rFonts w:ascii="Calibri" w:eastAsia="Times New Roman" w:hAnsi="Calibri" w:cs="Times New Roman"/>
          <w:bCs/>
          <w:sz w:val="20"/>
          <w:szCs w:val="20"/>
          <w:lang w:val="en-GB"/>
        </w:rPr>
        <w:t>What pieces of advice do you have for future project teams?</w:t>
      </w:r>
    </w:p>
    <w:p w14:paraId="6E679BA8"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7CB5C6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FA43294" w14:textId="77777777" w:rsidR="009E5460" w:rsidRPr="009E5460" w:rsidRDefault="009E5460" w:rsidP="009E5460">
      <w:pPr>
        <w:spacing w:after="60"/>
        <w:jc w:val="both"/>
        <w:rPr>
          <w:rFonts w:ascii="Calibri" w:eastAsia="Times New Roman" w:hAnsi="Calibri" w:cs="Times New Roman"/>
          <w:sz w:val="20"/>
          <w:szCs w:val="20"/>
          <w:lang w:val="en-GB"/>
        </w:rPr>
      </w:pPr>
    </w:p>
    <w:p w14:paraId="09355832" w14:textId="77777777" w:rsidR="009E5460" w:rsidRPr="009E5460" w:rsidRDefault="009E5460" w:rsidP="00201780">
      <w:pPr>
        <w:spacing w:after="60"/>
        <w:jc w:val="both"/>
        <w:outlineLvl w:val="0"/>
        <w:rPr>
          <w:rFonts w:ascii="Calibri" w:eastAsia="Times New Roman" w:hAnsi="Calibri" w:cs="Times New Roman"/>
          <w:b/>
          <w:i/>
          <w:iCs/>
          <w:color w:val="44546A"/>
          <w:sz w:val="20"/>
          <w:lang w:val="en-GB"/>
        </w:rPr>
      </w:pPr>
      <w:r w:rsidRPr="009E5460">
        <w:rPr>
          <w:rFonts w:ascii="Calibri" w:eastAsia="Times New Roman" w:hAnsi="Calibri" w:cs="Times New Roman"/>
          <w:i/>
          <w:iCs/>
          <w:color w:val="44546A"/>
          <w:sz w:val="20"/>
          <w:lang w:val="en-GB"/>
        </w:rPr>
        <w:t>Capacities and use of capacities</w:t>
      </w:r>
    </w:p>
    <w:p w14:paraId="5E85368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Do you believe the project has built - in a durable and cost-effective way - human and institutional capacities? Please, elaborate.</w:t>
      </w:r>
    </w:p>
    <w:p w14:paraId="3789B402"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8CB77D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0C10EA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lastRenderedPageBreak/>
        <w:t>____________________________________________________________________________________</w:t>
      </w:r>
    </w:p>
    <w:p w14:paraId="395CFD0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Please, estimate the amount of work done by national consultants versus international consultants:</w:t>
      </w:r>
    </w:p>
    <w:p w14:paraId="3F64E5D1"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______________% national consultants. ________________% international consultants and ____________% national staff. </w:t>
      </w:r>
    </w:p>
    <w:p w14:paraId="1CD153B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What work was entrusted to international consultants and for what reasons?</w:t>
      </w:r>
    </w:p>
    <w:p w14:paraId="2584CC8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2A709F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D3742E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C0E1B24" w14:textId="77777777" w:rsidR="009E5460" w:rsidRPr="009E5460" w:rsidRDefault="009E5460" w:rsidP="00201780">
      <w:pPr>
        <w:spacing w:after="60"/>
        <w:jc w:val="both"/>
        <w:outlineLvl w:val="0"/>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What would you have done differently, or do you advise the next project team to consider in this context?</w:t>
      </w:r>
    </w:p>
    <w:p w14:paraId="643406A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AEFEE9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1A0D9F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2D7B586" w14:textId="77777777" w:rsidR="009E5460" w:rsidRPr="009E5460" w:rsidRDefault="009E5460" w:rsidP="00201780">
      <w:pPr>
        <w:spacing w:after="60"/>
        <w:jc w:val="both"/>
        <w:outlineLvl w:val="0"/>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Additional remarks</w:t>
      </w:r>
    </w:p>
    <w:p w14:paraId="185B9DC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DC011A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C71853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4A105124" w14:textId="77777777" w:rsidR="009E5460" w:rsidRPr="009E5460" w:rsidRDefault="009E5460" w:rsidP="00201780">
      <w:pPr>
        <w:spacing w:after="60"/>
        <w:jc w:val="both"/>
        <w:outlineLvl w:val="0"/>
        <w:rPr>
          <w:rFonts w:ascii="Calibri" w:eastAsia="Times New Roman" w:hAnsi="Calibri" w:cs="Times New Roman"/>
          <w:b/>
          <w:i/>
          <w:iCs/>
          <w:color w:val="44546A"/>
          <w:sz w:val="20"/>
          <w:lang w:val="en-GB"/>
        </w:rPr>
      </w:pPr>
      <w:r w:rsidRPr="009E5460">
        <w:rPr>
          <w:rFonts w:ascii="Calibri" w:eastAsia="Times New Roman" w:hAnsi="Calibri" w:cs="Times New Roman"/>
          <w:i/>
          <w:iCs/>
          <w:color w:val="44546A"/>
          <w:sz w:val="20"/>
          <w:lang w:val="en-GB"/>
        </w:rPr>
        <w:t>Institutional arrangements</w:t>
      </w:r>
    </w:p>
    <w:p w14:paraId="6F05BAD3" w14:textId="77777777" w:rsidR="009E5460" w:rsidRPr="009E5460" w:rsidRDefault="009E5460" w:rsidP="009E5460">
      <w:pPr>
        <w:spacing w:after="60"/>
        <w:jc w:val="both"/>
        <w:rPr>
          <w:rFonts w:ascii="Calibri" w:eastAsia="Times New Roman" w:hAnsi="Calibri" w:cs="Times New Roman"/>
          <w:iCs/>
          <w:sz w:val="20"/>
          <w:szCs w:val="20"/>
          <w:lang w:val="en-GB"/>
        </w:rPr>
      </w:pPr>
      <w:r w:rsidRPr="009E5460">
        <w:rPr>
          <w:rFonts w:ascii="Calibri" w:eastAsia="Times New Roman" w:hAnsi="Calibri" w:cs="Times New Roman"/>
          <w:iCs/>
          <w:sz w:val="20"/>
          <w:szCs w:val="20"/>
          <w:lang w:val="en-GB"/>
        </w:rPr>
        <w:t>Please, summarize an overview of the institutional arrangements for the project implementation.</w:t>
      </w:r>
    </w:p>
    <w:p w14:paraId="49DD2E4F"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454657B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69F6769"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C4F0AE0" w14:textId="77777777" w:rsidR="009E5460" w:rsidRPr="009E5460" w:rsidRDefault="009E5460" w:rsidP="009E5460">
      <w:pPr>
        <w:spacing w:after="60"/>
        <w:jc w:val="both"/>
        <w:rPr>
          <w:rFonts w:ascii="Calibri" w:eastAsia="Times New Roman" w:hAnsi="Calibri" w:cs="Times New Roman"/>
          <w:iCs/>
          <w:sz w:val="20"/>
          <w:szCs w:val="20"/>
          <w:lang w:val="en-GB"/>
        </w:rPr>
      </w:pPr>
      <w:r w:rsidRPr="009E5460">
        <w:rPr>
          <w:rFonts w:ascii="Calibri" w:eastAsia="Times New Roman" w:hAnsi="Calibri" w:cs="Times New Roman"/>
          <w:iCs/>
          <w:sz w:val="20"/>
          <w:szCs w:val="20"/>
          <w:lang w:val="en-GB"/>
        </w:rPr>
        <w:t xml:space="preserve">Please, describe the composition of the project team. </w:t>
      </w:r>
    </w:p>
    <w:p w14:paraId="1F61042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7E8F84C"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F8A7B49"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EA88D24" w14:textId="77777777" w:rsidR="009E5460" w:rsidRPr="009E5460" w:rsidRDefault="009E5460" w:rsidP="00201780">
      <w:pPr>
        <w:spacing w:after="60"/>
        <w:jc w:val="both"/>
        <w:outlineLvl w:val="0"/>
        <w:rPr>
          <w:rFonts w:ascii="Calibri" w:eastAsia="Times New Roman" w:hAnsi="Calibri" w:cs="Times New Roman"/>
          <w:iCs/>
          <w:sz w:val="20"/>
          <w:szCs w:val="20"/>
          <w:lang w:val="en-GB"/>
        </w:rPr>
      </w:pPr>
      <w:r w:rsidRPr="009E5460">
        <w:rPr>
          <w:rFonts w:ascii="Calibri" w:eastAsia="Times New Roman" w:hAnsi="Calibri" w:cs="Times New Roman"/>
          <w:iCs/>
          <w:sz w:val="20"/>
          <w:szCs w:val="20"/>
          <w:lang w:val="en-GB"/>
        </w:rPr>
        <w:t>Will the team remain in place, even after the project has fully closed?</w:t>
      </w:r>
    </w:p>
    <w:p w14:paraId="133B6E08"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9F8D51D" w14:textId="77777777" w:rsidR="009E5460" w:rsidRPr="009E5460" w:rsidRDefault="009E5460" w:rsidP="00201780">
      <w:pPr>
        <w:spacing w:after="60"/>
        <w:jc w:val="both"/>
        <w:outlineLvl w:val="0"/>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Were gender considerations </w:t>
      </w:r>
      <w:proofErr w:type="gramStart"/>
      <w:r w:rsidRPr="009E5460">
        <w:rPr>
          <w:rFonts w:ascii="Calibri" w:eastAsia="Times New Roman" w:hAnsi="Calibri" w:cs="Times New Roman"/>
          <w:sz w:val="20"/>
          <w:szCs w:val="20"/>
          <w:lang w:val="en-GB"/>
        </w:rPr>
        <w:t>taken into account</w:t>
      </w:r>
      <w:proofErr w:type="gramEnd"/>
      <w:r w:rsidRPr="009E5460">
        <w:rPr>
          <w:rFonts w:ascii="Calibri" w:eastAsia="Times New Roman" w:hAnsi="Calibri" w:cs="Times New Roman"/>
          <w:sz w:val="20"/>
          <w:szCs w:val="20"/>
          <w:lang w:val="en-GB"/>
        </w:rPr>
        <w:t xml:space="preserve"> during the project design and implementation? If so, how?</w:t>
      </w:r>
    </w:p>
    <w:p w14:paraId="0A1499D2"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35DD06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111B5D8"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F7A0DEA" w14:textId="77777777" w:rsidR="009E5460" w:rsidRPr="009E5460" w:rsidRDefault="009E5460" w:rsidP="00201780">
      <w:pPr>
        <w:spacing w:after="60"/>
        <w:jc w:val="both"/>
        <w:outlineLvl w:val="0"/>
        <w:rPr>
          <w:rFonts w:ascii="Calibri" w:eastAsia="Times New Roman" w:hAnsi="Calibri" w:cs="Times New Roman"/>
          <w:iCs/>
          <w:sz w:val="20"/>
          <w:szCs w:val="20"/>
          <w:lang w:val="en-GB"/>
        </w:rPr>
      </w:pPr>
      <w:r w:rsidRPr="009E5460">
        <w:rPr>
          <w:rFonts w:ascii="Calibri" w:eastAsia="Times New Roman" w:hAnsi="Calibri" w:cs="Times New Roman"/>
          <w:iCs/>
          <w:sz w:val="20"/>
          <w:szCs w:val="20"/>
          <w:lang w:val="en-GB"/>
        </w:rPr>
        <w:t>Which were the strengths and weaknesses of the institutional arrangements used?</w:t>
      </w:r>
    </w:p>
    <w:p w14:paraId="787499CE" w14:textId="77777777" w:rsidR="009E5460" w:rsidRPr="009E5460" w:rsidRDefault="009E5460" w:rsidP="009E5460">
      <w:pPr>
        <w:spacing w:after="60"/>
        <w:jc w:val="both"/>
        <w:rPr>
          <w:rFonts w:ascii="Calibri" w:eastAsia="Times New Roman" w:hAnsi="Calibri" w:cs="Times New Roman"/>
          <w:iCs/>
          <w:sz w:val="20"/>
          <w:szCs w:val="20"/>
          <w:lang w:val="en-GB"/>
        </w:rPr>
      </w:pPr>
      <w:r w:rsidRPr="009E5460">
        <w:rPr>
          <w:rFonts w:ascii="Calibri" w:eastAsia="Times New Roman" w:hAnsi="Calibri" w:cs="Times New Roman"/>
          <w:iCs/>
          <w:sz w:val="20"/>
          <w:szCs w:val="20"/>
          <w:lang w:val="en-GB"/>
        </w:rPr>
        <w:t>---------------------------------------------</w:t>
      </w:r>
    </w:p>
    <w:p w14:paraId="2C3D5ED6" w14:textId="77777777" w:rsidR="009E5460" w:rsidRPr="009E5460" w:rsidRDefault="009E5460" w:rsidP="00201780">
      <w:pPr>
        <w:spacing w:after="60"/>
        <w:jc w:val="both"/>
        <w:outlineLvl w:val="0"/>
        <w:rPr>
          <w:rFonts w:ascii="Calibri" w:eastAsia="Times New Roman" w:hAnsi="Calibri" w:cs="Times New Roman"/>
          <w:iCs/>
          <w:sz w:val="20"/>
          <w:szCs w:val="20"/>
          <w:lang w:val="en-GB"/>
        </w:rPr>
      </w:pPr>
      <w:r w:rsidRPr="009E5460">
        <w:rPr>
          <w:rFonts w:ascii="Calibri" w:eastAsia="Times New Roman" w:hAnsi="Calibri" w:cs="Times New Roman"/>
          <w:iCs/>
          <w:sz w:val="20"/>
          <w:szCs w:val="20"/>
          <w:lang w:val="en-GB"/>
        </w:rPr>
        <w:t>What suggestions have you to make regarding the institutional arrangements for future NC/BUR work?</w:t>
      </w:r>
    </w:p>
    <w:p w14:paraId="496BF9E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4E5EFBAB"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CE9A66A"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AA1FB70" w14:textId="77777777" w:rsidR="009E5460" w:rsidRPr="009E5460" w:rsidRDefault="009E5460" w:rsidP="00201780">
      <w:pPr>
        <w:spacing w:after="60"/>
        <w:jc w:val="both"/>
        <w:outlineLvl w:val="0"/>
        <w:rPr>
          <w:rFonts w:ascii="Calibri" w:eastAsia="Times New Roman" w:hAnsi="Calibri" w:cs="Times New Roman"/>
          <w:iCs/>
          <w:sz w:val="20"/>
          <w:szCs w:val="20"/>
          <w:lang w:val="en-GB"/>
        </w:rPr>
      </w:pPr>
      <w:r w:rsidRPr="009E5460">
        <w:rPr>
          <w:rFonts w:ascii="Calibri" w:eastAsia="Times New Roman" w:hAnsi="Calibri" w:cs="Times New Roman"/>
          <w:iCs/>
          <w:sz w:val="20"/>
          <w:szCs w:val="20"/>
          <w:lang w:val="en-GB"/>
        </w:rPr>
        <w:t>Additional remarks</w:t>
      </w:r>
    </w:p>
    <w:p w14:paraId="5337C3B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D5D118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6759EF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96125EE" w14:textId="77777777" w:rsidR="009E5460" w:rsidRPr="009E5460" w:rsidRDefault="009E5460" w:rsidP="00201780">
      <w:pPr>
        <w:spacing w:after="60"/>
        <w:jc w:val="both"/>
        <w:outlineLvl w:val="0"/>
        <w:rPr>
          <w:rFonts w:ascii="Calibri" w:eastAsia="Times New Roman" w:hAnsi="Calibri" w:cs="Times New Roman"/>
          <w:b/>
          <w:i/>
          <w:iCs/>
          <w:color w:val="44546A"/>
          <w:sz w:val="20"/>
          <w:lang w:val="en-GB"/>
        </w:rPr>
      </w:pPr>
      <w:r w:rsidRPr="009E5460">
        <w:rPr>
          <w:rFonts w:ascii="Calibri" w:eastAsia="Times New Roman" w:hAnsi="Calibri" w:cs="Times New Roman"/>
          <w:i/>
          <w:iCs/>
          <w:color w:val="44546A"/>
          <w:sz w:val="20"/>
          <w:lang w:val="en-GB"/>
        </w:rPr>
        <w:t>Technical support from GSP, CGE, or other bodies</w:t>
      </w:r>
    </w:p>
    <w:p w14:paraId="5EF8E30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Has the project team, or members of the project team, participated in national, regional or global training events organized by a </w:t>
      </w:r>
      <w:proofErr w:type="spellStart"/>
      <w:r w:rsidRPr="009E5460">
        <w:rPr>
          <w:rFonts w:ascii="Calibri" w:eastAsia="Times New Roman" w:hAnsi="Calibri" w:cs="Times New Roman"/>
          <w:sz w:val="20"/>
          <w:szCs w:val="20"/>
          <w:lang w:val="en-GB"/>
        </w:rPr>
        <w:t>center</w:t>
      </w:r>
      <w:proofErr w:type="spellEnd"/>
      <w:r w:rsidRPr="009E5460">
        <w:rPr>
          <w:rFonts w:ascii="Calibri" w:eastAsia="Times New Roman" w:hAnsi="Calibri" w:cs="Times New Roman"/>
          <w:sz w:val="20"/>
          <w:szCs w:val="20"/>
          <w:lang w:val="en-GB"/>
        </w:rPr>
        <w:t xml:space="preserve"> of excellence or </w:t>
      </w:r>
      <w:proofErr w:type="gramStart"/>
      <w:r w:rsidRPr="009E5460">
        <w:rPr>
          <w:rFonts w:ascii="Calibri" w:eastAsia="Times New Roman" w:hAnsi="Calibri" w:cs="Times New Roman"/>
          <w:sz w:val="20"/>
          <w:szCs w:val="20"/>
          <w:lang w:val="en-GB"/>
        </w:rPr>
        <w:t>above mentioned</w:t>
      </w:r>
      <w:proofErr w:type="gramEnd"/>
      <w:r w:rsidRPr="009E5460">
        <w:rPr>
          <w:rFonts w:ascii="Calibri" w:eastAsia="Times New Roman" w:hAnsi="Calibri" w:cs="Times New Roman"/>
          <w:sz w:val="20"/>
          <w:szCs w:val="20"/>
          <w:lang w:val="en-GB"/>
        </w:rPr>
        <w:t xml:space="preserve"> body during the course of the project? If yes, please, specify the training event(s).</w:t>
      </w:r>
    </w:p>
    <w:p w14:paraId="0D29FC3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EBD120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668BCA1"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B194788" w14:textId="77777777" w:rsidR="009E5460" w:rsidRPr="009E5460" w:rsidRDefault="009E5460" w:rsidP="00201780">
      <w:pPr>
        <w:spacing w:after="60"/>
        <w:jc w:val="both"/>
        <w:outlineLvl w:val="0"/>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What has been the contribution of this participation to the project results?</w:t>
      </w:r>
    </w:p>
    <w:p w14:paraId="63D9D41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6AB671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lastRenderedPageBreak/>
        <w:t>____________________________________________________________________________________</w:t>
      </w:r>
    </w:p>
    <w:p w14:paraId="689E3E7C"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9CFFB2F"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What identified knowledge gaps holding back the proper implementation of the NC project could not be addressed by any of the </w:t>
      </w:r>
      <w:proofErr w:type="gramStart"/>
      <w:r w:rsidRPr="009E5460">
        <w:rPr>
          <w:rFonts w:ascii="Calibri" w:eastAsia="Times New Roman" w:hAnsi="Calibri" w:cs="Times New Roman"/>
          <w:sz w:val="20"/>
          <w:szCs w:val="20"/>
          <w:lang w:val="en-GB"/>
        </w:rPr>
        <w:t>above mentioned</w:t>
      </w:r>
      <w:proofErr w:type="gramEnd"/>
      <w:r w:rsidRPr="009E5460">
        <w:rPr>
          <w:rFonts w:ascii="Calibri" w:eastAsia="Times New Roman" w:hAnsi="Calibri" w:cs="Times New Roman"/>
          <w:sz w:val="20"/>
          <w:szCs w:val="20"/>
          <w:lang w:val="en-GB"/>
        </w:rPr>
        <w:t xml:space="preserve"> bodies?</w:t>
      </w:r>
    </w:p>
    <w:p w14:paraId="5AE3EF4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755F28EB"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EB1AD11"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1493C0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In addition to capacity building support, what other assistance did the project team receive during project implementation? (E.g. review of draft report, technical backstopping of international expert)</w:t>
      </w:r>
    </w:p>
    <w:p w14:paraId="5190534C"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8D86F6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12360E92"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ED9B63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Has UNDP provided timely and valuable support during project design and implementation? Please explain.</w:t>
      </w:r>
    </w:p>
    <w:p w14:paraId="412FC77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1036975"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AF18FCF"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0026DE08" w14:textId="77777777" w:rsidR="009E5460" w:rsidRPr="009E5460" w:rsidRDefault="009E5460" w:rsidP="0053713D">
      <w:pPr>
        <w:keepNext/>
        <w:widowControl w:val="0"/>
        <w:numPr>
          <w:ilvl w:val="0"/>
          <w:numId w:val="48"/>
        </w:numPr>
        <w:tabs>
          <w:tab w:val="left" w:pos="2160"/>
          <w:tab w:val="left" w:pos="9360"/>
        </w:tabs>
        <w:spacing w:before="120" w:after="120" w:line="320" w:lineRule="atLeast"/>
        <w:jc w:val="both"/>
        <w:outlineLvl w:val="2"/>
        <w:rPr>
          <w:rFonts w:ascii="Times New Roman" w:eastAsia="Times New Roman" w:hAnsi="Times New Roman" w:cs="Times New Roman"/>
          <w:b/>
          <w:szCs w:val="20"/>
          <w:lang w:val="en-US"/>
        </w:rPr>
      </w:pPr>
      <w:bookmarkStart w:id="267" w:name="_Toc515250293"/>
      <w:r w:rsidRPr="009E5460">
        <w:rPr>
          <w:rFonts w:ascii="Times New Roman" w:eastAsia="Times New Roman" w:hAnsi="Times New Roman" w:cs="Times New Roman"/>
          <w:b/>
          <w:szCs w:val="20"/>
          <w:lang w:val="en-US"/>
        </w:rPr>
        <w:t>Next steps</w:t>
      </w:r>
      <w:bookmarkEnd w:id="267"/>
    </w:p>
    <w:p w14:paraId="6E20869C"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How will findings of the project be further disseminated, if at all?</w:t>
      </w:r>
    </w:p>
    <w:p w14:paraId="70D9073B"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0F754B3"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B79310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35A4610" w14:textId="77777777" w:rsidR="009E5460" w:rsidRPr="009E5460" w:rsidRDefault="009E5460" w:rsidP="00201780">
      <w:pPr>
        <w:spacing w:after="60"/>
        <w:jc w:val="both"/>
        <w:outlineLvl w:val="0"/>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Are balance funds available under the NC/BUR project going to be used to identify the strategy of the next report?</w:t>
      </w:r>
    </w:p>
    <w:p w14:paraId="293EA4F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634B405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58F034A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 xml:space="preserve">At full project closure, is there a person or institute to whom one can turn in case there are follow-up questions to the NC/BUR? </w:t>
      </w:r>
    </w:p>
    <w:p w14:paraId="1221C058"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3DCAE3C"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34150B7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Has the Government expressed interest to further work with UNDP on the next coming report? If no, please explain.</w:t>
      </w:r>
    </w:p>
    <w:p w14:paraId="26659BA4"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23109A07"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____________________________________________________________________________________</w:t>
      </w:r>
    </w:p>
    <w:p w14:paraId="4EF1C1E7" w14:textId="77777777" w:rsidR="009E5460" w:rsidRPr="009E5460" w:rsidRDefault="009E5460" w:rsidP="009E5460">
      <w:pPr>
        <w:spacing w:after="60"/>
        <w:jc w:val="both"/>
        <w:rPr>
          <w:rFonts w:ascii="Calibri" w:eastAsia="Times New Roman" w:hAnsi="Calibri" w:cs="Times New Roman"/>
          <w:sz w:val="20"/>
          <w:szCs w:val="20"/>
          <w:lang w:val="en-GB"/>
        </w:rPr>
      </w:pPr>
    </w:p>
    <w:p w14:paraId="2BA8A013" w14:textId="77777777" w:rsidR="009E5460" w:rsidRPr="009E5460" w:rsidRDefault="009E5460" w:rsidP="0053713D">
      <w:pPr>
        <w:keepNext/>
        <w:widowControl w:val="0"/>
        <w:numPr>
          <w:ilvl w:val="0"/>
          <w:numId w:val="48"/>
        </w:numPr>
        <w:tabs>
          <w:tab w:val="left" w:pos="2160"/>
          <w:tab w:val="left" w:pos="9360"/>
        </w:tabs>
        <w:spacing w:before="120" w:after="120" w:line="320" w:lineRule="atLeast"/>
        <w:jc w:val="both"/>
        <w:outlineLvl w:val="2"/>
        <w:rPr>
          <w:rFonts w:ascii="Times New Roman" w:eastAsia="Times New Roman" w:hAnsi="Times New Roman" w:cs="Times New Roman"/>
          <w:b/>
          <w:szCs w:val="20"/>
          <w:lang w:val="en-US"/>
        </w:rPr>
      </w:pPr>
      <w:bookmarkStart w:id="268" w:name="_Toc515250294"/>
      <w:r w:rsidRPr="009E5460">
        <w:rPr>
          <w:rFonts w:ascii="Times New Roman" w:eastAsia="Times New Roman" w:hAnsi="Times New Roman" w:cs="Times New Roman"/>
          <w:b/>
          <w:szCs w:val="20"/>
          <w:lang w:val="en-US"/>
        </w:rPr>
        <w:t>Additional information</w:t>
      </w:r>
      <w:bookmarkEnd w:id="2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6678"/>
      </w:tblGrid>
      <w:tr w:rsidR="009E5460" w:rsidRPr="009E5460" w14:paraId="0A990203" w14:textId="77777777" w:rsidTr="009E5460">
        <w:tc>
          <w:tcPr>
            <w:tcW w:w="2898" w:type="dxa"/>
            <w:shd w:val="clear" w:color="auto" w:fill="auto"/>
          </w:tcPr>
          <w:p w14:paraId="7F11B49E"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Date</w:t>
            </w:r>
          </w:p>
        </w:tc>
        <w:tc>
          <w:tcPr>
            <w:tcW w:w="6678" w:type="dxa"/>
            <w:shd w:val="clear" w:color="auto" w:fill="auto"/>
          </w:tcPr>
          <w:p w14:paraId="654B08AF"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A10E94" w14:paraId="622E8683" w14:textId="77777777" w:rsidTr="009E5460">
        <w:tc>
          <w:tcPr>
            <w:tcW w:w="2898" w:type="dxa"/>
            <w:shd w:val="clear" w:color="auto" w:fill="auto"/>
          </w:tcPr>
          <w:p w14:paraId="2AEED7CD"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Name and e-mail address of person who completed this template</w:t>
            </w:r>
          </w:p>
        </w:tc>
        <w:tc>
          <w:tcPr>
            <w:tcW w:w="6678" w:type="dxa"/>
            <w:shd w:val="clear" w:color="auto" w:fill="auto"/>
          </w:tcPr>
          <w:p w14:paraId="27D99B7B"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A10E94" w14:paraId="663DC330" w14:textId="77777777" w:rsidTr="009E5460">
        <w:tc>
          <w:tcPr>
            <w:tcW w:w="2898" w:type="dxa"/>
            <w:shd w:val="clear" w:color="auto" w:fill="auto"/>
          </w:tcPr>
          <w:p w14:paraId="2DEB3EB6"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Others involved in completion of this template (names of individuals and their institutions)</w:t>
            </w:r>
          </w:p>
        </w:tc>
        <w:tc>
          <w:tcPr>
            <w:tcW w:w="6678" w:type="dxa"/>
            <w:shd w:val="clear" w:color="auto" w:fill="auto"/>
          </w:tcPr>
          <w:p w14:paraId="34D18DE8"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A10E94" w14:paraId="7AB45144" w14:textId="77777777" w:rsidTr="009E5460">
        <w:tc>
          <w:tcPr>
            <w:tcW w:w="2898" w:type="dxa"/>
            <w:shd w:val="clear" w:color="auto" w:fill="auto"/>
          </w:tcPr>
          <w:p w14:paraId="6A75F455"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In case a terminal evaluation report has been produced, please link it here.</w:t>
            </w:r>
          </w:p>
        </w:tc>
        <w:tc>
          <w:tcPr>
            <w:tcW w:w="6678" w:type="dxa"/>
            <w:shd w:val="clear" w:color="auto" w:fill="auto"/>
          </w:tcPr>
          <w:p w14:paraId="4A2B504C" w14:textId="77777777" w:rsidR="009E5460" w:rsidRPr="009E5460" w:rsidRDefault="009E5460" w:rsidP="009E5460">
            <w:pPr>
              <w:spacing w:after="60"/>
              <w:jc w:val="both"/>
              <w:rPr>
                <w:rFonts w:ascii="Calibri" w:eastAsia="Times New Roman" w:hAnsi="Calibri" w:cs="Times New Roman"/>
                <w:sz w:val="20"/>
                <w:szCs w:val="20"/>
                <w:lang w:val="en-GB"/>
              </w:rPr>
            </w:pPr>
          </w:p>
        </w:tc>
      </w:tr>
      <w:tr w:rsidR="009E5460" w:rsidRPr="009E5460" w14:paraId="7A347121" w14:textId="77777777" w:rsidTr="009E5460">
        <w:tc>
          <w:tcPr>
            <w:tcW w:w="2898" w:type="dxa"/>
            <w:shd w:val="clear" w:color="auto" w:fill="auto"/>
          </w:tcPr>
          <w:p w14:paraId="729E9FDA" w14:textId="77777777" w:rsidR="009E5460" w:rsidRPr="009E5460" w:rsidRDefault="009E5460" w:rsidP="009E5460">
            <w:pPr>
              <w:spacing w:after="60"/>
              <w:jc w:val="both"/>
              <w:rPr>
                <w:rFonts w:ascii="Calibri" w:eastAsia="Times New Roman" w:hAnsi="Calibri" w:cs="Times New Roman"/>
                <w:sz w:val="20"/>
                <w:szCs w:val="20"/>
                <w:lang w:val="en-GB"/>
              </w:rPr>
            </w:pPr>
            <w:r w:rsidRPr="009E5460">
              <w:rPr>
                <w:rFonts w:ascii="Calibri" w:eastAsia="Times New Roman" w:hAnsi="Calibri" w:cs="Times New Roman"/>
                <w:sz w:val="20"/>
                <w:szCs w:val="20"/>
                <w:lang w:val="en-GB"/>
              </w:rPr>
              <w:t>Other attachments</w:t>
            </w:r>
          </w:p>
        </w:tc>
        <w:tc>
          <w:tcPr>
            <w:tcW w:w="6678" w:type="dxa"/>
            <w:shd w:val="clear" w:color="auto" w:fill="auto"/>
          </w:tcPr>
          <w:p w14:paraId="4A675BAA" w14:textId="77777777" w:rsidR="009E5460" w:rsidRPr="009E5460" w:rsidRDefault="009E5460" w:rsidP="009E5460">
            <w:pPr>
              <w:spacing w:after="60"/>
              <w:jc w:val="both"/>
              <w:rPr>
                <w:rFonts w:ascii="Calibri" w:eastAsia="Times New Roman" w:hAnsi="Calibri" w:cs="Times New Roman"/>
                <w:sz w:val="20"/>
                <w:szCs w:val="20"/>
                <w:lang w:val="en-GB"/>
              </w:rPr>
            </w:pPr>
          </w:p>
        </w:tc>
      </w:tr>
    </w:tbl>
    <w:p w14:paraId="48E5002A" w14:textId="77777777" w:rsidR="009E5460" w:rsidRDefault="009E5460" w:rsidP="009E5460">
      <w:pPr>
        <w:spacing w:after="60"/>
        <w:jc w:val="both"/>
        <w:rPr>
          <w:rFonts w:ascii="Arial" w:eastAsia="Times New Roman" w:hAnsi="Arial" w:cs="Times New Roman"/>
          <w:szCs w:val="24"/>
          <w:lang w:val="en-GB"/>
        </w:rPr>
      </w:pPr>
    </w:p>
    <w:p w14:paraId="14442ACB" w14:textId="77777777" w:rsidR="008A577F" w:rsidRPr="008A577F" w:rsidRDefault="008A577F" w:rsidP="008A577F">
      <w:pPr>
        <w:spacing w:after="60"/>
        <w:jc w:val="both"/>
        <w:rPr>
          <w:rFonts w:ascii="Arial" w:eastAsia="Times New Roman" w:hAnsi="Arial" w:cs="Arial"/>
          <w:bCs/>
          <w:iCs/>
          <w:sz w:val="18"/>
          <w:szCs w:val="18"/>
          <w:lang w:val="en-GB"/>
        </w:rPr>
      </w:pPr>
      <w:r w:rsidRPr="008A577F">
        <w:rPr>
          <w:rFonts w:ascii="Arial" w:eastAsia="Times New Roman" w:hAnsi="Arial" w:cs="Arial"/>
          <w:bCs/>
          <w:iCs/>
          <w:sz w:val="18"/>
          <w:szCs w:val="18"/>
          <w:lang w:val="en-GB"/>
        </w:rPr>
        <w:br w:type="page"/>
      </w:r>
    </w:p>
    <w:p w14:paraId="162A77EE" w14:textId="77777777" w:rsidR="008A577F" w:rsidRPr="008A577F" w:rsidRDefault="008A577F" w:rsidP="008A577F">
      <w:pPr>
        <w:spacing w:after="60"/>
        <w:jc w:val="both"/>
        <w:rPr>
          <w:rFonts w:ascii="Arial" w:eastAsia="Times New Roman" w:hAnsi="Arial" w:cs="Arial"/>
          <w:bCs/>
          <w:iCs/>
          <w:sz w:val="18"/>
          <w:szCs w:val="18"/>
          <w:lang w:val="en-GB"/>
        </w:rPr>
      </w:pPr>
    </w:p>
    <w:p w14:paraId="76479231" w14:textId="77777777" w:rsidR="008A577F" w:rsidRPr="008A577F" w:rsidRDefault="008A577F" w:rsidP="008A577F">
      <w:pPr>
        <w:keepNext/>
        <w:spacing w:before="120" w:after="120"/>
        <w:jc w:val="both"/>
        <w:outlineLvl w:val="1"/>
        <w:rPr>
          <w:rFonts w:ascii="Times New Roman" w:eastAsia="Times New Roman" w:hAnsi="Times New Roman" w:cs="Arial"/>
          <w:b/>
          <w:bCs/>
          <w:iCs/>
          <w:szCs w:val="24"/>
          <w:lang w:val="en-US"/>
        </w:rPr>
      </w:pPr>
      <w:r w:rsidRPr="008A577F">
        <w:rPr>
          <w:rFonts w:ascii="Times New Roman" w:eastAsia="Times New Roman" w:hAnsi="Times New Roman" w:cs="Arial"/>
          <w:b/>
          <w:bCs/>
          <w:iCs/>
          <w:szCs w:val="24"/>
          <w:lang w:val="en-US"/>
        </w:rPr>
        <w:t>Annex I. GEF Operational Focal Point’s Endorsement Letter</w:t>
      </w:r>
    </w:p>
    <w:p w14:paraId="32C04C80" w14:textId="77777777" w:rsidR="008A577F" w:rsidRPr="008A577F" w:rsidRDefault="008A577F" w:rsidP="008A577F">
      <w:pPr>
        <w:spacing w:after="60"/>
        <w:jc w:val="both"/>
        <w:rPr>
          <w:rFonts w:ascii="Arial" w:eastAsia="Times New Roman" w:hAnsi="Arial" w:cs="Times New Roman"/>
          <w:szCs w:val="24"/>
          <w:lang w:val="en-US"/>
        </w:rPr>
      </w:pPr>
    </w:p>
    <w:bookmarkStart w:id="269" w:name="_Toc515961980"/>
    <w:bookmarkEnd w:id="269"/>
    <w:p w14:paraId="16439728" w14:textId="77777777" w:rsidR="008A577F" w:rsidRPr="008A577F" w:rsidRDefault="009B16B4" w:rsidP="000218D5">
      <w:pPr>
        <w:spacing w:after="60"/>
        <w:jc w:val="center"/>
        <w:rPr>
          <w:rFonts w:ascii="Arial" w:eastAsia="Times New Roman" w:hAnsi="Arial" w:cs="Arial"/>
          <w:b/>
          <w:bCs/>
          <w:iCs/>
          <w:sz w:val="18"/>
          <w:szCs w:val="18"/>
          <w:lang w:val="en-GB"/>
        </w:rPr>
      </w:pPr>
      <w:r w:rsidRPr="009B16B4">
        <w:rPr>
          <w:rFonts w:ascii="Arial" w:eastAsia="Times New Roman" w:hAnsi="Arial" w:cs="Times New Roman"/>
          <w:noProof/>
          <w:szCs w:val="24"/>
          <w:lang w:val="en-GB"/>
        </w:rPr>
        <w:object w:dxaOrig="5428" w:dyaOrig="7646" w14:anchorId="6F4C20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1.25pt;height:396pt" o:ole="">
            <v:imagedata r:id="rId27" o:title=""/>
          </v:shape>
          <o:OLEObject Type="Embed" ProgID="AcroExch.Document.7" ShapeID="_x0000_i1025" DrawAspect="Content" ObjectID="_1612011555" r:id="rId28"/>
        </w:object>
      </w:r>
    </w:p>
    <w:p w14:paraId="3A0A860A" w14:textId="77777777" w:rsidR="008A577F" w:rsidRPr="009E5460" w:rsidRDefault="008A577F" w:rsidP="009E5460">
      <w:pPr>
        <w:spacing w:after="60"/>
        <w:jc w:val="both"/>
        <w:rPr>
          <w:rFonts w:ascii="Arial" w:eastAsia="Times New Roman" w:hAnsi="Arial" w:cs="Times New Roman"/>
          <w:szCs w:val="24"/>
          <w:lang w:val="en-GB"/>
        </w:rPr>
      </w:pPr>
    </w:p>
    <w:p w14:paraId="40C5036D" w14:textId="77777777" w:rsidR="008059EF" w:rsidRDefault="008059EF" w:rsidP="000218D5">
      <w:pPr>
        <w:outlineLvl w:val="0"/>
        <w:rPr>
          <w:lang w:val="en-US" w:eastAsia="fr-FR"/>
        </w:rPr>
      </w:pPr>
    </w:p>
    <w:sectPr w:rsidR="008059EF" w:rsidSect="00B45A3D">
      <w:pgSz w:w="11906" w:h="16838"/>
      <w:pgMar w:top="1134"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5EC44" w14:textId="77777777" w:rsidR="00130583" w:rsidRDefault="00130583" w:rsidP="00075490">
      <w:r>
        <w:separator/>
      </w:r>
    </w:p>
  </w:endnote>
  <w:endnote w:type="continuationSeparator" w:id="0">
    <w:p w14:paraId="66400B34" w14:textId="77777777" w:rsidR="00130583" w:rsidRDefault="00130583" w:rsidP="00075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notTrueType/>
    <w:pitch w:val="fixed"/>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dobe Garamond Pro">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5DE05" w14:textId="77777777" w:rsidR="001E5E3C" w:rsidRDefault="001E5E3C" w:rsidP="00725A8B">
    <w:pPr>
      <w:pStyle w:val="Footer"/>
      <w:jc w:val="right"/>
    </w:pPr>
  </w:p>
  <w:p w14:paraId="23935503" w14:textId="77777777" w:rsidR="001E5E3C" w:rsidRDefault="001E5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3356287"/>
      <w:docPartObj>
        <w:docPartGallery w:val="Page Numbers (Bottom of Page)"/>
        <w:docPartUnique/>
      </w:docPartObj>
    </w:sdtPr>
    <w:sdtEndPr/>
    <w:sdtContent>
      <w:p w14:paraId="052C729F" w14:textId="77777777" w:rsidR="001E5E3C" w:rsidRDefault="001E5E3C">
        <w:pPr>
          <w:pStyle w:val="Footer"/>
          <w:jc w:val="right"/>
        </w:pPr>
        <w:r>
          <w:rPr>
            <w:noProof/>
          </w:rPr>
          <w:fldChar w:fldCharType="begin"/>
        </w:r>
        <w:r>
          <w:rPr>
            <w:noProof/>
          </w:rPr>
          <w:instrText xml:space="preserve"> PAGE   \* MERGEFORMAT </w:instrText>
        </w:r>
        <w:r>
          <w:rPr>
            <w:noProof/>
          </w:rPr>
          <w:fldChar w:fldCharType="separate"/>
        </w:r>
        <w:r>
          <w:rPr>
            <w:noProof/>
          </w:rPr>
          <w:t>10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5E05E" w14:textId="77777777" w:rsidR="00130583" w:rsidRDefault="00130583" w:rsidP="00075490">
      <w:r>
        <w:separator/>
      </w:r>
    </w:p>
  </w:footnote>
  <w:footnote w:type="continuationSeparator" w:id="0">
    <w:p w14:paraId="0CEE0906" w14:textId="77777777" w:rsidR="00130583" w:rsidRDefault="00130583" w:rsidP="00075490">
      <w:r>
        <w:continuationSeparator/>
      </w:r>
    </w:p>
  </w:footnote>
  <w:footnote w:id="1">
    <w:p w14:paraId="7575BFDE" w14:textId="77777777" w:rsidR="001E5E3C" w:rsidRPr="004B7FC1" w:rsidRDefault="001E5E3C" w:rsidP="00087986">
      <w:pPr>
        <w:pStyle w:val="FootnoteText"/>
        <w:rPr>
          <w:rFonts w:ascii="Arial" w:hAnsi="Arial" w:cs="Arial"/>
          <w:sz w:val="16"/>
          <w:szCs w:val="16"/>
        </w:rPr>
      </w:pPr>
      <w:r>
        <w:rPr>
          <w:rStyle w:val="FootnoteReference"/>
        </w:rPr>
        <w:footnoteRef/>
      </w:r>
      <w:r w:rsidRPr="004B7FC1">
        <w:rPr>
          <w:rFonts w:ascii="Arial" w:hAnsi="Arial" w:cs="Arial"/>
          <w:sz w:val="16"/>
          <w:szCs w:val="16"/>
        </w:rPr>
        <w:t>http://www.thegef.org/sites/default/files/council-meeting-documents/EN_GEF.C.53.04_Gender_Policy.pdf</w:t>
      </w:r>
    </w:p>
  </w:footnote>
  <w:footnote w:id="2">
    <w:p w14:paraId="414EABAC" w14:textId="77777777" w:rsidR="001E5E3C" w:rsidRDefault="001E5E3C" w:rsidP="00087986">
      <w:pPr>
        <w:pStyle w:val="FootnoteText"/>
      </w:pPr>
      <w:r w:rsidRPr="004B7FC1">
        <w:rPr>
          <w:rStyle w:val="FootnoteReference"/>
          <w:rFonts w:cs="Arial"/>
          <w:sz w:val="16"/>
          <w:szCs w:val="16"/>
        </w:rPr>
        <w:footnoteRef/>
      </w:r>
      <w:r w:rsidRPr="004B7FC1">
        <w:rPr>
          <w:rFonts w:ascii="Arial" w:hAnsi="Arial" w:cs="Arial"/>
          <w:sz w:val="16"/>
          <w:szCs w:val="16"/>
        </w:rPr>
        <w:t xml:space="preserve"> http://www.thegef.org/sites/default/files/council-meeting-documents/EN_GEF.C.54.Inf_.05_Guidance_Gender_0.pdf</w:t>
      </w:r>
    </w:p>
  </w:footnote>
  <w:footnote w:id="3">
    <w:p w14:paraId="021CC16D" w14:textId="77777777" w:rsidR="001E5E3C" w:rsidRPr="004B7FC1" w:rsidRDefault="001E5E3C" w:rsidP="00087986">
      <w:pPr>
        <w:pStyle w:val="FootnoteText"/>
        <w:rPr>
          <w:rFonts w:ascii="Arial" w:hAnsi="Arial" w:cs="Arial"/>
          <w:sz w:val="16"/>
          <w:szCs w:val="16"/>
        </w:rPr>
      </w:pPr>
      <w:r w:rsidRPr="004B7FC1">
        <w:rPr>
          <w:rStyle w:val="FootnoteReference"/>
          <w:sz w:val="16"/>
          <w:szCs w:val="16"/>
        </w:rPr>
        <w:footnoteRef/>
      </w:r>
      <w:r w:rsidRPr="004B7FC1">
        <w:rPr>
          <w:rFonts w:ascii="Arial" w:hAnsi="Arial" w:cs="Arial"/>
          <w:color w:val="000000"/>
          <w:sz w:val="16"/>
          <w:szCs w:val="16"/>
        </w:rPr>
        <w:t xml:space="preserve">Guide to Conducting a Participatory Gender Analysis and Developing a Gender Action Plan for projects supported by UNDP with GEF financing: </w:t>
      </w:r>
      <w:r w:rsidRPr="004B7FC1">
        <w:rPr>
          <w:rFonts w:ascii="Arial" w:hAnsi="Arial" w:cs="Arial"/>
          <w:sz w:val="16"/>
          <w:szCs w:val="16"/>
        </w:rPr>
        <w:t>https://intranet.undp.org/unit/bpps/sdev/gef/_layouts/15/WopiFrame.aspx?sourcedoc=/unit/bpps/sdev/gef/Gender%20Library/UNDP%20GEF%20Guidance.%20How%20to%20conduct%20gender%20analysis%20and%20gender%20action%20plan.pdf&amp;action=default</w:t>
      </w:r>
    </w:p>
  </w:footnote>
  <w:footnote w:id="4">
    <w:p w14:paraId="24352135" w14:textId="77777777" w:rsidR="001E5E3C" w:rsidRPr="00F674F3" w:rsidRDefault="001E5E3C" w:rsidP="00087986">
      <w:pPr>
        <w:rPr>
          <w:rFonts w:ascii="Calibri" w:hAnsi="Calibri"/>
          <w:iCs/>
          <w:color w:val="1F497D"/>
          <w:sz w:val="16"/>
          <w:szCs w:val="16"/>
          <w:lang w:val="en-US"/>
        </w:rPr>
      </w:pPr>
      <w:r>
        <w:rPr>
          <w:rStyle w:val="FootnoteReference"/>
        </w:rPr>
        <w:footnoteRef/>
      </w:r>
      <w:r w:rsidRPr="000218D5">
        <w:rPr>
          <w:iCs/>
          <w:color w:val="1F497D"/>
          <w:sz w:val="16"/>
          <w:szCs w:val="16"/>
          <w:lang w:val="en-US"/>
        </w:rPr>
        <w:t xml:space="preserve">The GEF Enabling Activities and policy/strategy work 33. Enabling Activity projects provide financing for the preparation of a plan, strategy, or national program to fulfill the commitments under the Conventions that the GEF serves, including national communication or reports to the Conventions. Similarly, many GEF-financed medium- and full-size projects include activities that focus on developing and preparing national policies or strategies and, as such, do not work directly with beneficiaries on the ground. These plans and strategies provide an essential opportunity to recognize, build capacity, and to develop actions to advance GEWE. Some possible actions to include in these national documents include the following: </w:t>
      </w:r>
    </w:p>
    <w:p w14:paraId="2547A0FC" w14:textId="77777777" w:rsidR="001E5E3C" w:rsidRPr="000218D5" w:rsidRDefault="001E5E3C" w:rsidP="00087986">
      <w:pPr>
        <w:rPr>
          <w:iCs/>
          <w:color w:val="1F497D"/>
          <w:sz w:val="16"/>
          <w:szCs w:val="16"/>
          <w:lang w:val="en-US"/>
        </w:rPr>
      </w:pPr>
      <w:r w:rsidRPr="000218D5">
        <w:rPr>
          <w:iCs/>
          <w:color w:val="1F497D"/>
          <w:sz w:val="16"/>
          <w:szCs w:val="16"/>
          <w:lang w:val="en-US"/>
        </w:rPr>
        <w:t> ▪ request that gender experts review draft plans and strategies;</w:t>
      </w:r>
    </w:p>
    <w:p w14:paraId="47F7ACE7" w14:textId="77777777" w:rsidR="001E5E3C" w:rsidRPr="000218D5" w:rsidRDefault="001E5E3C" w:rsidP="00087986">
      <w:pPr>
        <w:rPr>
          <w:iCs/>
          <w:color w:val="1F497D"/>
          <w:sz w:val="16"/>
          <w:szCs w:val="16"/>
          <w:lang w:val="en-US"/>
        </w:rPr>
      </w:pPr>
      <w:r w:rsidRPr="000218D5">
        <w:rPr>
          <w:iCs/>
          <w:color w:val="1F497D"/>
          <w:sz w:val="16"/>
          <w:szCs w:val="16"/>
          <w:lang w:val="en-US"/>
        </w:rPr>
        <w:t>▪ ensure that any background and stocktaking exercises associated with development of the plans and strategies adequately account for the different roles for women and men;</w:t>
      </w:r>
    </w:p>
    <w:p w14:paraId="03B0ED18" w14:textId="77777777" w:rsidR="001E5E3C" w:rsidRPr="000218D5" w:rsidRDefault="001E5E3C" w:rsidP="00087986">
      <w:pPr>
        <w:rPr>
          <w:iCs/>
          <w:color w:val="1F497D"/>
          <w:sz w:val="16"/>
          <w:szCs w:val="16"/>
          <w:lang w:val="en-US"/>
        </w:rPr>
      </w:pPr>
      <w:r w:rsidRPr="000218D5">
        <w:rPr>
          <w:iCs/>
          <w:color w:val="1F497D"/>
          <w:sz w:val="16"/>
          <w:szCs w:val="16"/>
          <w:lang w:val="en-US"/>
        </w:rPr>
        <w:t>▪ ensure that women are effectively engaged as members of stakeholder groups consulted during development of the strategies and plans;</w:t>
      </w:r>
    </w:p>
    <w:p w14:paraId="358456A9" w14:textId="77777777" w:rsidR="001E5E3C" w:rsidRPr="000218D5" w:rsidRDefault="001E5E3C" w:rsidP="00087986">
      <w:pPr>
        <w:rPr>
          <w:iCs/>
          <w:color w:val="1F497D"/>
          <w:sz w:val="16"/>
          <w:szCs w:val="16"/>
          <w:lang w:val="en-US"/>
        </w:rPr>
      </w:pPr>
      <w:r w:rsidRPr="000218D5">
        <w:rPr>
          <w:iCs/>
          <w:color w:val="1F497D"/>
          <w:sz w:val="16"/>
          <w:szCs w:val="16"/>
          <w:lang w:val="en-US"/>
        </w:rPr>
        <w:t xml:space="preserve">▪ consider including gender-disaggregated data collection and/or gender-specific indicators; and </w:t>
      </w:r>
    </w:p>
    <w:p w14:paraId="30FD59ED" w14:textId="77777777" w:rsidR="001E5E3C" w:rsidRPr="000218D5" w:rsidRDefault="001E5E3C" w:rsidP="00087986">
      <w:pPr>
        <w:rPr>
          <w:iCs/>
          <w:color w:val="1F497D"/>
          <w:sz w:val="16"/>
          <w:szCs w:val="16"/>
          <w:lang w:val="en-US"/>
        </w:rPr>
      </w:pPr>
      <w:r w:rsidRPr="000218D5">
        <w:rPr>
          <w:iCs/>
          <w:color w:val="1F497D"/>
          <w:sz w:val="16"/>
          <w:szCs w:val="16"/>
          <w:lang w:val="en-US"/>
        </w:rPr>
        <w:t>▪ consider how national gender policies can be incorporated into sectoral strategies and action plans.</w:t>
      </w:r>
    </w:p>
    <w:p w14:paraId="026FAC59" w14:textId="77777777" w:rsidR="001E5E3C" w:rsidRPr="00F674F3" w:rsidRDefault="001E5E3C" w:rsidP="00087986">
      <w:pPr>
        <w:pStyle w:val="FootnoteText"/>
        <w:rPr>
          <w:lang w:val="en-GB"/>
        </w:rPr>
      </w:pPr>
    </w:p>
  </w:footnote>
  <w:footnote w:id="5">
    <w:p w14:paraId="11337E3E" w14:textId="77777777" w:rsidR="001E5E3C" w:rsidRPr="003037D6" w:rsidRDefault="001E5E3C" w:rsidP="00AE6ED7">
      <w:pPr>
        <w:pStyle w:val="FootnoteText"/>
        <w:rPr>
          <w:rFonts w:ascii="Calibri" w:hAnsi="Calibri"/>
          <w:sz w:val="16"/>
          <w:szCs w:val="16"/>
          <w:lang w:val="fr-FR"/>
        </w:rPr>
      </w:pPr>
      <w:r w:rsidRPr="0003763F">
        <w:rPr>
          <w:rStyle w:val="FootnoteReference"/>
          <w:rFonts w:ascii="Calibri" w:hAnsi="Calibri"/>
          <w:sz w:val="16"/>
          <w:szCs w:val="16"/>
        </w:rPr>
        <w:footnoteRef/>
      </w:r>
      <w:r w:rsidRPr="003037D6">
        <w:rPr>
          <w:rFonts w:ascii="Calibri" w:hAnsi="Calibri"/>
          <w:sz w:val="16"/>
          <w:szCs w:val="16"/>
          <w:lang w:val="fr-FR"/>
        </w:rPr>
        <w:t xml:space="preserve"> Les niveaux cibles de référence, à mi-parcours et à la fin du projet doivent être exprimés dans la même unité d'analyse neutre que l'indicateur correspondant. La ligne de base est le statut ou la condition actuel / original et doit être quantifiée. La base de référence doit être établie avant que le document de projet soit soumis au FEM pour approbation finale. Les valeurs de référence seront utilisées pour mesurer le succès du projet à travers le suivi et l'évaluation de la mise en œuvre. </w:t>
      </w:r>
    </w:p>
  </w:footnote>
  <w:footnote w:id="6">
    <w:p w14:paraId="7F7ED4EF" w14:textId="77777777" w:rsidR="001E5E3C" w:rsidRPr="003037D6" w:rsidRDefault="001E5E3C" w:rsidP="00AE6ED7">
      <w:pPr>
        <w:pStyle w:val="FootnoteText"/>
        <w:rPr>
          <w:rFonts w:ascii="Calibri" w:hAnsi="Calibri"/>
          <w:sz w:val="16"/>
          <w:szCs w:val="16"/>
          <w:lang w:val="fr-FR"/>
        </w:rPr>
      </w:pPr>
      <w:r w:rsidRPr="009D08C5">
        <w:rPr>
          <w:rStyle w:val="FootnoteReference"/>
          <w:rFonts w:ascii="Calibri" w:hAnsi="Calibri"/>
          <w:sz w:val="16"/>
          <w:szCs w:val="16"/>
        </w:rPr>
        <w:footnoteRef/>
      </w:r>
      <w:r w:rsidRPr="003037D6">
        <w:rPr>
          <w:rFonts w:ascii="Calibri" w:hAnsi="Calibri"/>
          <w:sz w:val="16"/>
          <w:szCs w:val="16"/>
          <w:lang w:val="fr-FR"/>
        </w:rPr>
        <w:t xml:space="preserve"> Les méthodes de collecte de données doivent décrire les outils spécifiques utilisés pour collecter des données et des informations supplémentaires si nécessaire pour faciliter la surveillance. Le PIR ne peut pas être utilisé comme source de vérification.</w:t>
      </w:r>
    </w:p>
  </w:footnote>
  <w:footnote w:id="7">
    <w:p w14:paraId="3FBBBF73" w14:textId="77777777" w:rsidR="001E5E3C" w:rsidRPr="00345537" w:rsidRDefault="001E5E3C" w:rsidP="00AE6ED7">
      <w:pPr>
        <w:pStyle w:val="FootnoteText"/>
        <w:rPr>
          <w:lang w:val="fr-FR"/>
        </w:rPr>
      </w:pPr>
      <w:r>
        <w:rPr>
          <w:rStyle w:val="FootnoteReference"/>
        </w:rPr>
        <w:footnoteRef/>
      </w:r>
      <w:r w:rsidRPr="00345537">
        <w:rPr>
          <w:rFonts w:ascii="Calibri" w:hAnsi="Calibri"/>
          <w:sz w:val="16"/>
          <w:szCs w:val="16"/>
          <w:lang w:val="fr-FR"/>
        </w:rPr>
        <w:t>Les résultats sont des résultats à court et à moyen terme auxquels le projet contribue et qui sont conçus pour contribuer à la réalisation de l'objectif à long terme. L'atteinte des résultats dépendra à la fois des résultats du projet et de facteurs supplémentaires pouvant ne pas être sous le contrôle direct du projet.</w:t>
      </w:r>
    </w:p>
  </w:footnote>
  <w:footnote w:id="8">
    <w:p w14:paraId="20AC648A" w14:textId="77777777" w:rsidR="001E5E3C" w:rsidRDefault="001E5E3C" w:rsidP="00BA09CD">
      <w:pPr>
        <w:pStyle w:val="FootnoteText"/>
        <w:spacing w:after="0"/>
        <w:rPr>
          <w:rFonts w:ascii="Calibri" w:hAnsi="Calibri" w:cs="Arial"/>
          <w:sz w:val="16"/>
          <w:szCs w:val="16"/>
        </w:rPr>
      </w:pPr>
      <w:r>
        <w:rPr>
          <w:rStyle w:val="FootnoteReference"/>
          <w:rFonts w:ascii="Calibri" w:hAnsi="Calibri"/>
          <w:sz w:val="16"/>
          <w:szCs w:val="16"/>
        </w:rPr>
        <w:footnoteRef/>
      </w:r>
      <w:r>
        <w:rPr>
          <w:rFonts w:ascii="Calibri" w:hAnsi="Calibri" w:cs="Arial"/>
          <w:sz w:val="16"/>
          <w:szCs w:val="16"/>
        </w:rPr>
        <w:t xml:space="preserve"> See separate guidance on how to enter the TBWP into Atlas</w:t>
      </w:r>
    </w:p>
  </w:footnote>
  <w:footnote w:id="9">
    <w:p w14:paraId="1099B9BC" w14:textId="77777777" w:rsidR="001E5E3C" w:rsidRPr="00F840A2" w:rsidRDefault="001E5E3C" w:rsidP="003D0B37">
      <w:pPr>
        <w:pStyle w:val="FootnoteText"/>
      </w:pPr>
      <w:r>
        <w:rPr>
          <w:rStyle w:val="FootnoteReference"/>
        </w:rPr>
        <w:footnoteRef/>
      </w:r>
      <w:r w:rsidRPr="00C839B6">
        <w:rPr>
          <w:rFonts w:ascii="Times New Roman" w:hAnsi="Times New Roman"/>
        </w:rPr>
        <w:t>Co</w:t>
      </w:r>
      <w:r>
        <w:rPr>
          <w:rFonts w:ascii="Times New Roman" w:hAnsi="Times New Roman"/>
        </w:rPr>
        <w:t>-</w:t>
      </w:r>
      <w:r w:rsidRPr="00C839B6">
        <w:rPr>
          <w:rFonts w:ascii="Times New Roman" w:hAnsi="Times New Roman"/>
        </w:rPr>
        <w:t xml:space="preserve">financing in cash represents the annual budget allocated by the government to the Climate Change Agency (ANCC), which is dedicated to the realization of the national greenhouse gas emissions inventory and the realization of national studies and reports </w:t>
      </w:r>
      <w:r>
        <w:rPr>
          <w:rFonts w:ascii="Times New Roman" w:hAnsi="Times New Roman"/>
        </w:rPr>
        <w:t xml:space="preserve">and consultancy </w:t>
      </w:r>
      <w:r w:rsidRPr="00C839B6">
        <w:rPr>
          <w:rFonts w:ascii="Times New Roman" w:hAnsi="Times New Roman"/>
        </w:rPr>
        <w:t>related to adaptation and mitigation of climate change in Algeria</w:t>
      </w:r>
      <w:r w:rsidRPr="00F840A2">
        <w:t>.</w:t>
      </w:r>
    </w:p>
  </w:footnote>
  <w:footnote w:id="10">
    <w:p w14:paraId="74770C3A" w14:textId="77777777" w:rsidR="001E5E3C" w:rsidRPr="00E042CE" w:rsidRDefault="001E5E3C">
      <w:pPr>
        <w:pStyle w:val="FootnoteText"/>
      </w:pPr>
      <w:r>
        <w:rPr>
          <w:rStyle w:val="FootnoteReference"/>
        </w:rPr>
        <w:footnoteRef/>
      </w:r>
      <w:bookmarkStart w:id="75" w:name="_Hlk534724534"/>
      <w:r w:rsidRPr="00C23420">
        <w:rPr>
          <w:rFonts w:ascii="Calibri" w:hAnsi="Calibri"/>
          <w:sz w:val="18"/>
          <w:szCs w:val="18"/>
        </w:rPr>
        <w:t xml:space="preserve">see  </w:t>
      </w:r>
      <w:hyperlink r:id="rId1" w:history="1">
        <w:r w:rsidRPr="00C23420">
          <w:rPr>
            <w:rStyle w:val="Hyperlink"/>
            <w:rFonts w:ascii="Calibri" w:hAnsi="Calibri"/>
            <w:sz w:val="18"/>
            <w:szCs w:val="18"/>
          </w:rPr>
          <w:t>https://info.undp.org/global/popp/ppm/Pages/Closing-a-Project.aspx</w:t>
        </w:r>
      </w:hyperlink>
      <w:bookmarkEnd w:id="75"/>
    </w:p>
  </w:footnote>
  <w:footnote w:id="11">
    <w:p w14:paraId="161D1059" w14:textId="77777777" w:rsidR="001E5E3C" w:rsidRPr="00E042CE" w:rsidRDefault="001E5E3C">
      <w:pPr>
        <w:pStyle w:val="FootnoteText"/>
      </w:pPr>
      <w:r>
        <w:rPr>
          <w:rStyle w:val="FootnoteReference"/>
        </w:rPr>
        <w:footnoteRef/>
      </w:r>
      <w:r w:rsidRPr="008F7097">
        <w:rPr>
          <w:sz w:val="14"/>
          <w:szCs w:val="14"/>
        </w:rPr>
        <w:t>See</w:t>
      </w:r>
      <w:hyperlink r:id="rId2" w:history="1">
        <w:r w:rsidRPr="00457159">
          <w:rPr>
            <w:rStyle w:val="Hyperlink"/>
            <w:sz w:val="18"/>
            <w:szCs w:val="18"/>
          </w:rPr>
          <w:t>https://popp.undp.org/_layouts/15/WopiFrame.aspx?sourcedoc=/UNDP_POPP_DOCUMENT_LIBRARY/Public/PPM_Project%20Management_Closing.docx&amp;action=default</w:t>
        </w:r>
      </w:hyperlink>
    </w:p>
  </w:footnote>
  <w:footnote w:id="12">
    <w:p w14:paraId="7408E2CC" w14:textId="77777777" w:rsidR="001E5E3C" w:rsidRPr="00136DCF" w:rsidRDefault="001E5E3C" w:rsidP="00136DCF">
      <w:pPr>
        <w:pStyle w:val="FootnoteText"/>
        <w:jc w:val="left"/>
        <w:rPr>
          <w:rFonts w:ascii="Calibri" w:hAnsi="Calibri"/>
          <w:sz w:val="18"/>
          <w:szCs w:val="18"/>
        </w:rPr>
      </w:pPr>
      <w:r>
        <w:rPr>
          <w:rStyle w:val="FootnoteReference"/>
        </w:rPr>
        <w:footnoteRef/>
      </w:r>
      <w:r w:rsidRPr="00136DCF">
        <w:rPr>
          <w:rFonts w:ascii="Calibri" w:hAnsi="Calibri"/>
          <w:sz w:val="18"/>
          <w:szCs w:val="18"/>
        </w:rPr>
        <w:t xml:space="preserve">See </w:t>
      </w:r>
      <w:r w:rsidRPr="00136DCF">
        <w:rPr>
          <w:rFonts w:ascii="Calibri" w:hAnsi="Calibri" w:cs="Segoe UI"/>
          <w:color w:val="000000"/>
          <w:sz w:val="18"/>
          <w:szCs w:val="18"/>
        </w:rPr>
        <w:t>http://www.undp.org/content/undp/en/home/operations/transparency/information_disclosurepolicy/</w:t>
      </w:r>
    </w:p>
    <w:p w14:paraId="13F19C5B" w14:textId="77777777" w:rsidR="001E5E3C" w:rsidRPr="00136DCF" w:rsidRDefault="001E5E3C" w:rsidP="00136DCF">
      <w:pPr>
        <w:widowControl w:val="0"/>
        <w:spacing w:after="60"/>
        <w:jc w:val="both"/>
        <w:rPr>
          <w:rFonts w:ascii="Calibri" w:eastAsia="Times New Roman" w:hAnsi="Calibri" w:cs="Segoe UI"/>
          <w:color w:val="000000"/>
          <w:sz w:val="18"/>
          <w:szCs w:val="18"/>
          <w:lang w:val="en-US"/>
        </w:rPr>
      </w:pPr>
      <w:r w:rsidRPr="00136DCF">
        <w:rPr>
          <w:rFonts w:ascii="Calibri" w:eastAsia="Times New Roman" w:hAnsi="Calibri" w:cs="Times New Roman"/>
          <w:sz w:val="18"/>
          <w:szCs w:val="18"/>
          <w:vertAlign w:val="superscript"/>
          <w:lang w:val="en-US"/>
        </w:rPr>
        <w:footnoteRef/>
      </w:r>
      <w:r w:rsidRPr="00136DCF">
        <w:rPr>
          <w:rFonts w:ascii="Calibri" w:eastAsia="Times New Roman" w:hAnsi="Calibri" w:cs="Times New Roman"/>
          <w:sz w:val="18"/>
          <w:szCs w:val="18"/>
          <w:lang w:val="en-US"/>
        </w:rPr>
        <w:t xml:space="preserve"> See </w:t>
      </w:r>
      <w:r w:rsidRPr="00136DCF">
        <w:rPr>
          <w:rFonts w:ascii="Calibri" w:eastAsia="Times New Roman" w:hAnsi="Calibri" w:cs="Segoe UI"/>
          <w:color w:val="000000"/>
          <w:sz w:val="18"/>
          <w:szCs w:val="18"/>
          <w:lang w:val="en-US"/>
        </w:rPr>
        <w:t>https://www.thegef.org/gef/policies_guidelines</w:t>
      </w:r>
    </w:p>
    <w:p w14:paraId="3708066E" w14:textId="77777777" w:rsidR="001E5E3C" w:rsidRPr="00E042CE" w:rsidRDefault="001E5E3C">
      <w:pPr>
        <w:pStyle w:val="FootnoteText"/>
      </w:pPr>
    </w:p>
  </w:footnote>
  <w:footnote w:id="13">
    <w:p w14:paraId="7E26BBB5" w14:textId="77777777" w:rsidR="0008004F" w:rsidRPr="002A40E1" w:rsidRDefault="0008004F">
      <w:pPr>
        <w:rPr>
          <w:lang w:val="en-US"/>
        </w:rPr>
      </w:pPr>
    </w:p>
    <w:p w14:paraId="49EB8CB7" w14:textId="77777777" w:rsidR="001E5E3C" w:rsidRPr="000B3D4D" w:rsidRDefault="001E5E3C">
      <w:pPr>
        <w:pStyle w:val="FootnoteText"/>
        <w:rPr>
          <w:lang w:val="en-GB"/>
        </w:rPr>
      </w:pPr>
    </w:p>
  </w:footnote>
  <w:footnote w:id="14">
    <w:p w14:paraId="6C8231C1" w14:textId="77777777" w:rsidR="001E5E3C" w:rsidRPr="00A15D45" w:rsidRDefault="001E5E3C">
      <w:pPr>
        <w:pStyle w:val="FootnoteText"/>
      </w:pPr>
      <w:r>
        <w:rPr>
          <w:rStyle w:val="FootnoteReference"/>
        </w:rPr>
        <w:footnoteRef/>
      </w:r>
      <w:r w:rsidRPr="0003763F">
        <w:rPr>
          <w:rFonts w:ascii="Calibri" w:hAnsi="Calibri"/>
          <w:sz w:val="18"/>
          <w:szCs w:val="18"/>
        </w:rPr>
        <w:t xml:space="preserve">See </w:t>
      </w:r>
      <w:hyperlink r:id="rId3" w:history="1">
        <w:r w:rsidRPr="0003763F">
          <w:rPr>
            <w:rStyle w:val="Hyperlink"/>
            <w:rFonts w:ascii="Calibri" w:hAnsi="Calibri" w:cs="Segoe UI"/>
            <w:sz w:val="18"/>
            <w:szCs w:val="18"/>
          </w:rPr>
          <w:t>https://www.thegef.org/gef/policies_guidelines</w:t>
        </w:r>
      </w:hyperlink>
    </w:p>
  </w:footnote>
  <w:footnote w:id="15">
    <w:p w14:paraId="59BB9AD2" w14:textId="77777777" w:rsidR="001E5E3C" w:rsidRPr="00226DB9" w:rsidRDefault="001E5E3C">
      <w:pPr>
        <w:pStyle w:val="FootnoteText"/>
      </w:pPr>
      <w:r>
        <w:rPr>
          <w:rStyle w:val="FootnoteReference"/>
        </w:rPr>
        <w:footnoteRef/>
      </w:r>
    </w:p>
  </w:footnote>
  <w:footnote w:id="16">
    <w:p w14:paraId="0D2F3EBD" w14:textId="77777777" w:rsidR="001E5E3C" w:rsidRPr="0046177D" w:rsidRDefault="001E5E3C" w:rsidP="00021292">
      <w:pPr>
        <w:pStyle w:val="FootnoteText"/>
        <w:spacing w:after="0"/>
        <w:rPr>
          <w:rFonts w:ascii="Calibri" w:hAnsi="Calibri" w:cs="Calibri"/>
          <w:sz w:val="18"/>
          <w:szCs w:val="18"/>
        </w:rPr>
      </w:pPr>
      <w:r w:rsidRPr="0046177D">
        <w:rPr>
          <w:rStyle w:val="FootnoteReference"/>
          <w:rFonts w:ascii="Calibri" w:hAnsi="Calibri" w:cs="Calibri"/>
          <w:szCs w:val="18"/>
        </w:rPr>
        <w:footnoteRef/>
      </w:r>
      <w:r w:rsidRPr="0046177D">
        <w:rPr>
          <w:rFonts w:ascii="Calibri" w:hAnsi="Calibri" w:cs="Calibri"/>
          <w:sz w:val="18"/>
          <w:szCs w:val="18"/>
        </w:rPr>
        <w:t xml:space="preserve"> Excluding project team staff time and UNDP staff time and travel expenses</w:t>
      </w:r>
      <w:r>
        <w:rPr>
          <w:rFonts w:ascii="Calibri" w:hAnsi="Calibri" w:cs="Calibri"/>
          <w:sz w:val="18"/>
          <w:szCs w:val="18"/>
        </w:rPr>
        <w:t>.</w:t>
      </w:r>
    </w:p>
  </w:footnote>
  <w:footnote w:id="17">
    <w:p w14:paraId="688680F8" w14:textId="77777777" w:rsidR="001E5E3C" w:rsidRPr="00DD767C" w:rsidRDefault="001E5E3C" w:rsidP="00021292">
      <w:pPr>
        <w:pStyle w:val="FootnoteText"/>
        <w:spacing w:after="0"/>
        <w:rPr>
          <w:rFonts w:ascii="Calibri" w:hAnsi="Calibri" w:cs="Calibri"/>
          <w:sz w:val="18"/>
          <w:szCs w:val="18"/>
        </w:rPr>
      </w:pPr>
      <w:r w:rsidRPr="00DD767C">
        <w:rPr>
          <w:rStyle w:val="FootnoteReference"/>
          <w:rFonts w:ascii="Calibri" w:hAnsi="Calibri" w:cs="Calibri"/>
          <w:szCs w:val="18"/>
        </w:rPr>
        <w:footnoteRef/>
      </w:r>
      <w:r w:rsidRPr="00DD767C">
        <w:rPr>
          <w:rFonts w:ascii="Calibri" w:hAnsi="Calibri" w:cs="Calibri"/>
          <w:sz w:val="18"/>
          <w:szCs w:val="18"/>
        </w:rPr>
        <w:t xml:space="preserve"> The costs of UNDP </w:t>
      </w:r>
      <w:r>
        <w:rPr>
          <w:rFonts w:ascii="Calibri" w:hAnsi="Calibri" w:cs="Calibri"/>
          <w:sz w:val="18"/>
          <w:szCs w:val="18"/>
        </w:rPr>
        <w:t xml:space="preserve">Country Office </w:t>
      </w:r>
      <w:r w:rsidRPr="00DD767C">
        <w:rPr>
          <w:rFonts w:ascii="Calibri" w:hAnsi="Calibri" w:cs="Calibri"/>
          <w:sz w:val="18"/>
          <w:szCs w:val="18"/>
        </w:rPr>
        <w:t>and UNDP-GEF</w:t>
      </w:r>
      <w:r>
        <w:rPr>
          <w:rFonts w:ascii="Calibri" w:hAnsi="Calibri" w:cs="Calibri"/>
          <w:sz w:val="18"/>
          <w:szCs w:val="18"/>
        </w:rPr>
        <w:t xml:space="preserve"> Unit</w:t>
      </w:r>
      <w:r w:rsidRPr="00DD767C">
        <w:rPr>
          <w:rFonts w:ascii="Calibri" w:hAnsi="Calibri" w:cs="Calibri"/>
          <w:sz w:val="18"/>
          <w:szCs w:val="18"/>
        </w:rPr>
        <w:t xml:space="preserve">’s participation </w:t>
      </w:r>
      <w:r>
        <w:rPr>
          <w:rFonts w:ascii="Calibri" w:hAnsi="Calibri" w:cs="Calibri"/>
          <w:sz w:val="18"/>
          <w:szCs w:val="18"/>
        </w:rPr>
        <w:t xml:space="preserve">and time </w:t>
      </w:r>
      <w:r w:rsidRPr="00DD767C">
        <w:rPr>
          <w:rFonts w:ascii="Calibri" w:hAnsi="Calibri" w:cs="Calibri"/>
          <w:sz w:val="18"/>
          <w:szCs w:val="18"/>
        </w:rPr>
        <w:t>are charged to the</w:t>
      </w:r>
      <w:r>
        <w:rPr>
          <w:rFonts w:ascii="Calibri" w:hAnsi="Calibri" w:cs="Calibri"/>
          <w:sz w:val="18"/>
          <w:szCs w:val="18"/>
        </w:rPr>
        <w:t xml:space="preserve"> GEF Agency</w:t>
      </w:r>
      <w:r w:rsidRPr="00DD767C">
        <w:rPr>
          <w:rFonts w:ascii="Calibri" w:hAnsi="Calibri" w:cs="Calibri"/>
          <w:sz w:val="18"/>
          <w:szCs w:val="18"/>
        </w:rPr>
        <w:t xml:space="preserve"> Fee.</w:t>
      </w:r>
    </w:p>
  </w:footnote>
  <w:footnote w:id="18">
    <w:p w14:paraId="0B0E9FA9" w14:textId="77777777" w:rsidR="001E5E3C" w:rsidRPr="00971F3B" w:rsidRDefault="001E5E3C" w:rsidP="0040140F">
      <w:pPr>
        <w:pStyle w:val="FootnoteText"/>
        <w:rPr>
          <w:sz w:val="18"/>
          <w:szCs w:val="18"/>
        </w:rPr>
      </w:pPr>
      <w:r w:rsidRPr="00971F3B">
        <w:rPr>
          <w:rStyle w:val="FootnoteReference"/>
          <w:szCs w:val="18"/>
        </w:rPr>
        <w:footnoteRef/>
      </w:r>
      <w:r w:rsidRPr="00165197">
        <w:rPr>
          <w:sz w:val="18"/>
          <w:szCs w:val="18"/>
        </w:rPr>
        <w:t>1. Sustainable development pathways; 2. Inclusive and effective democratic governance; 3. Resilience building</w:t>
      </w:r>
    </w:p>
  </w:footnote>
  <w:footnote w:id="19">
    <w:p w14:paraId="4B0FC9A5" w14:textId="77777777" w:rsidR="001E5E3C" w:rsidRDefault="001E5E3C" w:rsidP="0040140F">
      <w:pPr>
        <w:pStyle w:val="FootnoteText"/>
      </w:pPr>
      <w:r w:rsidRPr="00971F3B">
        <w:rPr>
          <w:rStyle w:val="FootnoteReference"/>
          <w:szCs w:val="18"/>
        </w:rPr>
        <w:footnoteRef/>
      </w:r>
      <w:r w:rsidRPr="00165197">
        <w:rPr>
          <w:sz w:val="18"/>
          <w:szCs w:val="18"/>
        </w:rPr>
        <w:t>sustainable production technologies, access to modern energy services and energy efficiency, natural resources management, extractive industries, urbanization, citizen security, social protection, and risk management for resilience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9BDFE" w14:textId="77777777" w:rsidR="001E5E3C" w:rsidRDefault="001E5E3C" w:rsidP="000D1626">
    <w:pPr>
      <w:pStyle w:val="Header"/>
      <w:jc w:val="right"/>
    </w:pPr>
  </w:p>
  <w:p w14:paraId="28AA99B5" w14:textId="77777777" w:rsidR="001E5E3C" w:rsidRDefault="001E5E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200172"/>
    <w:multiLevelType w:val="hybridMultilevel"/>
    <w:tmpl w:val="DFF2F7B4"/>
    <w:lvl w:ilvl="0" w:tplc="79A04AAC">
      <w:start w:val="1"/>
      <w:numFmt w:val="decimal"/>
      <w:pStyle w:val="Paragraph"/>
      <w:lvlText w:val="%1."/>
      <w:lvlJc w:val="left"/>
      <w:pPr>
        <w:ind w:left="360" w:hanging="360"/>
      </w:pPr>
      <w:rPr>
        <w:rFonts w:ascii="Times New Roman" w:hAnsi="Times New Roman" w:hint="default"/>
        <w:b w:val="0"/>
        <w:i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9E15C4"/>
    <w:multiLevelType w:val="hybridMultilevel"/>
    <w:tmpl w:val="67C8EEEE"/>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9A95195"/>
    <w:multiLevelType w:val="hybridMultilevel"/>
    <w:tmpl w:val="BBFAD55A"/>
    <w:lvl w:ilvl="0" w:tplc="97A65A72">
      <w:numFmt w:val="bullet"/>
      <w:lvlText w:val="­"/>
      <w:lvlJc w:val="left"/>
      <w:pPr>
        <w:ind w:left="1778" w:hanging="360"/>
      </w:pPr>
      <w:rPr>
        <w:rFonts w:ascii="Times New Roman" w:eastAsia="Times New Roman" w:hAnsi="Times New Roman"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 w15:restartNumberingAfterBreak="0">
    <w:nsid w:val="0C8F0D93"/>
    <w:multiLevelType w:val="hybridMultilevel"/>
    <w:tmpl w:val="0AE41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5408FB"/>
    <w:multiLevelType w:val="hybridMultilevel"/>
    <w:tmpl w:val="4DE0003C"/>
    <w:lvl w:ilvl="0" w:tplc="97A65A7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0DEE1C16"/>
    <w:multiLevelType w:val="hybridMultilevel"/>
    <w:tmpl w:val="455AEBFC"/>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E114754"/>
    <w:multiLevelType w:val="hybridMultilevel"/>
    <w:tmpl w:val="4BBA946A"/>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423EC7"/>
    <w:multiLevelType w:val="hybridMultilevel"/>
    <w:tmpl w:val="E64A6876"/>
    <w:lvl w:ilvl="0" w:tplc="F7787B42">
      <w:numFmt w:val="bullet"/>
      <w:lvlText w:val="-"/>
      <w:lvlJc w:val="left"/>
      <w:pPr>
        <w:ind w:left="398" w:hanging="360"/>
      </w:pPr>
      <w:rPr>
        <w:rFonts w:ascii="Times New Roman" w:eastAsia="Calibri" w:hAnsi="Times New Roman" w:cs="Times New Roman" w:hint="default"/>
      </w:rPr>
    </w:lvl>
    <w:lvl w:ilvl="1" w:tplc="040C0003" w:tentative="1">
      <w:start w:val="1"/>
      <w:numFmt w:val="bullet"/>
      <w:lvlText w:val="o"/>
      <w:lvlJc w:val="left"/>
      <w:pPr>
        <w:ind w:left="1478" w:hanging="360"/>
      </w:pPr>
      <w:rPr>
        <w:rFonts w:ascii="Courier New" w:hAnsi="Courier New" w:cs="Courier New" w:hint="default"/>
      </w:rPr>
    </w:lvl>
    <w:lvl w:ilvl="2" w:tplc="040C0005" w:tentative="1">
      <w:start w:val="1"/>
      <w:numFmt w:val="bullet"/>
      <w:lvlText w:val=""/>
      <w:lvlJc w:val="left"/>
      <w:pPr>
        <w:ind w:left="2198" w:hanging="360"/>
      </w:pPr>
      <w:rPr>
        <w:rFonts w:ascii="Wingdings" w:hAnsi="Wingdings" w:hint="default"/>
      </w:rPr>
    </w:lvl>
    <w:lvl w:ilvl="3" w:tplc="040C0001" w:tentative="1">
      <w:start w:val="1"/>
      <w:numFmt w:val="bullet"/>
      <w:lvlText w:val=""/>
      <w:lvlJc w:val="left"/>
      <w:pPr>
        <w:ind w:left="2918" w:hanging="360"/>
      </w:pPr>
      <w:rPr>
        <w:rFonts w:ascii="Symbol" w:hAnsi="Symbol" w:hint="default"/>
      </w:rPr>
    </w:lvl>
    <w:lvl w:ilvl="4" w:tplc="040C0003" w:tentative="1">
      <w:start w:val="1"/>
      <w:numFmt w:val="bullet"/>
      <w:lvlText w:val="o"/>
      <w:lvlJc w:val="left"/>
      <w:pPr>
        <w:ind w:left="3638" w:hanging="360"/>
      </w:pPr>
      <w:rPr>
        <w:rFonts w:ascii="Courier New" w:hAnsi="Courier New" w:cs="Courier New" w:hint="default"/>
      </w:rPr>
    </w:lvl>
    <w:lvl w:ilvl="5" w:tplc="040C0005" w:tentative="1">
      <w:start w:val="1"/>
      <w:numFmt w:val="bullet"/>
      <w:lvlText w:val=""/>
      <w:lvlJc w:val="left"/>
      <w:pPr>
        <w:ind w:left="4358" w:hanging="360"/>
      </w:pPr>
      <w:rPr>
        <w:rFonts w:ascii="Wingdings" w:hAnsi="Wingdings" w:hint="default"/>
      </w:rPr>
    </w:lvl>
    <w:lvl w:ilvl="6" w:tplc="040C0001" w:tentative="1">
      <w:start w:val="1"/>
      <w:numFmt w:val="bullet"/>
      <w:lvlText w:val=""/>
      <w:lvlJc w:val="left"/>
      <w:pPr>
        <w:ind w:left="5078" w:hanging="360"/>
      </w:pPr>
      <w:rPr>
        <w:rFonts w:ascii="Symbol" w:hAnsi="Symbol" w:hint="default"/>
      </w:rPr>
    </w:lvl>
    <w:lvl w:ilvl="7" w:tplc="040C0003" w:tentative="1">
      <w:start w:val="1"/>
      <w:numFmt w:val="bullet"/>
      <w:lvlText w:val="o"/>
      <w:lvlJc w:val="left"/>
      <w:pPr>
        <w:ind w:left="5798" w:hanging="360"/>
      </w:pPr>
      <w:rPr>
        <w:rFonts w:ascii="Courier New" w:hAnsi="Courier New" w:cs="Courier New" w:hint="default"/>
      </w:rPr>
    </w:lvl>
    <w:lvl w:ilvl="8" w:tplc="040C0005" w:tentative="1">
      <w:start w:val="1"/>
      <w:numFmt w:val="bullet"/>
      <w:lvlText w:val=""/>
      <w:lvlJc w:val="left"/>
      <w:pPr>
        <w:ind w:left="6518" w:hanging="360"/>
      </w:pPr>
      <w:rPr>
        <w:rFonts w:ascii="Wingdings" w:hAnsi="Wingdings" w:hint="default"/>
      </w:rPr>
    </w:lvl>
  </w:abstractNum>
  <w:abstractNum w:abstractNumId="8" w15:restartNumberingAfterBreak="0">
    <w:nsid w:val="0F1D10F4"/>
    <w:multiLevelType w:val="hybridMultilevel"/>
    <w:tmpl w:val="7F36C118"/>
    <w:lvl w:ilvl="0" w:tplc="7EB66F62">
      <w:start w:val="17"/>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09674A3"/>
    <w:multiLevelType w:val="hybridMultilevel"/>
    <w:tmpl w:val="CB18FA58"/>
    <w:lvl w:ilvl="0" w:tplc="FC9A28E4">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2311045"/>
    <w:multiLevelType w:val="hybridMultilevel"/>
    <w:tmpl w:val="BDFE46E4"/>
    <w:lvl w:ilvl="0" w:tplc="F7787B4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2DD4A47"/>
    <w:multiLevelType w:val="hybridMultilevel"/>
    <w:tmpl w:val="B6F2EECE"/>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2" w15:restartNumberingAfterBreak="0">
    <w:nsid w:val="15DF5387"/>
    <w:multiLevelType w:val="hybridMultilevel"/>
    <w:tmpl w:val="4DE6E7DC"/>
    <w:lvl w:ilvl="0" w:tplc="97A65A7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15:restartNumberingAfterBreak="0">
    <w:nsid w:val="18F346B9"/>
    <w:multiLevelType w:val="hybridMultilevel"/>
    <w:tmpl w:val="BE2C2E00"/>
    <w:lvl w:ilvl="0" w:tplc="97A65A72">
      <w:numFmt w:val="bullet"/>
      <w:lvlText w:val="­"/>
      <w:lvlJc w:val="left"/>
      <w:pPr>
        <w:ind w:left="1429" w:hanging="360"/>
      </w:pPr>
      <w:rPr>
        <w:rFonts w:ascii="Times New Roman" w:eastAsia="Times New Roman"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4" w15:restartNumberingAfterBreak="0">
    <w:nsid w:val="1A0A3534"/>
    <w:multiLevelType w:val="hybridMultilevel"/>
    <w:tmpl w:val="B16E6878"/>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1A625B8D"/>
    <w:multiLevelType w:val="hybridMultilevel"/>
    <w:tmpl w:val="07DCDAD6"/>
    <w:lvl w:ilvl="0" w:tplc="A656E3F8">
      <w:start w:val="1"/>
      <w:numFmt w:val="decimal"/>
      <w:lvlText w:val="%1."/>
      <w:lvlJc w:val="left"/>
      <w:pPr>
        <w:tabs>
          <w:tab w:val="num" w:pos="720"/>
        </w:tabs>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1CCA254F"/>
    <w:multiLevelType w:val="hybridMultilevel"/>
    <w:tmpl w:val="104A6358"/>
    <w:lvl w:ilvl="0" w:tplc="97A65A7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29B3A4D"/>
    <w:multiLevelType w:val="hybridMultilevel"/>
    <w:tmpl w:val="A97C7DD8"/>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43E19A7"/>
    <w:multiLevelType w:val="hybridMultilevel"/>
    <w:tmpl w:val="7DB407A8"/>
    <w:lvl w:ilvl="0" w:tplc="70E0C858">
      <w:start w:val="1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756198"/>
    <w:multiLevelType w:val="hybridMultilevel"/>
    <w:tmpl w:val="E0F261EE"/>
    <w:lvl w:ilvl="0" w:tplc="97A65A72">
      <w:numFmt w:val="bullet"/>
      <w:lvlText w:val="­"/>
      <w:lvlJc w:val="left"/>
      <w:pPr>
        <w:ind w:left="720" w:hanging="360"/>
      </w:pPr>
      <w:rPr>
        <w:rFonts w:ascii="Times New Roman" w:eastAsia="Times New Roman" w:hAnsi="Times New Roman" w:cs="Times New Roman" w:hint="default"/>
      </w:rPr>
    </w:lvl>
    <w:lvl w:ilvl="1" w:tplc="3D18458E">
      <w:numFmt w:val="bullet"/>
      <w:lvlText w:val="•"/>
      <w:lvlJc w:val="left"/>
      <w:pPr>
        <w:ind w:left="1440" w:hanging="360"/>
      </w:pPr>
      <w:rPr>
        <w:rFonts w:ascii="Calibri" w:eastAsiaTheme="minorHAns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260C41A8"/>
    <w:multiLevelType w:val="hybridMultilevel"/>
    <w:tmpl w:val="3CC4BAA2"/>
    <w:lvl w:ilvl="0" w:tplc="97A65A72">
      <w:numFmt w:val="bullet"/>
      <w:lvlText w:val="­"/>
      <w:lvlJc w:val="left"/>
      <w:pPr>
        <w:ind w:left="1429" w:hanging="360"/>
      </w:pPr>
      <w:rPr>
        <w:rFonts w:ascii="Times New Roman" w:eastAsia="Times New Roman" w:hAnsi="Times New Roman" w:cs="Times New Roman"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1" w15:restartNumberingAfterBreak="0">
    <w:nsid w:val="28062E06"/>
    <w:multiLevelType w:val="hybridMultilevel"/>
    <w:tmpl w:val="B72A755E"/>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22" w15:restartNumberingAfterBreak="0">
    <w:nsid w:val="294868A7"/>
    <w:multiLevelType w:val="hybridMultilevel"/>
    <w:tmpl w:val="5A862FEA"/>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29654550"/>
    <w:multiLevelType w:val="hybridMultilevel"/>
    <w:tmpl w:val="AD844A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9D9158C"/>
    <w:multiLevelType w:val="hybridMultilevel"/>
    <w:tmpl w:val="A80EB3C2"/>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29F14106"/>
    <w:multiLevelType w:val="hybridMultilevel"/>
    <w:tmpl w:val="655E2300"/>
    <w:lvl w:ilvl="0" w:tplc="FECA43A0">
      <w:start w:val="1"/>
      <w:numFmt w:val="bullet"/>
      <w:pStyle w:val="Normalbullets"/>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DF55E9E"/>
    <w:multiLevelType w:val="hybridMultilevel"/>
    <w:tmpl w:val="4482BD14"/>
    <w:lvl w:ilvl="0" w:tplc="04090017">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2E1936EB"/>
    <w:multiLevelType w:val="multilevel"/>
    <w:tmpl w:val="C24A31D0"/>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2E4132C3"/>
    <w:multiLevelType w:val="hybridMultilevel"/>
    <w:tmpl w:val="64AA69F2"/>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2E813DF5"/>
    <w:multiLevelType w:val="hybridMultilevel"/>
    <w:tmpl w:val="4A703DF8"/>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307B0B47"/>
    <w:multiLevelType w:val="hybridMultilevel"/>
    <w:tmpl w:val="86DADF34"/>
    <w:lvl w:ilvl="0" w:tplc="97A65A72">
      <w:numFmt w:val="bullet"/>
      <w:lvlText w:val="­"/>
      <w:lvlJc w:val="left"/>
      <w:pPr>
        <w:ind w:left="1778" w:hanging="360"/>
      </w:pPr>
      <w:rPr>
        <w:rFonts w:ascii="Times New Roman" w:eastAsia="Times New Roman" w:hAnsi="Times New Roman"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31" w15:restartNumberingAfterBreak="0">
    <w:nsid w:val="314C5D77"/>
    <w:multiLevelType w:val="hybridMultilevel"/>
    <w:tmpl w:val="B638356E"/>
    <w:lvl w:ilvl="0" w:tplc="97A65A72">
      <w:numFmt w:val="bullet"/>
      <w:lvlText w:val="­"/>
      <w:lvlJc w:val="left"/>
      <w:pPr>
        <w:ind w:left="1778" w:hanging="360"/>
      </w:pPr>
      <w:rPr>
        <w:rFonts w:ascii="Times New Roman" w:eastAsia="Times New Roman" w:hAnsi="Times New Roman" w:cs="Times New Roman" w:hint="default"/>
      </w:rPr>
    </w:lvl>
    <w:lvl w:ilvl="1" w:tplc="0409000B">
      <w:start w:val="1"/>
      <w:numFmt w:val="bullet"/>
      <w:lvlText w:val=""/>
      <w:lvlJc w:val="left"/>
      <w:pPr>
        <w:ind w:left="2498" w:hanging="360"/>
      </w:pPr>
      <w:rPr>
        <w:rFonts w:ascii="Wingdings" w:hAnsi="Wingdings"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32" w15:restartNumberingAfterBreak="0">
    <w:nsid w:val="33690049"/>
    <w:multiLevelType w:val="hybridMultilevel"/>
    <w:tmpl w:val="2E862CD4"/>
    <w:lvl w:ilvl="0" w:tplc="274E2D9C">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BC82490"/>
    <w:multiLevelType w:val="hybridMultilevel"/>
    <w:tmpl w:val="2D50D968"/>
    <w:lvl w:ilvl="0" w:tplc="32229BA8">
      <w:start w:val="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C7F0378"/>
    <w:multiLevelType w:val="hybridMultilevel"/>
    <w:tmpl w:val="92345876"/>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3E5D3245"/>
    <w:multiLevelType w:val="hybridMultilevel"/>
    <w:tmpl w:val="81BC8F38"/>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6" w15:restartNumberingAfterBreak="0">
    <w:nsid w:val="3F3639D0"/>
    <w:multiLevelType w:val="hybridMultilevel"/>
    <w:tmpl w:val="532C4478"/>
    <w:lvl w:ilvl="0" w:tplc="4614C44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3FF96BEC"/>
    <w:multiLevelType w:val="multilevel"/>
    <w:tmpl w:val="AA6C64B4"/>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b/>
        <w:bCs/>
      </w:rPr>
    </w:lvl>
    <w:lvl w:ilvl="2">
      <w:start w:val="1"/>
      <w:numFmt w:val="decimal"/>
      <w:lvlText w:val="%1.%2.%3."/>
      <w:lvlJc w:val="left"/>
      <w:pPr>
        <w:ind w:left="77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10D4139"/>
    <w:multiLevelType w:val="hybridMultilevel"/>
    <w:tmpl w:val="E4204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411B6B24"/>
    <w:multiLevelType w:val="hybridMultilevel"/>
    <w:tmpl w:val="D0308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67005D2"/>
    <w:multiLevelType w:val="hybridMultilevel"/>
    <w:tmpl w:val="76DEA39E"/>
    <w:lvl w:ilvl="0" w:tplc="04102D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B33827"/>
    <w:multiLevelType w:val="hybridMultilevel"/>
    <w:tmpl w:val="239A371A"/>
    <w:lvl w:ilvl="0" w:tplc="6B981956">
      <w:start w:val="1"/>
      <w:numFmt w:val="decimal"/>
      <w:pStyle w:val="SESPbodynumbered"/>
      <w:lvlText w:val="%1."/>
      <w:lvlJc w:val="left"/>
      <w:pPr>
        <w:ind w:left="720" w:hanging="360"/>
      </w:p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AE5EC702">
      <w:numFmt w:val="bullet"/>
      <w:lvlText w:val="-"/>
      <w:lvlJc w:val="left"/>
      <w:pPr>
        <w:ind w:left="2880" w:hanging="360"/>
      </w:pPr>
      <w:rPr>
        <w:rFonts w:ascii="Arial" w:eastAsia="Times New Roman" w:hAnsi="Arial" w:cs="Times New Roman"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8B34579"/>
    <w:multiLevelType w:val="hybridMultilevel"/>
    <w:tmpl w:val="EB06E1A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3" w15:restartNumberingAfterBreak="0">
    <w:nsid w:val="49422001"/>
    <w:multiLevelType w:val="hybridMultilevel"/>
    <w:tmpl w:val="2174E44E"/>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4AB11B60"/>
    <w:multiLevelType w:val="hybridMultilevel"/>
    <w:tmpl w:val="F17A933C"/>
    <w:lvl w:ilvl="0" w:tplc="69CE6EF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15:restartNumberingAfterBreak="0">
    <w:nsid w:val="4B327C67"/>
    <w:multiLevelType w:val="hybridMultilevel"/>
    <w:tmpl w:val="7FDECDD2"/>
    <w:lvl w:ilvl="0" w:tplc="9FFC1194">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4B9A0F22"/>
    <w:multiLevelType w:val="hybridMultilevel"/>
    <w:tmpl w:val="6C962698"/>
    <w:lvl w:ilvl="0" w:tplc="9438B6F6">
      <w:start w:val="10"/>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D24329A"/>
    <w:multiLevelType w:val="hybridMultilevel"/>
    <w:tmpl w:val="F2EE5EB2"/>
    <w:lvl w:ilvl="0" w:tplc="A9FA4BB0">
      <w:start w:val="1"/>
      <w:numFmt w:val="decimal"/>
      <w:lvlText w:val="%1."/>
      <w:lvlJc w:val="left"/>
      <w:pPr>
        <w:ind w:left="720" w:hanging="360"/>
      </w:pPr>
      <w:rPr>
        <w:rFonts w:ascii="Arial" w:hAnsi="Aria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4E223E2F"/>
    <w:multiLevelType w:val="multilevel"/>
    <w:tmpl w:val="50C4D5F4"/>
    <w:lvl w:ilvl="0">
      <w:start w:val="1"/>
      <w:numFmt w:val="decimal"/>
      <w:lvlText w:val="%1."/>
      <w:lvlJc w:val="left"/>
      <w:pPr>
        <w:ind w:left="360" w:hanging="360"/>
      </w:pPr>
      <w:rPr>
        <w:rFonts w:hint="default"/>
      </w:rPr>
    </w:lvl>
    <w:lvl w:ilvl="1">
      <w:start w:val="9"/>
      <w:numFmt w:val="decimal"/>
      <w:lvlText w:val="%1.%2."/>
      <w:lvlJc w:val="left"/>
      <w:pPr>
        <w:ind w:left="792" w:hanging="792"/>
      </w:pPr>
      <w:rPr>
        <w:rFonts w:hint="default"/>
      </w:rPr>
    </w:lvl>
    <w:lvl w:ilvl="2">
      <w:start w:val="1"/>
      <w:numFmt w:val="decimal"/>
      <w:pStyle w:val="Heading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3070DD5"/>
    <w:multiLevelType w:val="hybridMultilevel"/>
    <w:tmpl w:val="C24EA9E2"/>
    <w:lvl w:ilvl="0" w:tplc="97A65A72">
      <w:numFmt w:val="bullet"/>
      <w:lvlText w:val="­"/>
      <w:lvlJc w:val="left"/>
      <w:pPr>
        <w:ind w:left="1778" w:hanging="360"/>
      </w:pPr>
      <w:rPr>
        <w:rFonts w:ascii="Times New Roman" w:eastAsia="Times New Roman" w:hAnsi="Times New Roman" w:cs="Times New Roman"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50" w15:restartNumberingAfterBreak="0">
    <w:nsid w:val="5344145C"/>
    <w:multiLevelType w:val="hybridMultilevel"/>
    <w:tmpl w:val="82F8E6E4"/>
    <w:lvl w:ilvl="0" w:tplc="97A65A7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53ED0162"/>
    <w:multiLevelType w:val="hybridMultilevel"/>
    <w:tmpl w:val="E8C4617A"/>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59A43884"/>
    <w:multiLevelType w:val="hybridMultilevel"/>
    <w:tmpl w:val="A00EA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9F14605"/>
    <w:multiLevelType w:val="hybridMultilevel"/>
    <w:tmpl w:val="FCDC1F44"/>
    <w:lvl w:ilvl="0" w:tplc="14463B3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5B4414A2"/>
    <w:multiLevelType w:val="hybridMultilevel"/>
    <w:tmpl w:val="781686F4"/>
    <w:lvl w:ilvl="0" w:tplc="C75A5F9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5" w15:restartNumberingAfterBreak="0">
    <w:nsid w:val="5C031D00"/>
    <w:multiLevelType w:val="hybridMultilevel"/>
    <w:tmpl w:val="9CFCF5E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5DCA4FEC"/>
    <w:multiLevelType w:val="hybridMultilevel"/>
    <w:tmpl w:val="877E906A"/>
    <w:lvl w:ilvl="0" w:tplc="175A25F0">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63002FDC"/>
    <w:multiLevelType w:val="hybridMultilevel"/>
    <w:tmpl w:val="F558C5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58C7EA8"/>
    <w:multiLevelType w:val="hybridMultilevel"/>
    <w:tmpl w:val="B7C48B60"/>
    <w:lvl w:ilvl="0" w:tplc="25160F0E">
      <w:start w:val="1"/>
      <w:numFmt w:val="bullet"/>
      <w:pStyle w:val="Bullets"/>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67DA75D0"/>
    <w:multiLevelType w:val="hybridMultilevel"/>
    <w:tmpl w:val="00EA8CE2"/>
    <w:lvl w:ilvl="0" w:tplc="04090001">
      <w:start w:val="1"/>
      <w:numFmt w:val="bullet"/>
      <w:lvlText w:val=""/>
      <w:lvlJc w:val="left"/>
      <w:pPr>
        <w:ind w:left="77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0" w15:restartNumberingAfterBreak="0">
    <w:nsid w:val="6AC56366"/>
    <w:multiLevelType w:val="hybridMultilevel"/>
    <w:tmpl w:val="2E96A00A"/>
    <w:lvl w:ilvl="0" w:tplc="815AFABE">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1" w15:restartNumberingAfterBreak="0">
    <w:nsid w:val="6BBB38E2"/>
    <w:multiLevelType w:val="hybridMultilevel"/>
    <w:tmpl w:val="D23E1C12"/>
    <w:lvl w:ilvl="0" w:tplc="9DF683E8">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2" w15:restartNumberingAfterBreak="0">
    <w:nsid w:val="6E267C05"/>
    <w:multiLevelType w:val="hybridMultilevel"/>
    <w:tmpl w:val="5C50D41E"/>
    <w:lvl w:ilvl="0" w:tplc="944EE276">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3" w15:restartNumberingAfterBreak="0">
    <w:nsid w:val="6E9358F2"/>
    <w:multiLevelType w:val="hybridMultilevel"/>
    <w:tmpl w:val="2F6E131A"/>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64" w15:restartNumberingAfterBreak="0">
    <w:nsid w:val="6F65469E"/>
    <w:multiLevelType w:val="hybridMultilevel"/>
    <w:tmpl w:val="834ED0A2"/>
    <w:lvl w:ilvl="0" w:tplc="97A65A72">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5" w15:restartNumberingAfterBreak="0">
    <w:nsid w:val="6F8644DB"/>
    <w:multiLevelType w:val="hybridMultilevel"/>
    <w:tmpl w:val="A9F25A6A"/>
    <w:lvl w:ilvl="0" w:tplc="F7787B42">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705E104D"/>
    <w:multiLevelType w:val="hybridMultilevel"/>
    <w:tmpl w:val="065C57DA"/>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75841AFE"/>
    <w:multiLevelType w:val="hybridMultilevel"/>
    <w:tmpl w:val="39F86794"/>
    <w:lvl w:ilvl="0" w:tplc="04090001">
      <w:start w:val="1"/>
      <w:numFmt w:val="bullet"/>
      <w:lvlText w:val=""/>
      <w:lvlJc w:val="left"/>
      <w:pPr>
        <w:ind w:left="720" w:hanging="360"/>
      </w:pPr>
      <w:rPr>
        <w:rFonts w:ascii="Symbol" w:hAnsi="Symbol" w:hint="default"/>
        <w:b/>
      </w:rPr>
    </w:lvl>
    <w:lvl w:ilvl="1" w:tplc="2D62778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79F5B76"/>
    <w:multiLevelType w:val="hybridMultilevel"/>
    <w:tmpl w:val="34726AEE"/>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79A91680"/>
    <w:multiLevelType w:val="hybridMultilevel"/>
    <w:tmpl w:val="E8A814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7"/>
  </w:num>
  <w:num w:numId="3">
    <w:abstractNumId w:val="21"/>
  </w:num>
  <w:num w:numId="4">
    <w:abstractNumId w:val="11"/>
  </w:num>
  <w:num w:numId="5">
    <w:abstractNumId w:val="63"/>
  </w:num>
  <w:num w:numId="6">
    <w:abstractNumId w:val="36"/>
  </w:num>
  <w:num w:numId="7">
    <w:abstractNumId w:val="61"/>
  </w:num>
  <w:num w:numId="8">
    <w:abstractNumId w:val="15"/>
  </w:num>
  <w:num w:numId="9">
    <w:abstractNumId w:val="56"/>
  </w:num>
  <w:num w:numId="10">
    <w:abstractNumId w:val="60"/>
  </w:num>
  <w:num w:numId="11">
    <w:abstractNumId w:val="54"/>
  </w:num>
  <w:num w:numId="12">
    <w:abstractNumId w:val="44"/>
  </w:num>
  <w:num w:numId="13">
    <w:abstractNumId w:val="45"/>
  </w:num>
  <w:num w:numId="14">
    <w:abstractNumId w:val="9"/>
  </w:num>
  <w:num w:numId="15">
    <w:abstractNumId w:val="28"/>
  </w:num>
  <w:num w:numId="16">
    <w:abstractNumId w:val="10"/>
  </w:num>
  <w:num w:numId="17">
    <w:abstractNumId w:val="43"/>
  </w:num>
  <w:num w:numId="18">
    <w:abstractNumId w:val="22"/>
  </w:num>
  <w:num w:numId="19">
    <w:abstractNumId w:val="34"/>
  </w:num>
  <w:num w:numId="20">
    <w:abstractNumId w:val="0"/>
  </w:num>
  <w:num w:numId="21">
    <w:abstractNumId w:val="58"/>
  </w:num>
  <w:num w:numId="22">
    <w:abstractNumId w:val="25"/>
  </w:num>
  <w:num w:numId="23">
    <w:abstractNumId w:val="41"/>
  </w:num>
  <w:num w:numId="24">
    <w:abstractNumId w:val="29"/>
  </w:num>
  <w:num w:numId="25">
    <w:abstractNumId w:val="65"/>
  </w:num>
  <w:num w:numId="26">
    <w:abstractNumId w:val="23"/>
  </w:num>
  <w:num w:numId="27">
    <w:abstractNumId w:val="48"/>
  </w:num>
  <w:num w:numId="28">
    <w:abstractNumId w:val="5"/>
  </w:num>
  <w:num w:numId="29">
    <w:abstractNumId w:val="50"/>
  </w:num>
  <w:num w:numId="30">
    <w:abstractNumId w:val="38"/>
  </w:num>
  <w:num w:numId="31">
    <w:abstractNumId w:val="1"/>
  </w:num>
  <w:num w:numId="32">
    <w:abstractNumId w:val="31"/>
  </w:num>
  <w:num w:numId="33">
    <w:abstractNumId w:val="49"/>
  </w:num>
  <w:num w:numId="34">
    <w:abstractNumId w:val="20"/>
  </w:num>
  <w:num w:numId="35">
    <w:abstractNumId w:val="30"/>
  </w:num>
  <w:num w:numId="36">
    <w:abstractNumId w:val="13"/>
  </w:num>
  <w:num w:numId="37">
    <w:abstractNumId w:val="2"/>
  </w:num>
  <w:num w:numId="38">
    <w:abstractNumId w:val="24"/>
  </w:num>
  <w:num w:numId="39">
    <w:abstractNumId w:val="19"/>
  </w:num>
  <w:num w:numId="40">
    <w:abstractNumId w:val="16"/>
  </w:num>
  <w:num w:numId="41">
    <w:abstractNumId w:val="64"/>
  </w:num>
  <w:num w:numId="42">
    <w:abstractNumId w:val="4"/>
  </w:num>
  <w:num w:numId="43">
    <w:abstractNumId w:val="6"/>
  </w:num>
  <w:num w:numId="44">
    <w:abstractNumId w:val="14"/>
  </w:num>
  <w:num w:numId="45">
    <w:abstractNumId w:val="17"/>
  </w:num>
  <w:num w:numId="46">
    <w:abstractNumId w:val="12"/>
  </w:num>
  <w:num w:numId="47">
    <w:abstractNumId w:val="39"/>
  </w:num>
  <w:num w:numId="48">
    <w:abstractNumId w:val="68"/>
  </w:num>
  <w:num w:numId="49">
    <w:abstractNumId w:val="51"/>
  </w:num>
  <w:num w:numId="50">
    <w:abstractNumId w:val="62"/>
  </w:num>
  <w:num w:numId="51">
    <w:abstractNumId w:val="47"/>
  </w:num>
  <w:num w:numId="52">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7"/>
  </w:num>
  <w:num w:numId="56">
    <w:abstractNumId w:val="33"/>
  </w:num>
  <w:num w:numId="57">
    <w:abstractNumId w:val="40"/>
  </w:num>
  <w:num w:numId="58">
    <w:abstractNumId w:val="66"/>
  </w:num>
  <w:num w:numId="59">
    <w:abstractNumId w:val="69"/>
  </w:num>
  <w:num w:numId="60">
    <w:abstractNumId w:val="57"/>
  </w:num>
  <w:num w:numId="61">
    <w:abstractNumId w:val="67"/>
  </w:num>
  <w:num w:numId="62">
    <w:abstractNumId w:val="3"/>
  </w:num>
  <w:num w:numId="63">
    <w:abstractNumId w:val="18"/>
  </w:num>
  <w:num w:numId="64">
    <w:abstractNumId w:val="52"/>
  </w:num>
  <w:num w:numId="65">
    <w:abstractNumId w:val="46"/>
  </w:num>
  <w:num w:numId="66">
    <w:abstractNumId w:val="32"/>
  </w:num>
  <w:num w:numId="67">
    <w:abstractNumId w:val="8"/>
  </w:num>
  <w:num w:numId="68">
    <w:abstractNumId w:val="55"/>
  </w:num>
  <w:num w:numId="69">
    <w:abstractNumId w:val="53"/>
  </w:num>
  <w:num w:numId="70">
    <w:abstractNumId w:val="3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780"/>
    <w:rsid w:val="0000317A"/>
    <w:rsid w:val="0000413D"/>
    <w:rsid w:val="000049F8"/>
    <w:rsid w:val="00004D4A"/>
    <w:rsid w:val="00011375"/>
    <w:rsid w:val="00011B5C"/>
    <w:rsid w:val="00012EE3"/>
    <w:rsid w:val="0001345D"/>
    <w:rsid w:val="00016E81"/>
    <w:rsid w:val="00021292"/>
    <w:rsid w:val="000218D5"/>
    <w:rsid w:val="00021D0A"/>
    <w:rsid w:val="00023073"/>
    <w:rsid w:val="000246BF"/>
    <w:rsid w:val="000248A1"/>
    <w:rsid w:val="0002592A"/>
    <w:rsid w:val="00025E87"/>
    <w:rsid w:val="00027755"/>
    <w:rsid w:val="00031C8B"/>
    <w:rsid w:val="00031D4E"/>
    <w:rsid w:val="00035A70"/>
    <w:rsid w:val="00035B1A"/>
    <w:rsid w:val="000362A5"/>
    <w:rsid w:val="00036932"/>
    <w:rsid w:val="00037542"/>
    <w:rsid w:val="00037996"/>
    <w:rsid w:val="0004356A"/>
    <w:rsid w:val="000444BB"/>
    <w:rsid w:val="000451C9"/>
    <w:rsid w:val="00046A50"/>
    <w:rsid w:val="00046D5E"/>
    <w:rsid w:val="000479E6"/>
    <w:rsid w:val="000507B4"/>
    <w:rsid w:val="000508C3"/>
    <w:rsid w:val="00051952"/>
    <w:rsid w:val="000519D4"/>
    <w:rsid w:val="000552C1"/>
    <w:rsid w:val="00056493"/>
    <w:rsid w:val="00056FD0"/>
    <w:rsid w:val="00057837"/>
    <w:rsid w:val="0006057C"/>
    <w:rsid w:val="0006093E"/>
    <w:rsid w:val="00060C43"/>
    <w:rsid w:val="00060F98"/>
    <w:rsid w:val="00061606"/>
    <w:rsid w:val="000617B2"/>
    <w:rsid w:val="0006243E"/>
    <w:rsid w:val="00063774"/>
    <w:rsid w:val="000638D7"/>
    <w:rsid w:val="00064589"/>
    <w:rsid w:val="00064FDA"/>
    <w:rsid w:val="0007013A"/>
    <w:rsid w:val="0007087C"/>
    <w:rsid w:val="000708D2"/>
    <w:rsid w:val="00070C83"/>
    <w:rsid w:val="000719C3"/>
    <w:rsid w:val="000722A4"/>
    <w:rsid w:val="000728FA"/>
    <w:rsid w:val="00073DE4"/>
    <w:rsid w:val="0007405A"/>
    <w:rsid w:val="00074EE8"/>
    <w:rsid w:val="00075490"/>
    <w:rsid w:val="0008004F"/>
    <w:rsid w:val="00080272"/>
    <w:rsid w:val="00080C2F"/>
    <w:rsid w:val="000814E4"/>
    <w:rsid w:val="00082586"/>
    <w:rsid w:val="000839D9"/>
    <w:rsid w:val="0008488B"/>
    <w:rsid w:val="000862B0"/>
    <w:rsid w:val="00087986"/>
    <w:rsid w:val="00090636"/>
    <w:rsid w:val="00090ACE"/>
    <w:rsid w:val="00091D94"/>
    <w:rsid w:val="00091FC2"/>
    <w:rsid w:val="000923BF"/>
    <w:rsid w:val="00094B87"/>
    <w:rsid w:val="000A0AEB"/>
    <w:rsid w:val="000A1AB7"/>
    <w:rsid w:val="000A3FF0"/>
    <w:rsid w:val="000A6117"/>
    <w:rsid w:val="000B0F42"/>
    <w:rsid w:val="000B23D2"/>
    <w:rsid w:val="000B2A4E"/>
    <w:rsid w:val="000B2F23"/>
    <w:rsid w:val="000B32E6"/>
    <w:rsid w:val="000B3D4D"/>
    <w:rsid w:val="000B4ECA"/>
    <w:rsid w:val="000B56F2"/>
    <w:rsid w:val="000B7A2C"/>
    <w:rsid w:val="000C05A8"/>
    <w:rsid w:val="000C0B76"/>
    <w:rsid w:val="000C1B68"/>
    <w:rsid w:val="000C2347"/>
    <w:rsid w:val="000C3A61"/>
    <w:rsid w:val="000C5F54"/>
    <w:rsid w:val="000C6AC5"/>
    <w:rsid w:val="000C77DC"/>
    <w:rsid w:val="000D14D3"/>
    <w:rsid w:val="000D1626"/>
    <w:rsid w:val="000D17DB"/>
    <w:rsid w:val="000D332C"/>
    <w:rsid w:val="000D387E"/>
    <w:rsid w:val="000D6B32"/>
    <w:rsid w:val="000D7F2B"/>
    <w:rsid w:val="000E201B"/>
    <w:rsid w:val="000E2B59"/>
    <w:rsid w:val="000E3CC2"/>
    <w:rsid w:val="000E5CFE"/>
    <w:rsid w:val="000E67A2"/>
    <w:rsid w:val="000F3D87"/>
    <w:rsid w:val="000F44BC"/>
    <w:rsid w:val="000F452C"/>
    <w:rsid w:val="000F462E"/>
    <w:rsid w:val="000F56F9"/>
    <w:rsid w:val="000F5DA6"/>
    <w:rsid w:val="000F6BE0"/>
    <w:rsid w:val="000F7457"/>
    <w:rsid w:val="0010126A"/>
    <w:rsid w:val="001020E7"/>
    <w:rsid w:val="001024B3"/>
    <w:rsid w:val="00102671"/>
    <w:rsid w:val="00102A3A"/>
    <w:rsid w:val="00102B05"/>
    <w:rsid w:val="001030D2"/>
    <w:rsid w:val="00104158"/>
    <w:rsid w:val="0010422E"/>
    <w:rsid w:val="00105EB8"/>
    <w:rsid w:val="00105F96"/>
    <w:rsid w:val="001063C5"/>
    <w:rsid w:val="00106BFA"/>
    <w:rsid w:val="00107618"/>
    <w:rsid w:val="0011017B"/>
    <w:rsid w:val="001104F9"/>
    <w:rsid w:val="00111E99"/>
    <w:rsid w:val="00112308"/>
    <w:rsid w:val="00113EED"/>
    <w:rsid w:val="001145C5"/>
    <w:rsid w:val="00114F79"/>
    <w:rsid w:val="00116E22"/>
    <w:rsid w:val="00117051"/>
    <w:rsid w:val="00117655"/>
    <w:rsid w:val="0011778C"/>
    <w:rsid w:val="00117DD2"/>
    <w:rsid w:val="0012063F"/>
    <w:rsid w:val="00121640"/>
    <w:rsid w:val="00121705"/>
    <w:rsid w:val="00122AE8"/>
    <w:rsid w:val="00123E2C"/>
    <w:rsid w:val="00123F61"/>
    <w:rsid w:val="00124FC4"/>
    <w:rsid w:val="001267EA"/>
    <w:rsid w:val="00127CEC"/>
    <w:rsid w:val="00130583"/>
    <w:rsid w:val="00130936"/>
    <w:rsid w:val="00130CF7"/>
    <w:rsid w:val="001318C9"/>
    <w:rsid w:val="00134DCC"/>
    <w:rsid w:val="00136DCF"/>
    <w:rsid w:val="0013768F"/>
    <w:rsid w:val="0014021A"/>
    <w:rsid w:val="00140959"/>
    <w:rsid w:val="00140B5E"/>
    <w:rsid w:val="00140EBB"/>
    <w:rsid w:val="0014129E"/>
    <w:rsid w:val="00141A5E"/>
    <w:rsid w:val="00141D11"/>
    <w:rsid w:val="00142A60"/>
    <w:rsid w:val="001450CA"/>
    <w:rsid w:val="001453F7"/>
    <w:rsid w:val="0014726C"/>
    <w:rsid w:val="00150BDE"/>
    <w:rsid w:val="00150D26"/>
    <w:rsid w:val="001513ED"/>
    <w:rsid w:val="0015145B"/>
    <w:rsid w:val="0015379F"/>
    <w:rsid w:val="00154336"/>
    <w:rsid w:val="00155617"/>
    <w:rsid w:val="00155D3F"/>
    <w:rsid w:val="0015609F"/>
    <w:rsid w:val="00157867"/>
    <w:rsid w:val="00160671"/>
    <w:rsid w:val="001616D1"/>
    <w:rsid w:val="00161E21"/>
    <w:rsid w:val="00161F44"/>
    <w:rsid w:val="001621F6"/>
    <w:rsid w:val="00163547"/>
    <w:rsid w:val="001656A1"/>
    <w:rsid w:val="00166137"/>
    <w:rsid w:val="001668B8"/>
    <w:rsid w:val="00170405"/>
    <w:rsid w:val="0017150E"/>
    <w:rsid w:val="00174596"/>
    <w:rsid w:val="001757CF"/>
    <w:rsid w:val="00176C93"/>
    <w:rsid w:val="00176D78"/>
    <w:rsid w:val="00177111"/>
    <w:rsid w:val="00180ADF"/>
    <w:rsid w:val="001812F9"/>
    <w:rsid w:val="0018133D"/>
    <w:rsid w:val="001814CB"/>
    <w:rsid w:val="001820BA"/>
    <w:rsid w:val="001825B2"/>
    <w:rsid w:val="00184EED"/>
    <w:rsid w:val="00185EBD"/>
    <w:rsid w:val="00186071"/>
    <w:rsid w:val="0018722A"/>
    <w:rsid w:val="001900B1"/>
    <w:rsid w:val="00190A23"/>
    <w:rsid w:val="00193736"/>
    <w:rsid w:val="00194269"/>
    <w:rsid w:val="0019431A"/>
    <w:rsid w:val="00194533"/>
    <w:rsid w:val="00197B4B"/>
    <w:rsid w:val="001A0E75"/>
    <w:rsid w:val="001A1A7E"/>
    <w:rsid w:val="001A2B00"/>
    <w:rsid w:val="001A30C6"/>
    <w:rsid w:val="001A5C97"/>
    <w:rsid w:val="001A6008"/>
    <w:rsid w:val="001B0C04"/>
    <w:rsid w:val="001B0EAA"/>
    <w:rsid w:val="001B1646"/>
    <w:rsid w:val="001B18D5"/>
    <w:rsid w:val="001B41FB"/>
    <w:rsid w:val="001B5080"/>
    <w:rsid w:val="001B62B0"/>
    <w:rsid w:val="001B7198"/>
    <w:rsid w:val="001B75C7"/>
    <w:rsid w:val="001C0EA4"/>
    <w:rsid w:val="001C29C0"/>
    <w:rsid w:val="001C2B2A"/>
    <w:rsid w:val="001C3A52"/>
    <w:rsid w:val="001C5F7F"/>
    <w:rsid w:val="001C6698"/>
    <w:rsid w:val="001C7098"/>
    <w:rsid w:val="001C7528"/>
    <w:rsid w:val="001C7D7F"/>
    <w:rsid w:val="001C7E7B"/>
    <w:rsid w:val="001D1143"/>
    <w:rsid w:val="001D1D7C"/>
    <w:rsid w:val="001D24F9"/>
    <w:rsid w:val="001D2945"/>
    <w:rsid w:val="001D4729"/>
    <w:rsid w:val="001D54A5"/>
    <w:rsid w:val="001D5FC9"/>
    <w:rsid w:val="001D75ED"/>
    <w:rsid w:val="001D79B3"/>
    <w:rsid w:val="001E0BDE"/>
    <w:rsid w:val="001E2032"/>
    <w:rsid w:val="001E21EC"/>
    <w:rsid w:val="001E2F02"/>
    <w:rsid w:val="001E364F"/>
    <w:rsid w:val="001E4849"/>
    <w:rsid w:val="001E5E3C"/>
    <w:rsid w:val="001E6764"/>
    <w:rsid w:val="001F4836"/>
    <w:rsid w:val="001F674B"/>
    <w:rsid w:val="00200273"/>
    <w:rsid w:val="00201780"/>
    <w:rsid w:val="00202405"/>
    <w:rsid w:val="00202909"/>
    <w:rsid w:val="00202F5A"/>
    <w:rsid w:val="0020361C"/>
    <w:rsid w:val="0020390A"/>
    <w:rsid w:val="0020555D"/>
    <w:rsid w:val="00206A3A"/>
    <w:rsid w:val="002074D8"/>
    <w:rsid w:val="002102B9"/>
    <w:rsid w:val="00212C94"/>
    <w:rsid w:val="00214664"/>
    <w:rsid w:val="00216F1A"/>
    <w:rsid w:val="002208CC"/>
    <w:rsid w:val="002210E1"/>
    <w:rsid w:val="00221BA9"/>
    <w:rsid w:val="002222B4"/>
    <w:rsid w:val="0022397C"/>
    <w:rsid w:val="00223D1D"/>
    <w:rsid w:val="00225558"/>
    <w:rsid w:val="00225A70"/>
    <w:rsid w:val="00226DB9"/>
    <w:rsid w:val="002270B9"/>
    <w:rsid w:val="0023173B"/>
    <w:rsid w:val="00232F44"/>
    <w:rsid w:val="00233204"/>
    <w:rsid w:val="002339B5"/>
    <w:rsid w:val="00234D13"/>
    <w:rsid w:val="00235957"/>
    <w:rsid w:val="00235BFF"/>
    <w:rsid w:val="002375E5"/>
    <w:rsid w:val="002403BA"/>
    <w:rsid w:val="00240A13"/>
    <w:rsid w:val="00241851"/>
    <w:rsid w:val="00241FD4"/>
    <w:rsid w:val="002422B8"/>
    <w:rsid w:val="00245708"/>
    <w:rsid w:val="00246303"/>
    <w:rsid w:val="00247E05"/>
    <w:rsid w:val="0025104B"/>
    <w:rsid w:val="002519D2"/>
    <w:rsid w:val="0025248A"/>
    <w:rsid w:val="00254F9B"/>
    <w:rsid w:val="00255239"/>
    <w:rsid w:val="002558F8"/>
    <w:rsid w:val="00256BE1"/>
    <w:rsid w:val="00256D44"/>
    <w:rsid w:val="00257051"/>
    <w:rsid w:val="002606E0"/>
    <w:rsid w:val="00261154"/>
    <w:rsid w:val="002616C5"/>
    <w:rsid w:val="002616F1"/>
    <w:rsid w:val="00264432"/>
    <w:rsid w:val="002646A1"/>
    <w:rsid w:val="002646EE"/>
    <w:rsid w:val="00264896"/>
    <w:rsid w:val="00266112"/>
    <w:rsid w:val="0026692B"/>
    <w:rsid w:val="00271BDA"/>
    <w:rsid w:val="0027230A"/>
    <w:rsid w:val="0027365A"/>
    <w:rsid w:val="00273F7C"/>
    <w:rsid w:val="00274143"/>
    <w:rsid w:val="00274356"/>
    <w:rsid w:val="002768A0"/>
    <w:rsid w:val="002803C3"/>
    <w:rsid w:val="0028186D"/>
    <w:rsid w:val="0028187B"/>
    <w:rsid w:val="00281C96"/>
    <w:rsid w:val="00281F8E"/>
    <w:rsid w:val="00282438"/>
    <w:rsid w:val="002861EF"/>
    <w:rsid w:val="00286537"/>
    <w:rsid w:val="002869DD"/>
    <w:rsid w:val="00290AFD"/>
    <w:rsid w:val="002950F8"/>
    <w:rsid w:val="00295940"/>
    <w:rsid w:val="00295F45"/>
    <w:rsid w:val="002974CD"/>
    <w:rsid w:val="00297D51"/>
    <w:rsid w:val="002A0215"/>
    <w:rsid w:val="002A1F64"/>
    <w:rsid w:val="002A40E1"/>
    <w:rsid w:val="002A41E1"/>
    <w:rsid w:val="002A4C5D"/>
    <w:rsid w:val="002A5F32"/>
    <w:rsid w:val="002B30B9"/>
    <w:rsid w:val="002B36D8"/>
    <w:rsid w:val="002B3ED2"/>
    <w:rsid w:val="002B5602"/>
    <w:rsid w:val="002B5CEB"/>
    <w:rsid w:val="002B603B"/>
    <w:rsid w:val="002B66CC"/>
    <w:rsid w:val="002B78A9"/>
    <w:rsid w:val="002B7D2F"/>
    <w:rsid w:val="002B7DC1"/>
    <w:rsid w:val="002B7FDC"/>
    <w:rsid w:val="002C0363"/>
    <w:rsid w:val="002C15B8"/>
    <w:rsid w:val="002C1BD6"/>
    <w:rsid w:val="002C2B8B"/>
    <w:rsid w:val="002C2F4D"/>
    <w:rsid w:val="002C3D55"/>
    <w:rsid w:val="002C40D2"/>
    <w:rsid w:val="002C50DD"/>
    <w:rsid w:val="002C5D58"/>
    <w:rsid w:val="002C62EF"/>
    <w:rsid w:val="002C6889"/>
    <w:rsid w:val="002C7307"/>
    <w:rsid w:val="002D0094"/>
    <w:rsid w:val="002D041A"/>
    <w:rsid w:val="002D1B45"/>
    <w:rsid w:val="002D1EBC"/>
    <w:rsid w:val="002D2564"/>
    <w:rsid w:val="002D3086"/>
    <w:rsid w:val="002D3EB6"/>
    <w:rsid w:val="002D5808"/>
    <w:rsid w:val="002D5AB1"/>
    <w:rsid w:val="002D77C0"/>
    <w:rsid w:val="002E00C1"/>
    <w:rsid w:val="002E01C2"/>
    <w:rsid w:val="002E0274"/>
    <w:rsid w:val="002E097F"/>
    <w:rsid w:val="002E0A65"/>
    <w:rsid w:val="002E16DF"/>
    <w:rsid w:val="002E31F1"/>
    <w:rsid w:val="002E3432"/>
    <w:rsid w:val="002E5103"/>
    <w:rsid w:val="002E5952"/>
    <w:rsid w:val="002E6596"/>
    <w:rsid w:val="002E6D6F"/>
    <w:rsid w:val="002E7ACD"/>
    <w:rsid w:val="002F05CA"/>
    <w:rsid w:val="002F5574"/>
    <w:rsid w:val="002F5D1B"/>
    <w:rsid w:val="002F663F"/>
    <w:rsid w:val="002F6D7C"/>
    <w:rsid w:val="002F706E"/>
    <w:rsid w:val="002F7315"/>
    <w:rsid w:val="002F78C8"/>
    <w:rsid w:val="0030330B"/>
    <w:rsid w:val="00305C2E"/>
    <w:rsid w:val="00306F2E"/>
    <w:rsid w:val="00310127"/>
    <w:rsid w:val="00311D4F"/>
    <w:rsid w:val="00313CBF"/>
    <w:rsid w:val="00315DA8"/>
    <w:rsid w:val="00316DC8"/>
    <w:rsid w:val="00317388"/>
    <w:rsid w:val="00317922"/>
    <w:rsid w:val="00321A30"/>
    <w:rsid w:val="003227B7"/>
    <w:rsid w:val="003234BF"/>
    <w:rsid w:val="003252AD"/>
    <w:rsid w:val="00325F18"/>
    <w:rsid w:val="00325F1B"/>
    <w:rsid w:val="00326034"/>
    <w:rsid w:val="00326FE3"/>
    <w:rsid w:val="00327703"/>
    <w:rsid w:val="00327A2F"/>
    <w:rsid w:val="00330FAC"/>
    <w:rsid w:val="0033225E"/>
    <w:rsid w:val="003329AE"/>
    <w:rsid w:val="00332EC6"/>
    <w:rsid w:val="0033365A"/>
    <w:rsid w:val="00333BCE"/>
    <w:rsid w:val="00333CF1"/>
    <w:rsid w:val="0033510D"/>
    <w:rsid w:val="00336143"/>
    <w:rsid w:val="0033636E"/>
    <w:rsid w:val="003366A5"/>
    <w:rsid w:val="00336E5A"/>
    <w:rsid w:val="00337EA3"/>
    <w:rsid w:val="00342AC6"/>
    <w:rsid w:val="0034361A"/>
    <w:rsid w:val="00343D06"/>
    <w:rsid w:val="00343DBA"/>
    <w:rsid w:val="00343E90"/>
    <w:rsid w:val="00344B5F"/>
    <w:rsid w:val="003473CE"/>
    <w:rsid w:val="00350029"/>
    <w:rsid w:val="00352042"/>
    <w:rsid w:val="00352FF2"/>
    <w:rsid w:val="00355A0B"/>
    <w:rsid w:val="003560B3"/>
    <w:rsid w:val="00356198"/>
    <w:rsid w:val="00360455"/>
    <w:rsid w:val="003628A1"/>
    <w:rsid w:val="00363EFF"/>
    <w:rsid w:val="00364396"/>
    <w:rsid w:val="00364674"/>
    <w:rsid w:val="003647DA"/>
    <w:rsid w:val="00365BA3"/>
    <w:rsid w:val="003661F3"/>
    <w:rsid w:val="00366216"/>
    <w:rsid w:val="003673DD"/>
    <w:rsid w:val="00370864"/>
    <w:rsid w:val="00371296"/>
    <w:rsid w:val="00373805"/>
    <w:rsid w:val="00374934"/>
    <w:rsid w:val="00374D74"/>
    <w:rsid w:val="00374EF6"/>
    <w:rsid w:val="00374FA9"/>
    <w:rsid w:val="00377183"/>
    <w:rsid w:val="00380A56"/>
    <w:rsid w:val="00381224"/>
    <w:rsid w:val="00381E06"/>
    <w:rsid w:val="003838CB"/>
    <w:rsid w:val="003840D3"/>
    <w:rsid w:val="0038438E"/>
    <w:rsid w:val="0038510E"/>
    <w:rsid w:val="0038570B"/>
    <w:rsid w:val="00386B3A"/>
    <w:rsid w:val="00390BC6"/>
    <w:rsid w:val="0039243C"/>
    <w:rsid w:val="00392538"/>
    <w:rsid w:val="003952BA"/>
    <w:rsid w:val="00395538"/>
    <w:rsid w:val="00397A25"/>
    <w:rsid w:val="003A0587"/>
    <w:rsid w:val="003A0EDA"/>
    <w:rsid w:val="003A1F3D"/>
    <w:rsid w:val="003A26AE"/>
    <w:rsid w:val="003A38FD"/>
    <w:rsid w:val="003A3A46"/>
    <w:rsid w:val="003A67E5"/>
    <w:rsid w:val="003A6D72"/>
    <w:rsid w:val="003B27B1"/>
    <w:rsid w:val="003B46FD"/>
    <w:rsid w:val="003B56CC"/>
    <w:rsid w:val="003B7245"/>
    <w:rsid w:val="003B7280"/>
    <w:rsid w:val="003B731A"/>
    <w:rsid w:val="003C190F"/>
    <w:rsid w:val="003C2116"/>
    <w:rsid w:val="003C30C2"/>
    <w:rsid w:val="003C34F6"/>
    <w:rsid w:val="003C3D25"/>
    <w:rsid w:val="003C3D44"/>
    <w:rsid w:val="003C4610"/>
    <w:rsid w:val="003C58EC"/>
    <w:rsid w:val="003C6B96"/>
    <w:rsid w:val="003D0B37"/>
    <w:rsid w:val="003D182B"/>
    <w:rsid w:val="003D1B5D"/>
    <w:rsid w:val="003D1D22"/>
    <w:rsid w:val="003D4EA2"/>
    <w:rsid w:val="003D5AF3"/>
    <w:rsid w:val="003D5F6F"/>
    <w:rsid w:val="003D6166"/>
    <w:rsid w:val="003D695C"/>
    <w:rsid w:val="003D6ED1"/>
    <w:rsid w:val="003D7215"/>
    <w:rsid w:val="003D78FE"/>
    <w:rsid w:val="003E22E4"/>
    <w:rsid w:val="003E441E"/>
    <w:rsid w:val="003E46E1"/>
    <w:rsid w:val="003E4B8E"/>
    <w:rsid w:val="003E4DBC"/>
    <w:rsid w:val="003F03A0"/>
    <w:rsid w:val="003F1BE3"/>
    <w:rsid w:val="003F2259"/>
    <w:rsid w:val="003F4125"/>
    <w:rsid w:val="003F517E"/>
    <w:rsid w:val="003F6C76"/>
    <w:rsid w:val="003F6DB9"/>
    <w:rsid w:val="003F7578"/>
    <w:rsid w:val="00400790"/>
    <w:rsid w:val="0040140F"/>
    <w:rsid w:val="00402FAB"/>
    <w:rsid w:val="00403502"/>
    <w:rsid w:val="0040511A"/>
    <w:rsid w:val="004065E1"/>
    <w:rsid w:val="00406982"/>
    <w:rsid w:val="00407503"/>
    <w:rsid w:val="00411603"/>
    <w:rsid w:val="00411659"/>
    <w:rsid w:val="00412205"/>
    <w:rsid w:val="004127C6"/>
    <w:rsid w:val="004137F9"/>
    <w:rsid w:val="00413CC2"/>
    <w:rsid w:val="004142D7"/>
    <w:rsid w:val="00416277"/>
    <w:rsid w:val="00421655"/>
    <w:rsid w:val="004263F7"/>
    <w:rsid w:val="00426D80"/>
    <w:rsid w:val="00427BA2"/>
    <w:rsid w:val="00430B42"/>
    <w:rsid w:val="00430BF7"/>
    <w:rsid w:val="00433ECA"/>
    <w:rsid w:val="004349A2"/>
    <w:rsid w:val="00434D6F"/>
    <w:rsid w:val="00435E8D"/>
    <w:rsid w:val="004366D1"/>
    <w:rsid w:val="00436DB1"/>
    <w:rsid w:val="004402DB"/>
    <w:rsid w:val="00441D02"/>
    <w:rsid w:val="00443A75"/>
    <w:rsid w:val="00444BD7"/>
    <w:rsid w:val="00445B40"/>
    <w:rsid w:val="004461B6"/>
    <w:rsid w:val="00446448"/>
    <w:rsid w:val="00447879"/>
    <w:rsid w:val="00447B51"/>
    <w:rsid w:val="00453357"/>
    <w:rsid w:val="00453966"/>
    <w:rsid w:val="00455F52"/>
    <w:rsid w:val="004560BD"/>
    <w:rsid w:val="004571F2"/>
    <w:rsid w:val="004618AD"/>
    <w:rsid w:val="00462E9C"/>
    <w:rsid w:val="00465781"/>
    <w:rsid w:val="004668E5"/>
    <w:rsid w:val="00466AC1"/>
    <w:rsid w:val="00466CA5"/>
    <w:rsid w:val="00467C2D"/>
    <w:rsid w:val="00470087"/>
    <w:rsid w:val="00471F3D"/>
    <w:rsid w:val="00472E42"/>
    <w:rsid w:val="00473B7F"/>
    <w:rsid w:val="00473C07"/>
    <w:rsid w:val="004765B2"/>
    <w:rsid w:val="004776AF"/>
    <w:rsid w:val="004779BC"/>
    <w:rsid w:val="00477B65"/>
    <w:rsid w:val="00480162"/>
    <w:rsid w:val="0048073C"/>
    <w:rsid w:val="00482427"/>
    <w:rsid w:val="00483ACF"/>
    <w:rsid w:val="0048459F"/>
    <w:rsid w:val="00485590"/>
    <w:rsid w:val="00485B53"/>
    <w:rsid w:val="0048699A"/>
    <w:rsid w:val="00486BBD"/>
    <w:rsid w:val="004872ED"/>
    <w:rsid w:val="00487467"/>
    <w:rsid w:val="00487A42"/>
    <w:rsid w:val="0049058C"/>
    <w:rsid w:val="004913BC"/>
    <w:rsid w:val="00492FA3"/>
    <w:rsid w:val="004958E0"/>
    <w:rsid w:val="00497AFC"/>
    <w:rsid w:val="00497B11"/>
    <w:rsid w:val="004A24A0"/>
    <w:rsid w:val="004A2A76"/>
    <w:rsid w:val="004A2C34"/>
    <w:rsid w:val="004A341B"/>
    <w:rsid w:val="004A3FA2"/>
    <w:rsid w:val="004A4CBC"/>
    <w:rsid w:val="004A5155"/>
    <w:rsid w:val="004A7CD7"/>
    <w:rsid w:val="004B12E2"/>
    <w:rsid w:val="004B1ED8"/>
    <w:rsid w:val="004B23CE"/>
    <w:rsid w:val="004B4232"/>
    <w:rsid w:val="004B47B5"/>
    <w:rsid w:val="004B4DCA"/>
    <w:rsid w:val="004B5CF5"/>
    <w:rsid w:val="004B6DFA"/>
    <w:rsid w:val="004B6ED0"/>
    <w:rsid w:val="004B7B3B"/>
    <w:rsid w:val="004C046F"/>
    <w:rsid w:val="004C1A37"/>
    <w:rsid w:val="004C365C"/>
    <w:rsid w:val="004C36AA"/>
    <w:rsid w:val="004C383D"/>
    <w:rsid w:val="004C494D"/>
    <w:rsid w:val="004C4BCB"/>
    <w:rsid w:val="004C58DC"/>
    <w:rsid w:val="004C66BC"/>
    <w:rsid w:val="004C7DEA"/>
    <w:rsid w:val="004D0660"/>
    <w:rsid w:val="004D0C82"/>
    <w:rsid w:val="004D0E15"/>
    <w:rsid w:val="004D2709"/>
    <w:rsid w:val="004D4FDA"/>
    <w:rsid w:val="004D5328"/>
    <w:rsid w:val="004D581E"/>
    <w:rsid w:val="004D68BF"/>
    <w:rsid w:val="004E029A"/>
    <w:rsid w:val="004E134E"/>
    <w:rsid w:val="004E2158"/>
    <w:rsid w:val="004E3A90"/>
    <w:rsid w:val="004E3AEB"/>
    <w:rsid w:val="004E5D91"/>
    <w:rsid w:val="004E691A"/>
    <w:rsid w:val="004F008C"/>
    <w:rsid w:val="004F05E4"/>
    <w:rsid w:val="004F2448"/>
    <w:rsid w:val="004F3AEC"/>
    <w:rsid w:val="004F46FF"/>
    <w:rsid w:val="004F5248"/>
    <w:rsid w:val="004F68C7"/>
    <w:rsid w:val="004F730D"/>
    <w:rsid w:val="00500112"/>
    <w:rsid w:val="005010F3"/>
    <w:rsid w:val="00502251"/>
    <w:rsid w:val="00502602"/>
    <w:rsid w:val="00502F4D"/>
    <w:rsid w:val="0050370B"/>
    <w:rsid w:val="00503750"/>
    <w:rsid w:val="00504333"/>
    <w:rsid w:val="00504BDE"/>
    <w:rsid w:val="0050550A"/>
    <w:rsid w:val="00505CA0"/>
    <w:rsid w:val="005069A7"/>
    <w:rsid w:val="00507753"/>
    <w:rsid w:val="0051132B"/>
    <w:rsid w:val="0051264E"/>
    <w:rsid w:val="0051402D"/>
    <w:rsid w:val="00514727"/>
    <w:rsid w:val="00514CD5"/>
    <w:rsid w:val="00515011"/>
    <w:rsid w:val="0051661B"/>
    <w:rsid w:val="00516B91"/>
    <w:rsid w:val="005171A1"/>
    <w:rsid w:val="005215B6"/>
    <w:rsid w:val="00521A84"/>
    <w:rsid w:val="00521CCA"/>
    <w:rsid w:val="00522840"/>
    <w:rsid w:val="00523436"/>
    <w:rsid w:val="00523CD5"/>
    <w:rsid w:val="00523CE5"/>
    <w:rsid w:val="005250AC"/>
    <w:rsid w:val="0052667E"/>
    <w:rsid w:val="00526EA7"/>
    <w:rsid w:val="005301D6"/>
    <w:rsid w:val="00530B6C"/>
    <w:rsid w:val="00530D28"/>
    <w:rsid w:val="00531000"/>
    <w:rsid w:val="00534E7C"/>
    <w:rsid w:val="005360C0"/>
    <w:rsid w:val="0053690E"/>
    <w:rsid w:val="0053713D"/>
    <w:rsid w:val="00541876"/>
    <w:rsid w:val="005418AD"/>
    <w:rsid w:val="00541F6B"/>
    <w:rsid w:val="00542655"/>
    <w:rsid w:val="00542FC2"/>
    <w:rsid w:val="00544FD4"/>
    <w:rsid w:val="00545597"/>
    <w:rsid w:val="005469D5"/>
    <w:rsid w:val="005501A8"/>
    <w:rsid w:val="0055071C"/>
    <w:rsid w:val="00550C3C"/>
    <w:rsid w:val="00550D10"/>
    <w:rsid w:val="005511D8"/>
    <w:rsid w:val="00551B47"/>
    <w:rsid w:val="00554020"/>
    <w:rsid w:val="005544D6"/>
    <w:rsid w:val="0056023C"/>
    <w:rsid w:val="00564159"/>
    <w:rsid w:val="00570607"/>
    <w:rsid w:val="00570782"/>
    <w:rsid w:val="005708B3"/>
    <w:rsid w:val="005713DC"/>
    <w:rsid w:val="005721F3"/>
    <w:rsid w:val="0057513C"/>
    <w:rsid w:val="0057590E"/>
    <w:rsid w:val="00576738"/>
    <w:rsid w:val="00580B16"/>
    <w:rsid w:val="00583627"/>
    <w:rsid w:val="00583E6E"/>
    <w:rsid w:val="005848EA"/>
    <w:rsid w:val="005851C7"/>
    <w:rsid w:val="00586B68"/>
    <w:rsid w:val="00590A0D"/>
    <w:rsid w:val="00590EC0"/>
    <w:rsid w:val="00595023"/>
    <w:rsid w:val="00595B3D"/>
    <w:rsid w:val="00595C4B"/>
    <w:rsid w:val="0059650D"/>
    <w:rsid w:val="00596E16"/>
    <w:rsid w:val="00597239"/>
    <w:rsid w:val="00597F4B"/>
    <w:rsid w:val="005A2B19"/>
    <w:rsid w:val="005A36FB"/>
    <w:rsid w:val="005A375F"/>
    <w:rsid w:val="005A3F23"/>
    <w:rsid w:val="005A4CAC"/>
    <w:rsid w:val="005A52DF"/>
    <w:rsid w:val="005A73DD"/>
    <w:rsid w:val="005A76FD"/>
    <w:rsid w:val="005B095E"/>
    <w:rsid w:val="005B32B9"/>
    <w:rsid w:val="005B546A"/>
    <w:rsid w:val="005B7BE9"/>
    <w:rsid w:val="005C06A3"/>
    <w:rsid w:val="005C3D6A"/>
    <w:rsid w:val="005C5C48"/>
    <w:rsid w:val="005C6F17"/>
    <w:rsid w:val="005C7A3F"/>
    <w:rsid w:val="005D2AC4"/>
    <w:rsid w:val="005D5288"/>
    <w:rsid w:val="005E01E4"/>
    <w:rsid w:val="005E0651"/>
    <w:rsid w:val="005E15B8"/>
    <w:rsid w:val="005E1719"/>
    <w:rsid w:val="005E1A54"/>
    <w:rsid w:val="005E226D"/>
    <w:rsid w:val="005E2604"/>
    <w:rsid w:val="005E2E53"/>
    <w:rsid w:val="005E43EA"/>
    <w:rsid w:val="005E4957"/>
    <w:rsid w:val="005E4B89"/>
    <w:rsid w:val="005F1737"/>
    <w:rsid w:val="005F1EE4"/>
    <w:rsid w:val="005F2F53"/>
    <w:rsid w:val="005F3B4A"/>
    <w:rsid w:val="005F40F7"/>
    <w:rsid w:val="005F5633"/>
    <w:rsid w:val="005F768F"/>
    <w:rsid w:val="00601850"/>
    <w:rsid w:val="006018F1"/>
    <w:rsid w:val="006039B8"/>
    <w:rsid w:val="0060503F"/>
    <w:rsid w:val="00610CCC"/>
    <w:rsid w:val="00612844"/>
    <w:rsid w:val="006128CB"/>
    <w:rsid w:val="0061347E"/>
    <w:rsid w:val="00614B98"/>
    <w:rsid w:val="00614C80"/>
    <w:rsid w:val="00616850"/>
    <w:rsid w:val="00616A8B"/>
    <w:rsid w:val="00620C86"/>
    <w:rsid w:val="00622649"/>
    <w:rsid w:val="00624462"/>
    <w:rsid w:val="00626FE2"/>
    <w:rsid w:val="00633CFE"/>
    <w:rsid w:val="00634FC2"/>
    <w:rsid w:val="0063756D"/>
    <w:rsid w:val="00640E9E"/>
    <w:rsid w:val="0064107F"/>
    <w:rsid w:val="00642432"/>
    <w:rsid w:val="00642544"/>
    <w:rsid w:val="0064300F"/>
    <w:rsid w:val="00645021"/>
    <w:rsid w:val="006517BB"/>
    <w:rsid w:val="00651E97"/>
    <w:rsid w:val="006526FB"/>
    <w:rsid w:val="00654101"/>
    <w:rsid w:val="006551A0"/>
    <w:rsid w:val="006603EE"/>
    <w:rsid w:val="0066444E"/>
    <w:rsid w:val="006644B6"/>
    <w:rsid w:val="00665770"/>
    <w:rsid w:val="006664C6"/>
    <w:rsid w:val="006665DD"/>
    <w:rsid w:val="006723A1"/>
    <w:rsid w:val="00672BBF"/>
    <w:rsid w:val="00674A43"/>
    <w:rsid w:val="00674B1D"/>
    <w:rsid w:val="00675CC4"/>
    <w:rsid w:val="006822A9"/>
    <w:rsid w:val="00683688"/>
    <w:rsid w:val="006845DD"/>
    <w:rsid w:val="006849E0"/>
    <w:rsid w:val="00684F0D"/>
    <w:rsid w:val="006901E3"/>
    <w:rsid w:val="00692AA3"/>
    <w:rsid w:val="00692FEB"/>
    <w:rsid w:val="00694D25"/>
    <w:rsid w:val="0069676D"/>
    <w:rsid w:val="006A14FC"/>
    <w:rsid w:val="006A172A"/>
    <w:rsid w:val="006A3688"/>
    <w:rsid w:val="006A374A"/>
    <w:rsid w:val="006A71BA"/>
    <w:rsid w:val="006A722F"/>
    <w:rsid w:val="006B055F"/>
    <w:rsid w:val="006B188D"/>
    <w:rsid w:val="006B2E90"/>
    <w:rsid w:val="006B30B8"/>
    <w:rsid w:val="006B35B2"/>
    <w:rsid w:val="006B3F39"/>
    <w:rsid w:val="006B56A7"/>
    <w:rsid w:val="006B64C9"/>
    <w:rsid w:val="006C29A9"/>
    <w:rsid w:val="006C2C5E"/>
    <w:rsid w:val="006C2EC0"/>
    <w:rsid w:val="006C3F49"/>
    <w:rsid w:val="006D0375"/>
    <w:rsid w:val="006D0A79"/>
    <w:rsid w:val="006D1382"/>
    <w:rsid w:val="006D2998"/>
    <w:rsid w:val="006D3291"/>
    <w:rsid w:val="006D42B6"/>
    <w:rsid w:val="006D6A84"/>
    <w:rsid w:val="006D7678"/>
    <w:rsid w:val="006E0625"/>
    <w:rsid w:val="006E4AD2"/>
    <w:rsid w:val="006E4C22"/>
    <w:rsid w:val="006E594F"/>
    <w:rsid w:val="006E598D"/>
    <w:rsid w:val="006F1CDE"/>
    <w:rsid w:val="006F20C3"/>
    <w:rsid w:val="006F5A94"/>
    <w:rsid w:val="006F7866"/>
    <w:rsid w:val="0070017F"/>
    <w:rsid w:val="00701316"/>
    <w:rsid w:val="00701E02"/>
    <w:rsid w:val="007028F8"/>
    <w:rsid w:val="00702CDF"/>
    <w:rsid w:val="007047BA"/>
    <w:rsid w:val="00704DF3"/>
    <w:rsid w:val="007052F2"/>
    <w:rsid w:val="0070642C"/>
    <w:rsid w:val="00706CED"/>
    <w:rsid w:val="00706E06"/>
    <w:rsid w:val="007071E5"/>
    <w:rsid w:val="00707A66"/>
    <w:rsid w:val="00710B2A"/>
    <w:rsid w:val="00711235"/>
    <w:rsid w:val="007125A0"/>
    <w:rsid w:val="00712D0E"/>
    <w:rsid w:val="00712D40"/>
    <w:rsid w:val="007139E4"/>
    <w:rsid w:val="00714009"/>
    <w:rsid w:val="00715289"/>
    <w:rsid w:val="0071736B"/>
    <w:rsid w:val="0071767F"/>
    <w:rsid w:val="00722440"/>
    <w:rsid w:val="007242D7"/>
    <w:rsid w:val="0072454B"/>
    <w:rsid w:val="00724D50"/>
    <w:rsid w:val="00725A8B"/>
    <w:rsid w:val="007278B2"/>
    <w:rsid w:val="00727901"/>
    <w:rsid w:val="00730428"/>
    <w:rsid w:val="00730927"/>
    <w:rsid w:val="007316DB"/>
    <w:rsid w:val="00731775"/>
    <w:rsid w:val="00734349"/>
    <w:rsid w:val="00734AFA"/>
    <w:rsid w:val="00736A66"/>
    <w:rsid w:val="00736C5F"/>
    <w:rsid w:val="00737ABA"/>
    <w:rsid w:val="00740815"/>
    <w:rsid w:val="00740F47"/>
    <w:rsid w:val="0074197F"/>
    <w:rsid w:val="007426C5"/>
    <w:rsid w:val="00744151"/>
    <w:rsid w:val="0074427E"/>
    <w:rsid w:val="00745D45"/>
    <w:rsid w:val="00746714"/>
    <w:rsid w:val="00746828"/>
    <w:rsid w:val="00747891"/>
    <w:rsid w:val="00752AB1"/>
    <w:rsid w:val="00754DFD"/>
    <w:rsid w:val="0075610D"/>
    <w:rsid w:val="00757FE2"/>
    <w:rsid w:val="00760D03"/>
    <w:rsid w:val="00761831"/>
    <w:rsid w:val="00762FAF"/>
    <w:rsid w:val="00764D87"/>
    <w:rsid w:val="0076501C"/>
    <w:rsid w:val="007656C6"/>
    <w:rsid w:val="00770F52"/>
    <w:rsid w:val="00771C0E"/>
    <w:rsid w:val="007725C6"/>
    <w:rsid w:val="00772C56"/>
    <w:rsid w:val="007754E1"/>
    <w:rsid w:val="0077586C"/>
    <w:rsid w:val="007758B4"/>
    <w:rsid w:val="007763B6"/>
    <w:rsid w:val="007779C2"/>
    <w:rsid w:val="00777C65"/>
    <w:rsid w:val="007837C3"/>
    <w:rsid w:val="007840C4"/>
    <w:rsid w:val="00784410"/>
    <w:rsid w:val="00784AE5"/>
    <w:rsid w:val="007854B3"/>
    <w:rsid w:val="007860EE"/>
    <w:rsid w:val="0078728D"/>
    <w:rsid w:val="00787E85"/>
    <w:rsid w:val="00790CA0"/>
    <w:rsid w:val="00792044"/>
    <w:rsid w:val="0079303B"/>
    <w:rsid w:val="00795ABA"/>
    <w:rsid w:val="007964FE"/>
    <w:rsid w:val="0079674F"/>
    <w:rsid w:val="007975F2"/>
    <w:rsid w:val="0079778B"/>
    <w:rsid w:val="007978D3"/>
    <w:rsid w:val="007A1548"/>
    <w:rsid w:val="007A1E2B"/>
    <w:rsid w:val="007A2474"/>
    <w:rsid w:val="007A2DE3"/>
    <w:rsid w:val="007A2FE5"/>
    <w:rsid w:val="007A489D"/>
    <w:rsid w:val="007B1E5E"/>
    <w:rsid w:val="007B53C6"/>
    <w:rsid w:val="007B64A0"/>
    <w:rsid w:val="007C0514"/>
    <w:rsid w:val="007C05EA"/>
    <w:rsid w:val="007C0FBA"/>
    <w:rsid w:val="007C3E77"/>
    <w:rsid w:val="007C4898"/>
    <w:rsid w:val="007C4DD4"/>
    <w:rsid w:val="007C6A2C"/>
    <w:rsid w:val="007D0DA2"/>
    <w:rsid w:val="007D0DF7"/>
    <w:rsid w:val="007D1DB2"/>
    <w:rsid w:val="007D2222"/>
    <w:rsid w:val="007D3517"/>
    <w:rsid w:val="007D3BF1"/>
    <w:rsid w:val="007D4D6D"/>
    <w:rsid w:val="007D657E"/>
    <w:rsid w:val="007D7475"/>
    <w:rsid w:val="007D764F"/>
    <w:rsid w:val="007D7EE3"/>
    <w:rsid w:val="007E2741"/>
    <w:rsid w:val="007E38F4"/>
    <w:rsid w:val="007E4974"/>
    <w:rsid w:val="007E6292"/>
    <w:rsid w:val="007E6FE8"/>
    <w:rsid w:val="007E707C"/>
    <w:rsid w:val="007F0C6F"/>
    <w:rsid w:val="007F1E1C"/>
    <w:rsid w:val="007F21F3"/>
    <w:rsid w:val="007F2B71"/>
    <w:rsid w:val="007F3361"/>
    <w:rsid w:val="007F3A6E"/>
    <w:rsid w:val="007F4BFF"/>
    <w:rsid w:val="007F6469"/>
    <w:rsid w:val="007F6C57"/>
    <w:rsid w:val="007F7CFD"/>
    <w:rsid w:val="00801114"/>
    <w:rsid w:val="00802A9E"/>
    <w:rsid w:val="00803601"/>
    <w:rsid w:val="00804292"/>
    <w:rsid w:val="008044C5"/>
    <w:rsid w:val="00804FBE"/>
    <w:rsid w:val="0080539D"/>
    <w:rsid w:val="008054E6"/>
    <w:rsid w:val="008059EF"/>
    <w:rsid w:val="00810924"/>
    <w:rsid w:val="00811DAA"/>
    <w:rsid w:val="0081243F"/>
    <w:rsid w:val="00812888"/>
    <w:rsid w:val="00814474"/>
    <w:rsid w:val="00814835"/>
    <w:rsid w:val="008157DD"/>
    <w:rsid w:val="008160CF"/>
    <w:rsid w:val="0081613A"/>
    <w:rsid w:val="00816893"/>
    <w:rsid w:val="00817C3A"/>
    <w:rsid w:val="00825FC2"/>
    <w:rsid w:val="0082767D"/>
    <w:rsid w:val="00827A05"/>
    <w:rsid w:val="008303A8"/>
    <w:rsid w:val="0083152B"/>
    <w:rsid w:val="00831C9E"/>
    <w:rsid w:val="00831E22"/>
    <w:rsid w:val="008323C4"/>
    <w:rsid w:val="00833357"/>
    <w:rsid w:val="00834631"/>
    <w:rsid w:val="00834DBD"/>
    <w:rsid w:val="00836AF1"/>
    <w:rsid w:val="00840888"/>
    <w:rsid w:val="00842951"/>
    <w:rsid w:val="008430CE"/>
    <w:rsid w:val="008431B2"/>
    <w:rsid w:val="00843E19"/>
    <w:rsid w:val="008463EC"/>
    <w:rsid w:val="00847CC4"/>
    <w:rsid w:val="008500A7"/>
    <w:rsid w:val="00850467"/>
    <w:rsid w:val="00850A11"/>
    <w:rsid w:val="00851EA3"/>
    <w:rsid w:val="00852AB2"/>
    <w:rsid w:val="0085317F"/>
    <w:rsid w:val="008554C1"/>
    <w:rsid w:val="008554D4"/>
    <w:rsid w:val="00860325"/>
    <w:rsid w:val="008615F5"/>
    <w:rsid w:val="00861739"/>
    <w:rsid w:val="0086218A"/>
    <w:rsid w:val="00863D4C"/>
    <w:rsid w:val="008647A2"/>
    <w:rsid w:val="0086533A"/>
    <w:rsid w:val="00871632"/>
    <w:rsid w:val="00871B88"/>
    <w:rsid w:val="00872100"/>
    <w:rsid w:val="008729A9"/>
    <w:rsid w:val="00872D84"/>
    <w:rsid w:val="00874459"/>
    <w:rsid w:val="008747D1"/>
    <w:rsid w:val="008766B7"/>
    <w:rsid w:val="008769C6"/>
    <w:rsid w:val="00876B29"/>
    <w:rsid w:val="00876D69"/>
    <w:rsid w:val="0088042A"/>
    <w:rsid w:val="00880B89"/>
    <w:rsid w:val="00880F82"/>
    <w:rsid w:val="00886540"/>
    <w:rsid w:val="00886FFF"/>
    <w:rsid w:val="0089295E"/>
    <w:rsid w:val="00892EFA"/>
    <w:rsid w:val="008937A8"/>
    <w:rsid w:val="00893D2C"/>
    <w:rsid w:val="00897E1C"/>
    <w:rsid w:val="008A0D5D"/>
    <w:rsid w:val="008A3071"/>
    <w:rsid w:val="008A364B"/>
    <w:rsid w:val="008A3D14"/>
    <w:rsid w:val="008A5019"/>
    <w:rsid w:val="008A577F"/>
    <w:rsid w:val="008B0D69"/>
    <w:rsid w:val="008B2177"/>
    <w:rsid w:val="008B2D18"/>
    <w:rsid w:val="008B380C"/>
    <w:rsid w:val="008B581C"/>
    <w:rsid w:val="008B696E"/>
    <w:rsid w:val="008C0AB9"/>
    <w:rsid w:val="008C0C49"/>
    <w:rsid w:val="008C0E6F"/>
    <w:rsid w:val="008C10BE"/>
    <w:rsid w:val="008C171D"/>
    <w:rsid w:val="008C338E"/>
    <w:rsid w:val="008C426A"/>
    <w:rsid w:val="008C6667"/>
    <w:rsid w:val="008C6D0D"/>
    <w:rsid w:val="008C7DAE"/>
    <w:rsid w:val="008D10D1"/>
    <w:rsid w:val="008D1B2A"/>
    <w:rsid w:val="008D1E65"/>
    <w:rsid w:val="008D2646"/>
    <w:rsid w:val="008D2AF1"/>
    <w:rsid w:val="008D3411"/>
    <w:rsid w:val="008D38C7"/>
    <w:rsid w:val="008D3DF3"/>
    <w:rsid w:val="008D6164"/>
    <w:rsid w:val="008E05F8"/>
    <w:rsid w:val="008E1E20"/>
    <w:rsid w:val="008E280F"/>
    <w:rsid w:val="008E511C"/>
    <w:rsid w:val="008F08BE"/>
    <w:rsid w:val="008F24E1"/>
    <w:rsid w:val="008F2D66"/>
    <w:rsid w:val="008F2EBE"/>
    <w:rsid w:val="008F4E9B"/>
    <w:rsid w:val="008F5FA4"/>
    <w:rsid w:val="00902885"/>
    <w:rsid w:val="009044E0"/>
    <w:rsid w:val="00904FD4"/>
    <w:rsid w:val="00905235"/>
    <w:rsid w:val="009055E3"/>
    <w:rsid w:val="009061E6"/>
    <w:rsid w:val="00911B9B"/>
    <w:rsid w:val="00911ED5"/>
    <w:rsid w:val="0091248E"/>
    <w:rsid w:val="0091287D"/>
    <w:rsid w:val="00913288"/>
    <w:rsid w:val="00913F1F"/>
    <w:rsid w:val="0091780F"/>
    <w:rsid w:val="0091786B"/>
    <w:rsid w:val="009202D8"/>
    <w:rsid w:val="009217A3"/>
    <w:rsid w:val="009239EF"/>
    <w:rsid w:val="00923C15"/>
    <w:rsid w:val="009253C1"/>
    <w:rsid w:val="009258E2"/>
    <w:rsid w:val="00926249"/>
    <w:rsid w:val="009270CA"/>
    <w:rsid w:val="00927489"/>
    <w:rsid w:val="00931FC2"/>
    <w:rsid w:val="0093332B"/>
    <w:rsid w:val="009335A1"/>
    <w:rsid w:val="00933BCC"/>
    <w:rsid w:val="009362EB"/>
    <w:rsid w:val="009376D3"/>
    <w:rsid w:val="0094188B"/>
    <w:rsid w:val="009504AD"/>
    <w:rsid w:val="009508E8"/>
    <w:rsid w:val="0095387A"/>
    <w:rsid w:val="0095485C"/>
    <w:rsid w:val="0095530D"/>
    <w:rsid w:val="00955968"/>
    <w:rsid w:val="00955D23"/>
    <w:rsid w:val="00956084"/>
    <w:rsid w:val="00956780"/>
    <w:rsid w:val="0095688A"/>
    <w:rsid w:val="00956A72"/>
    <w:rsid w:val="00960C77"/>
    <w:rsid w:val="00962158"/>
    <w:rsid w:val="009623ED"/>
    <w:rsid w:val="00962C0E"/>
    <w:rsid w:val="00964072"/>
    <w:rsid w:val="0096464A"/>
    <w:rsid w:val="009653E6"/>
    <w:rsid w:val="009655FD"/>
    <w:rsid w:val="009666C9"/>
    <w:rsid w:val="00967816"/>
    <w:rsid w:val="00971796"/>
    <w:rsid w:val="00971D85"/>
    <w:rsid w:val="009738A9"/>
    <w:rsid w:val="00973B18"/>
    <w:rsid w:val="0097523F"/>
    <w:rsid w:val="009761E5"/>
    <w:rsid w:val="009803FC"/>
    <w:rsid w:val="009818D9"/>
    <w:rsid w:val="00982F1D"/>
    <w:rsid w:val="00983680"/>
    <w:rsid w:val="009849E0"/>
    <w:rsid w:val="00991169"/>
    <w:rsid w:val="009928F5"/>
    <w:rsid w:val="00992A1C"/>
    <w:rsid w:val="009933B7"/>
    <w:rsid w:val="009936D2"/>
    <w:rsid w:val="00993C97"/>
    <w:rsid w:val="00993DF0"/>
    <w:rsid w:val="00995181"/>
    <w:rsid w:val="00996181"/>
    <w:rsid w:val="00996254"/>
    <w:rsid w:val="009964C9"/>
    <w:rsid w:val="00996BF1"/>
    <w:rsid w:val="0099764F"/>
    <w:rsid w:val="009A3B99"/>
    <w:rsid w:val="009A4355"/>
    <w:rsid w:val="009A480C"/>
    <w:rsid w:val="009A6252"/>
    <w:rsid w:val="009A6C6D"/>
    <w:rsid w:val="009A7215"/>
    <w:rsid w:val="009B16B4"/>
    <w:rsid w:val="009B27B9"/>
    <w:rsid w:val="009B3728"/>
    <w:rsid w:val="009B4339"/>
    <w:rsid w:val="009B5950"/>
    <w:rsid w:val="009B5BB7"/>
    <w:rsid w:val="009B634D"/>
    <w:rsid w:val="009B6359"/>
    <w:rsid w:val="009B7820"/>
    <w:rsid w:val="009B7D7C"/>
    <w:rsid w:val="009B7D90"/>
    <w:rsid w:val="009C0776"/>
    <w:rsid w:val="009C0998"/>
    <w:rsid w:val="009C173B"/>
    <w:rsid w:val="009C1B40"/>
    <w:rsid w:val="009C4E2D"/>
    <w:rsid w:val="009C6328"/>
    <w:rsid w:val="009C6A05"/>
    <w:rsid w:val="009C796B"/>
    <w:rsid w:val="009D04A9"/>
    <w:rsid w:val="009D0C9B"/>
    <w:rsid w:val="009D1169"/>
    <w:rsid w:val="009D2401"/>
    <w:rsid w:val="009D3481"/>
    <w:rsid w:val="009D389E"/>
    <w:rsid w:val="009D467E"/>
    <w:rsid w:val="009D5C80"/>
    <w:rsid w:val="009D6D02"/>
    <w:rsid w:val="009E3D82"/>
    <w:rsid w:val="009E5460"/>
    <w:rsid w:val="009E5EE7"/>
    <w:rsid w:val="009F031C"/>
    <w:rsid w:val="009F05E6"/>
    <w:rsid w:val="009F1299"/>
    <w:rsid w:val="009F3FAC"/>
    <w:rsid w:val="009F414A"/>
    <w:rsid w:val="009F41DF"/>
    <w:rsid w:val="009F5134"/>
    <w:rsid w:val="009F576D"/>
    <w:rsid w:val="009F5D7B"/>
    <w:rsid w:val="009F6053"/>
    <w:rsid w:val="009F6762"/>
    <w:rsid w:val="009F7A17"/>
    <w:rsid w:val="00A0086C"/>
    <w:rsid w:val="00A00E6A"/>
    <w:rsid w:val="00A00E74"/>
    <w:rsid w:val="00A042E8"/>
    <w:rsid w:val="00A10E94"/>
    <w:rsid w:val="00A121EE"/>
    <w:rsid w:val="00A1246A"/>
    <w:rsid w:val="00A12B12"/>
    <w:rsid w:val="00A13387"/>
    <w:rsid w:val="00A13FF3"/>
    <w:rsid w:val="00A15A5A"/>
    <w:rsid w:val="00A15AE7"/>
    <w:rsid w:val="00A15D45"/>
    <w:rsid w:val="00A17C02"/>
    <w:rsid w:val="00A17D0D"/>
    <w:rsid w:val="00A216B1"/>
    <w:rsid w:val="00A22C9B"/>
    <w:rsid w:val="00A231D9"/>
    <w:rsid w:val="00A23561"/>
    <w:rsid w:val="00A23C35"/>
    <w:rsid w:val="00A2403E"/>
    <w:rsid w:val="00A354A1"/>
    <w:rsid w:val="00A35D1A"/>
    <w:rsid w:val="00A35FD1"/>
    <w:rsid w:val="00A36CB3"/>
    <w:rsid w:val="00A3715E"/>
    <w:rsid w:val="00A373E9"/>
    <w:rsid w:val="00A4001B"/>
    <w:rsid w:val="00A428E1"/>
    <w:rsid w:val="00A446A6"/>
    <w:rsid w:val="00A446E3"/>
    <w:rsid w:val="00A44D2A"/>
    <w:rsid w:val="00A4638B"/>
    <w:rsid w:val="00A50AA1"/>
    <w:rsid w:val="00A5103F"/>
    <w:rsid w:val="00A51305"/>
    <w:rsid w:val="00A51D51"/>
    <w:rsid w:val="00A52104"/>
    <w:rsid w:val="00A5270C"/>
    <w:rsid w:val="00A53902"/>
    <w:rsid w:val="00A53A71"/>
    <w:rsid w:val="00A540F5"/>
    <w:rsid w:val="00A5613A"/>
    <w:rsid w:val="00A5782D"/>
    <w:rsid w:val="00A57A72"/>
    <w:rsid w:val="00A57FB1"/>
    <w:rsid w:val="00A61AF2"/>
    <w:rsid w:val="00A633FB"/>
    <w:rsid w:val="00A637FA"/>
    <w:rsid w:val="00A63845"/>
    <w:rsid w:val="00A63B49"/>
    <w:rsid w:val="00A643DA"/>
    <w:rsid w:val="00A64DB6"/>
    <w:rsid w:val="00A65510"/>
    <w:rsid w:val="00A66246"/>
    <w:rsid w:val="00A6715B"/>
    <w:rsid w:val="00A6767C"/>
    <w:rsid w:val="00A67E6E"/>
    <w:rsid w:val="00A7097A"/>
    <w:rsid w:val="00A72842"/>
    <w:rsid w:val="00A75653"/>
    <w:rsid w:val="00A77D02"/>
    <w:rsid w:val="00A808A8"/>
    <w:rsid w:val="00A81233"/>
    <w:rsid w:val="00A818F2"/>
    <w:rsid w:val="00A822F8"/>
    <w:rsid w:val="00A87AE5"/>
    <w:rsid w:val="00A87D39"/>
    <w:rsid w:val="00A909DF"/>
    <w:rsid w:val="00A90DD1"/>
    <w:rsid w:val="00A91AEC"/>
    <w:rsid w:val="00A924EF"/>
    <w:rsid w:val="00A928A8"/>
    <w:rsid w:val="00A94149"/>
    <w:rsid w:val="00A943E5"/>
    <w:rsid w:val="00A9461F"/>
    <w:rsid w:val="00A9489B"/>
    <w:rsid w:val="00A94DEE"/>
    <w:rsid w:val="00A95A33"/>
    <w:rsid w:val="00A9645E"/>
    <w:rsid w:val="00A96B5B"/>
    <w:rsid w:val="00A97711"/>
    <w:rsid w:val="00AA04C5"/>
    <w:rsid w:val="00AA06B8"/>
    <w:rsid w:val="00AA0DAC"/>
    <w:rsid w:val="00AA2324"/>
    <w:rsid w:val="00AA2C9B"/>
    <w:rsid w:val="00AA320A"/>
    <w:rsid w:val="00AA4931"/>
    <w:rsid w:val="00AA5142"/>
    <w:rsid w:val="00AA53F6"/>
    <w:rsid w:val="00AA56FA"/>
    <w:rsid w:val="00AA65F0"/>
    <w:rsid w:val="00AA6E41"/>
    <w:rsid w:val="00AA7337"/>
    <w:rsid w:val="00AA7EB4"/>
    <w:rsid w:val="00AB1426"/>
    <w:rsid w:val="00AB1FFF"/>
    <w:rsid w:val="00AB22F3"/>
    <w:rsid w:val="00AB2554"/>
    <w:rsid w:val="00AB2898"/>
    <w:rsid w:val="00AB29D6"/>
    <w:rsid w:val="00AB2DAD"/>
    <w:rsid w:val="00AB2E2F"/>
    <w:rsid w:val="00AB590B"/>
    <w:rsid w:val="00AB7CE4"/>
    <w:rsid w:val="00AC1646"/>
    <w:rsid w:val="00AC3F3D"/>
    <w:rsid w:val="00AC43ED"/>
    <w:rsid w:val="00AC4964"/>
    <w:rsid w:val="00AC595D"/>
    <w:rsid w:val="00AC62C4"/>
    <w:rsid w:val="00AC6F05"/>
    <w:rsid w:val="00AD0338"/>
    <w:rsid w:val="00AD05E3"/>
    <w:rsid w:val="00AD33AC"/>
    <w:rsid w:val="00AD3A29"/>
    <w:rsid w:val="00AD73AC"/>
    <w:rsid w:val="00AE074B"/>
    <w:rsid w:val="00AE0A3A"/>
    <w:rsid w:val="00AE109E"/>
    <w:rsid w:val="00AE2CCC"/>
    <w:rsid w:val="00AE6851"/>
    <w:rsid w:val="00AE6ED7"/>
    <w:rsid w:val="00AE7739"/>
    <w:rsid w:val="00AE7BAC"/>
    <w:rsid w:val="00AF01E3"/>
    <w:rsid w:val="00AF086C"/>
    <w:rsid w:val="00AF2E01"/>
    <w:rsid w:val="00AF4046"/>
    <w:rsid w:val="00AF5D3A"/>
    <w:rsid w:val="00AF6A2A"/>
    <w:rsid w:val="00B00F65"/>
    <w:rsid w:val="00B01903"/>
    <w:rsid w:val="00B025D0"/>
    <w:rsid w:val="00B025EA"/>
    <w:rsid w:val="00B054CE"/>
    <w:rsid w:val="00B05669"/>
    <w:rsid w:val="00B10D45"/>
    <w:rsid w:val="00B1469C"/>
    <w:rsid w:val="00B1557C"/>
    <w:rsid w:val="00B162A6"/>
    <w:rsid w:val="00B17AE1"/>
    <w:rsid w:val="00B21378"/>
    <w:rsid w:val="00B219E4"/>
    <w:rsid w:val="00B22BD5"/>
    <w:rsid w:val="00B2365E"/>
    <w:rsid w:val="00B23857"/>
    <w:rsid w:val="00B239A8"/>
    <w:rsid w:val="00B23AF1"/>
    <w:rsid w:val="00B24DD8"/>
    <w:rsid w:val="00B252A2"/>
    <w:rsid w:val="00B25524"/>
    <w:rsid w:val="00B25529"/>
    <w:rsid w:val="00B25722"/>
    <w:rsid w:val="00B31BBC"/>
    <w:rsid w:val="00B33961"/>
    <w:rsid w:val="00B34599"/>
    <w:rsid w:val="00B35F24"/>
    <w:rsid w:val="00B37058"/>
    <w:rsid w:val="00B40BC1"/>
    <w:rsid w:val="00B42E1B"/>
    <w:rsid w:val="00B434EC"/>
    <w:rsid w:val="00B43824"/>
    <w:rsid w:val="00B44A0F"/>
    <w:rsid w:val="00B45A3D"/>
    <w:rsid w:val="00B46249"/>
    <w:rsid w:val="00B4709C"/>
    <w:rsid w:val="00B477B9"/>
    <w:rsid w:val="00B54158"/>
    <w:rsid w:val="00B546FB"/>
    <w:rsid w:val="00B558C3"/>
    <w:rsid w:val="00B55EF9"/>
    <w:rsid w:val="00B55FFF"/>
    <w:rsid w:val="00B575A8"/>
    <w:rsid w:val="00B576E8"/>
    <w:rsid w:val="00B579E8"/>
    <w:rsid w:val="00B57A4C"/>
    <w:rsid w:val="00B57E0F"/>
    <w:rsid w:val="00B57F5F"/>
    <w:rsid w:val="00B60336"/>
    <w:rsid w:val="00B61319"/>
    <w:rsid w:val="00B629D5"/>
    <w:rsid w:val="00B6411A"/>
    <w:rsid w:val="00B64B0A"/>
    <w:rsid w:val="00B70A30"/>
    <w:rsid w:val="00B7101C"/>
    <w:rsid w:val="00B7377D"/>
    <w:rsid w:val="00B73EAF"/>
    <w:rsid w:val="00B74054"/>
    <w:rsid w:val="00B74828"/>
    <w:rsid w:val="00B7537E"/>
    <w:rsid w:val="00B7597D"/>
    <w:rsid w:val="00B76A78"/>
    <w:rsid w:val="00B8069C"/>
    <w:rsid w:val="00B83B52"/>
    <w:rsid w:val="00B85733"/>
    <w:rsid w:val="00B85CD1"/>
    <w:rsid w:val="00B8666B"/>
    <w:rsid w:val="00B86B23"/>
    <w:rsid w:val="00B86DF6"/>
    <w:rsid w:val="00B91762"/>
    <w:rsid w:val="00B917FB"/>
    <w:rsid w:val="00B921D1"/>
    <w:rsid w:val="00B92BDE"/>
    <w:rsid w:val="00B935F9"/>
    <w:rsid w:val="00B96855"/>
    <w:rsid w:val="00B96A71"/>
    <w:rsid w:val="00BA09CD"/>
    <w:rsid w:val="00BA21D5"/>
    <w:rsid w:val="00BA240B"/>
    <w:rsid w:val="00BA2E43"/>
    <w:rsid w:val="00BA35A3"/>
    <w:rsid w:val="00BA390A"/>
    <w:rsid w:val="00BA4FBF"/>
    <w:rsid w:val="00BA50FF"/>
    <w:rsid w:val="00BA5905"/>
    <w:rsid w:val="00BA62F0"/>
    <w:rsid w:val="00BA6FC8"/>
    <w:rsid w:val="00BA77A4"/>
    <w:rsid w:val="00BB1239"/>
    <w:rsid w:val="00BB20D9"/>
    <w:rsid w:val="00BB2FEC"/>
    <w:rsid w:val="00BB31A2"/>
    <w:rsid w:val="00BB3DFA"/>
    <w:rsid w:val="00BB45F5"/>
    <w:rsid w:val="00BB46F6"/>
    <w:rsid w:val="00BB5877"/>
    <w:rsid w:val="00BB5D94"/>
    <w:rsid w:val="00BB701E"/>
    <w:rsid w:val="00BC0B3C"/>
    <w:rsid w:val="00BC107D"/>
    <w:rsid w:val="00BC11BB"/>
    <w:rsid w:val="00BC1728"/>
    <w:rsid w:val="00BC1D82"/>
    <w:rsid w:val="00BC3E0D"/>
    <w:rsid w:val="00BC40C6"/>
    <w:rsid w:val="00BC4D5B"/>
    <w:rsid w:val="00BC5084"/>
    <w:rsid w:val="00BC60A6"/>
    <w:rsid w:val="00BC66A4"/>
    <w:rsid w:val="00BD0779"/>
    <w:rsid w:val="00BD35BD"/>
    <w:rsid w:val="00BD434C"/>
    <w:rsid w:val="00BD46CD"/>
    <w:rsid w:val="00BD5396"/>
    <w:rsid w:val="00BD617E"/>
    <w:rsid w:val="00BD7488"/>
    <w:rsid w:val="00BD7555"/>
    <w:rsid w:val="00BD793B"/>
    <w:rsid w:val="00BE20DF"/>
    <w:rsid w:val="00BE23A9"/>
    <w:rsid w:val="00BE3C88"/>
    <w:rsid w:val="00BE3EFB"/>
    <w:rsid w:val="00BE43B4"/>
    <w:rsid w:val="00BE50AE"/>
    <w:rsid w:val="00BE6125"/>
    <w:rsid w:val="00BE715A"/>
    <w:rsid w:val="00BF03B2"/>
    <w:rsid w:val="00BF0EA0"/>
    <w:rsid w:val="00BF3C3B"/>
    <w:rsid w:val="00BF514B"/>
    <w:rsid w:val="00BF53B1"/>
    <w:rsid w:val="00BF5A4D"/>
    <w:rsid w:val="00BF5DEF"/>
    <w:rsid w:val="00C009BD"/>
    <w:rsid w:val="00C025BA"/>
    <w:rsid w:val="00C025D8"/>
    <w:rsid w:val="00C0302A"/>
    <w:rsid w:val="00C03A49"/>
    <w:rsid w:val="00C10A16"/>
    <w:rsid w:val="00C11140"/>
    <w:rsid w:val="00C136E3"/>
    <w:rsid w:val="00C147D3"/>
    <w:rsid w:val="00C16748"/>
    <w:rsid w:val="00C17CE5"/>
    <w:rsid w:val="00C23AA8"/>
    <w:rsid w:val="00C25048"/>
    <w:rsid w:val="00C27264"/>
    <w:rsid w:val="00C300FF"/>
    <w:rsid w:val="00C304C5"/>
    <w:rsid w:val="00C326C5"/>
    <w:rsid w:val="00C32850"/>
    <w:rsid w:val="00C33008"/>
    <w:rsid w:val="00C34592"/>
    <w:rsid w:val="00C35243"/>
    <w:rsid w:val="00C36E56"/>
    <w:rsid w:val="00C3734C"/>
    <w:rsid w:val="00C402C4"/>
    <w:rsid w:val="00C422BB"/>
    <w:rsid w:val="00C44ED8"/>
    <w:rsid w:val="00C4541B"/>
    <w:rsid w:val="00C479D2"/>
    <w:rsid w:val="00C5042D"/>
    <w:rsid w:val="00C5066A"/>
    <w:rsid w:val="00C511A3"/>
    <w:rsid w:val="00C51B2D"/>
    <w:rsid w:val="00C52B2E"/>
    <w:rsid w:val="00C569D0"/>
    <w:rsid w:val="00C570B1"/>
    <w:rsid w:val="00C618F0"/>
    <w:rsid w:val="00C61FB9"/>
    <w:rsid w:val="00C624BF"/>
    <w:rsid w:val="00C629AA"/>
    <w:rsid w:val="00C62A10"/>
    <w:rsid w:val="00C635D6"/>
    <w:rsid w:val="00C64F90"/>
    <w:rsid w:val="00C6557F"/>
    <w:rsid w:val="00C65947"/>
    <w:rsid w:val="00C65BA7"/>
    <w:rsid w:val="00C65BE1"/>
    <w:rsid w:val="00C675C7"/>
    <w:rsid w:val="00C67C09"/>
    <w:rsid w:val="00C724DC"/>
    <w:rsid w:val="00C7339B"/>
    <w:rsid w:val="00C73F5D"/>
    <w:rsid w:val="00C74172"/>
    <w:rsid w:val="00C74C62"/>
    <w:rsid w:val="00C74CFC"/>
    <w:rsid w:val="00C75F5A"/>
    <w:rsid w:val="00C77514"/>
    <w:rsid w:val="00C77AC6"/>
    <w:rsid w:val="00C805E7"/>
    <w:rsid w:val="00C82F80"/>
    <w:rsid w:val="00C83360"/>
    <w:rsid w:val="00C8379F"/>
    <w:rsid w:val="00C84F43"/>
    <w:rsid w:val="00C85661"/>
    <w:rsid w:val="00C86455"/>
    <w:rsid w:val="00C86492"/>
    <w:rsid w:val="00C91050"/>
    <w:rsid w:val="00C9124C"/>
    <w:rsid w:val="00C9295C"/>
    <w:rsid w:val="00C93228"/>
    <w:rsid w:val="00C937D8"/>
    <w:rsid w:val="00C94058"/>
    <w:rsid w:val="00C94E64"/>
    <w:rsid w:val="00CA050D"/>
    <w:rsid w:val="00CA14A7"/>
    <w:rsid w:val="00CA3EA6"/>
    <w:rsid w:val="00CA5908"/>
    <w:rsid w:val="00CA6057"/>
    <w:rsid w:val="00CA6BF1"/>
    <w:rsid w:val="00CA7BBF"/>
    <w:rsid w:val="00CB214D"/>
    <w:rsid w:val="00CB3105"/>
    <w:rsid w:val="00CB37FF"/>
    <w:rsid w:val="00CB3EF6"/>
    <w:rsid w:val="00CB48B4"/>
    <w:rsid w:val="00CB49B7"/>
    <w:rsid w:val="00CB6D13"/>
    <w:rsid w:val="00CB6DD1"/>
    <w:rsid w:val="00CC0406"/>
    <w:rsid w:val="00CC15D7"/>
    <w:rsid w:val="00CC230E"/>
    <w:rsid w:val="00CC3FDF"/>
    <w:rsid w:val="00CC408A"/>
    <w:rsid w:val="00CC5735"/>
    <w:rsid w:val="00CC66CA"/>
    <w:rsid w:val="00CC6D00"/>
    <w:rsid w:val="00CC7BBF"/>
    <w:rsid w:val="00CD0FA8"/>
    <w:rsid w:val="00CD1F08"/>
    <w:rsid w:val="00CD21CC"/>
    <w:rsid w:val="00CD308A"/>
    <w:rsid w:val="00CD40D6"/>
    <w:rsid w:val="00CD7B4E"/>
    <w:rsid w:val="00CE32E9"/>
    <w:rsid w:val="00CE3D92"/>
    <w:rsid w:val="00CE4325"/>
    <w:rsid w:val="00CE4A01"/>
    <w:rsid w:val="00CE4ED1"/>
    <w:rsid w:val="00CF120B"/>
    <w:rsid w:val="00CF4307"/>
    <w:rsid w:val="00CF5404"/>
    <w:rsid w:val="00CF60A8"/>
    <w:rsid w:val="00CF6B1A"/>
    <w:rsid w:val="00CF740B"/>
    <w:rsid w:val="00D01F47"/>
    <w:rsid w:val="00D02123"/>
    <w:rsid w:val="00D02C0D"/>
    <w:rsid w:val="00D031F4"/>
    <w:rsid w:val="00D032DC"/>
    <w:rsid w:val="00D04BCC"/>
    <w:rsid w:val="00D05534"/>
    <w:rsid w:val="00D07290"/>
    <w:rsid w:val="00D07487"/>
    <w:rsid w:val="00D10B91"/>
    <w:rsid w:val="00D11ADF"/>
    <w:rsid w:val="00D11B68"/>
    <w:rsid w:val="00D11E45"/>
    <w:rsid w:val="00D131E6"/>
    <w:rsid w:val="00D145F5"/>
    <w:rsid w:val="00D14646"/>
    <w:rsid w:val="00D2133E"/>
    <w:rsid w:val="00D21ED4"/>
    <w:rsid w:val="00D230EB"/>
    <w:rsid w:val="00D23683"/>
    <w:rsid w:val="00D241BE"/>
    <w:rsid w:val="00D249FD"/>
    <w:rsid w:val="00D3276B"/>
    <w:rsid w:val="00D33020"/>
    <w:rsid w:val="00D331C1"/>
    <w:rsid w:val="00D33876"/>
    <w:rsid w:val="00D33AB0"/>
    <w:rsid w:val="00D3423E"/>
    <w:rsid w:val="00D34C04"/>
    <w:rsid w:val="00D40258"/>
    <w:rsid w:val="00D40C74"/>
    <w:rsid w:val="00D41861"/>
    <w:rsid w:val="00D42064"/>
    <w:rsid w:val="00D43478"/>
    <w:rsid w:val="00D43702"/>
    <w:rsid w:val="00D45FEB"/>
    <w:rsid w:val="00D526FC"/>
    <w:rsid w:val="00D537BB"/>
    <w:rsid w:val="00D54EE2"/>
    <w:rsid w:val="00D552F5"/>
    <w:rsid w:val="00D56352"/>
    <w:rsid w:val="00D600A1"/>
    <w:rsid w:val="00D6120F"/>
    <w:rsid w:val="00D61E7C"/>
    <w:rsid w:val="00D6409A"/>
    <w:rsid w:val="00D64673"/>
    <w:rsid w:val="00D64FC4"/>
    <w:rsid w:val="00D6614D"/>
    <w:rsid w:val="00D67EDD"/>
    <w:rsid w:val="00D71F39"/>
    <w:rsid w:val="00D72BD2"/>
    <w:rsid w:val="00D73275"/>
    <w:rsid w:val="00D74F30"/>
    <w:rsid w:val="00D75149"/>
    <w:rsid w:val="00D82F4F"/>
    <w:rsid w:val="00D82F9C"/>
    <w:rsid w:val="00D83562"/>
    <w:rsid w:val="00D85DFC"/>
    <w:rsid w:val="00D86798"/>
    <w:rsid w:val="00D90ED2"/>
    <w:rsid w:val="00D91A33"/>
    <w:rsid w:val="00D93867"/>
    <w:rsid w:val="00D93C34"/>
    <w:rsid w:val="00D94317"/>
    <w:rsid w:val="00D95A8E"/>
    <w:rsid w:val="00D95B61"/>
    <w:rsid w:val="00D96911"/>
    <w:rsid w:val="00D96BDD"/>
    <w:rsid w:val="00D974F9"/>
    <w:rsid w:val="00DA0996"/>
    <w:rsid w:val="00DA1652"/>
    <w:rsid w:val="00DA1F39"/>
    <w:rsid w:val="00DA3A05"/>
    <w:rsid w:val="00DA4361"/>
    <w:rsid w:val="00DA511F"/>
    <w:rsid w:val="00DB0F4D"/>
    <w:rsid w:val="00DB3ACC"/>
    <w:rsid w:val="00DB42B8"/>
    <w:rsid w:val="00DB4B84"/>
    <w:rsid w:val="00DB5B19"/>
    <w:rsid w:val="00DB7682"/>
    <w:rsid w:val="00DC076B"/>
    <w:rsid w:val="00DC2005"/>
    <w:rsid w:val="00DC2DC4"/>
    <w:rsid w:val="00DC3911"/>
    <w:rsid w:val="00DC3B89"/>
    <w:rsid w:val="00DC3DCB"/>
    <w:rsid w:val="00DC3E16"/>
    <w:rsid w:val="00DC4E96"/>
    <w:rsid w:val="00DC5166"/>
    <w:rsid w:val="00DC602A"/>
    <w:rsid w:val="00DC6A5A"/>
    <w:rsid w:val="00DC6CED"/>
    <w:rsid w:val="00DC7406"/>
    <w:rsid w:val="00DD000D"/>
    <w:rsid w:val="00DD0899"/>
    <w:rsid w:val="00DD0EE8"/>
    <w:rsid w:val="00DD1518"/>
    <w:rsid w:val="00DD200B"/>
    <w:rsid w:val="00DD27C8"/>
    <w:rsid w:val="00DD36FF"/>
    <w:rsid w:val="00DD3CAD"/>
    <w:rsid w:val="00DD52FF"/>
    <w:rsid w:val="00DD6BFC"/>
    <w:rsid w:val="00DE0660"/>
    <w:rsid w:val="00DE0D74"/>
    <w:rsid w:val="00DE14FB"/>
    <w:rsid w:val="00DE1F6F"/>
    <w:rsid w:val="00DE2D34"/>
    <w:rsid w:val="00DE3E1F"/>
    <w:rsid w:val="00DE44A7"/>
    <w:rsid w:val="00DE4549"/>
    <w:rsid w:val="00DE5E24"/>
    <w:rsid w:val="00DE62CD"/>
    <w:rsid w:val="00DE79E9"/>
    <w:rsid w:val="00DE7F95"/>
    <w:rsid w:val="00DF020E"/>
    <w:rsid w:val="00DF075C"/>
    <w:rsid w:val="00DF0995"/>
    <w:rsid w:val="00DF1903"/>
    <w:rsid w:val="00DF20F4"/>
    <w:rsid w:val="00DF2449"/>
    <w:rsid w:val="00DF28FD"/>
    <w:rsid w:val="00DF2F88"/>
    <w:rsid w:val="00DF3217"/>
    <w:rsid w:val="00DF56CE"/>
    <w:rsid w:val="00DF5822"/>
    <w:rsid w:val="00DF60DF"/>
    <w:rsid w:val="00DF6A0E"/>
    <w:rsid w:val="00E00666"/>
    <w:rsid w:val="00E03C31"/>
    <w:rsid w:val="00E042CE"/>
    <w:rsid w:val="00E04370"/>
    <w:rsid w:val="00E05C2B"/>
    <w:rsid w:val="00E06551"/>
    <w:rsid w:val="00E06C18"/>
    <w:rsid w:val="00E073B1"/>
    <w:rsid w:val="00E1048C"/>
    <w:rsid w:val="00E10630"/>
    <w:rsid w:val="00E10DA5"/>
    <w:rsid w:val="00E118BB"/>
    <w:rsid w:val="00E127B7"/>
    <w:rsid w:val="00E1290B"/>
    <w:rsid w:val="00E12DCB"/>
    <w:rsid w:val="00E13979"/>
    <w:rsid w:val="00E13B97"/>
    <w:rsid w:val="00E15602"/>
    <w:rsid w:val="00E15A40"/>
    <w:rsid w:val="00E16093"/>
    <w:rsid w:val="00E17516"/>
    <w:rsid w:val="00E20C0D"/>
    <w:rsid w:val="00E22698"/>
    <w:rsid w:val="00E22B3C"/>
    <w:rsid w:val="00E23FFA"/>
    <w:rsid w:val="00E24590"/>
    <w:rsid w:val="00E256EB"/>
    <w:rsid w:val="00E26207"/>
    <w:rsid w:val="00E2741A"/>
    <w:rsid w:val="00E27718"/>
    <w:rsid w:val="00E2781E"/>
    <w:rsid w:val="00E27E57"/>
    <w:rsid w:val="00E321FA"/>
    <w:rsid w:val="00E32FB8"/>
    <w:rsid w:val="00E363ED"/>
    <w:rsid w:val="00E412DD"/>
    <w:rsid w:val="00E42EE9"/>
    <w:rsid w:val="00E42EF2"/>
    <w:rsid w:val="00E43763"/>
    <w:rsid w:val="00E4426C"/>
    <w:rsid w:val="00E44761"/>
    <w:rsid w:val="00E4533D"/>
    <w:rsid w:val="00E4650F"/>
    <w:rsid w:val="00E46E65"/>
    <w:rsid w:val="00E474BE"/>
    <w:rsid w:val="00E51894"/>
    <w:rsid w:val="00E5206E"/>
    <w:rsid w:val="00E54A9A"/>
    <w:rsid w:val="00E554CA"/>
    <w:rsid w:val="00E56BCD"/>
    <w:rsid w:val="00E60800"/>
    <w:rsid w:val="00E61682"/>
    <w:rsid w:val="00E62320"/>
    <w:rsid w:val="00E63568"/>
    <w:rsid w:val="00E636EC"/>
    <w:rsid w:val="00E656EB"/>
    <w:rsid w:val="00E65916"/>
    <w:rsid w:val="00E663CA"/>
    <w:rsid w:val="00E676E1"/>
    <w:rsid w:val="00E7149A"/>
    <w:rsid w:val="00E721C3"/>
    <w:rsid w:val="00E730E3"/>
    <w:rsid w:val="00E74BCF"/>
    <w:rsid w:val="00E74CD4"/>
    <w:rsid w:val="00E75567"/>
    <w:rsid w:val="00E76782"/>
    <w:rsid w:val="00E77E14"/>
    <w:rsid w:val="00E80183"/>
    <w:rsid w:val="00E81BD2"/>
    <w:rsid w:val="00E824FB"/>
    <w:rsid w:val="00E8250B"/>
    <w:rsid w:val="00E8347A"/>
    <w:rsid w:val="00E83617"/>
    <w:rsid w:val="00E83A95"/>
    <w:rsid w:val="00E84163"/>
    <w:rsid w:val="00E84F80"/>
    <w:rsid w:val="00E90F94"/>
    <w:rsid w:val="00E923E5"/>
    <w:rsid w:val="00E9333D"/>
    <w:rsid w:val="00E93FDF"/>
    <w:rsid w:val="00E958AB"/>
    <w:rsid w:val="00E96094"/>
    <w:rsid w:val="00E965BD"/>
    <w:rsid w:val="00EA0BF2"/>
    <w:rsid w:val="00EA11FB"/>
    <w:rsid w:val="00EA1559"/>
    <w:rsid w:val="00EA2664"/>
    <w:rsid w:val="00EA26EB"/>
    <w:rsid w:val="00EA427D"/>
    <w:rsid w:val="00EA42A4"/>
    <w:rsid w:val="00EA4323"/>
    <w:rsid w:val="00EA5469"/>
    <w:rsid w:val="00EA62A3"/>
    <w:rsid w:val="00EA63FE"/>
    <w:rsid w:val="00EA7AC2"/>
    <w:rsid w:val="00EA7FE2"/>
    <w:rsid w:val="00EB1095"/>
    <w:rsid w:val="00EB2E33"/>
    <w:rsid w:val="00EB339E"/>
    <w:rsid w:val="00EB504E"/>
    <w:rsid w:val="00EB5C1C"/>
    <w:rsid w:val="00EB6E34"/>
    <w:rsid w:val="00EB7069"/>
    <w:rsid w:val="00EB74B3"/>
    <w:rsid w:val="00EB76EE"/>
    <w:rsid w:val="00EB786D"/>
    <w:rsid w:val="00EB7C54"/>
    <w:rsid w:val="00EC0CF8"/>
    <w:rsid w:val="00EC0F36"/>
    <w:rsid w:val="00EC1D8F"/>
    <w:rsid w:val="00EC4587"/>
    <w:rsid w:val="00EC4E4B"/>
    <w:rsid w:val="00EC5FF6"/>
    <w:rsid w:val="00EC7275"/>
    <w:rsid w:val="00ED0A89"/>
    <w:rsid w:val="00ED1E13"/>
    <w:rsid w:val="00ED247E"/>
    <w:rsid w:val="00ED264E"/>
    <w:rsid w:val="00ED33C4"/>
    <w:rsid w:val="00ED37D0"/>
    <w:rsid w:val="00ED7081"/>
    <w:rsid w:val="00ED770C"/>
    <w:rsid w:val="00EE080B"/>
    <w:rsid w:val="00EE1872"/>
    <w:rsid w:val="00EE2E66"/>
    <w:rsid w:val="00EE37AD"/>
    <w:rsid w:val="00EE40AC"/>
    <w:rsid w:val="00EE4BCC"/>
    <w:rsid w:val="00EE78E7"/>
    <w:rsid w:val="00EF0B93"/>
    <w:rsid w:val="00EF213C"/>
    <w:rsid w:val="00EF3DFD"/>
    <w:rsid w:val="00EF526F"/>
    <w:rsid w:val="00EF5AC5"/>
    <w:rsid w:val="00EF64B5"/>
    <w:rsid w:val="00EF6841"/>
    <w:rsid w:val="00EF6E80"/>
    <w:rsid w:val="00EF70CA"/>
    <w:rsid w:val="00EF7180"/>
    <w:rsid w:val="00F01966"/>
    <w:rsid w:val="00F01AC9"/>
    <w:rsid w:val="00F0284F"/>
    <w:rsid w:val="00F03168"/>
    <w:rsid w:val="00F079A7"/>
    <w:rsid w:val="00F07C6B"/>
    <w:rsid w:val="00F106F2"/>
    <w:rsid w:val="00F10956"/>
    <w:rsid w:val="00F123D5"/>
    <w:rsid w:val="00F13A7B"/>
    <w:rsid w:val="00F14DF0"/>
    <w:rsid w:val="00F14FE9"/>
    <w:rsid w:val="00F15A43"/>
    <w:rsid w:val="00F1708C"/>
    <w:rsid w:val="00F17157"/>
    <w:rsid w:val="00F177F4"/>
    <w:rsid w:val="00F17E16"/>
    <w:rsid w:val="00F201D9"/>
    <w:rsid w:val="00F203FA"/>
    <w:rsid w:val="00F21B17"/>
    <w:rsid w:val="00F21D28"/>
    <w:rsid w:val="00F220B2"/>
    <w:rsid w:val="00F22C57"/>
    <w:rsid w:val="00F22E1B"/>
    <w:rsid w:val="00F238FF"/>
    <w:rsid w:val="00F30F34"/>
    <w:rsid w:val="00F32EB7"/>
    <w:rsid w:val="00F33B88"/>
    <w:rsid w:val="00F33D88"/>
    <w:rsid w:val="00F36EF5"/>
    <w:rsid w:val="00F374AB"/>
    <w:rsid w:val="00F4016F"/>
    <w:rsid w:val="00F41122"/>
    <w:rsid w:val="00F41758"/>
    <w:rsid w:val="00F41CDD"/>
    <w:rsid w:val="00F43D13"/>
    <w:rsid w:val="00F44B1F"/>
    <w:rsid w:val="00F46AE8"/>
    <w:rsid w:val="00F50551"/>
    <w:rsid w:val="00F507A2"/>
    <w:rsid w:val="00F516FB"/>
    <w:rsid w:val="00F530FE"/>
    <w:rsid w:val="00F534D9"/>
    <w:rsid w:val="00F53D07"/>
    <w:rsid w:val="00F53F24"/>
    <w:rsid w:val="00F55812"/>
    <w:rsid w:val="00F55D20"/>
    <w:rsid w:val="00F564D6"/>
    <w:rsid w:val="00F57694"/>
    <w:rsid w:val="00F60B38"/>
    <w:rsid w:val="00F62A5F"/>
    <w:rsid w:val="00F647EA"/>
    <w:rsid w:val="00F64F4B"/>
    <w:rsid w:val="00F6657E"/>
    <w:rsid w:val="00F67AB1"/>
    <w:rsid w:val="00F72008"/>
    <w:rsid w:val="00F72B11"/>
    <w:rsid w:val="00F72BCC"/>
    <w:rsid w:val="00F72C2A"/>
    <w:rsid w:val="00F749C9"/>
    <w:rsid w:val="00F753B5"/>
    <w:rsid w:val="00F76DF4"/>
    <w:rsid w:val="00F7709C"/>
    <w:rsid w:val="00F77584"/>
    <w:rsid w:val="00F778CE"/>
    <w:rsid w:val="00F77FB1"/>
    <w:rsid w:val="00F80A95"/>
    <w:rsid w:val="00F8125A"/>
    <w:rsid w:val="00F813BE"/>
    <w:rsid w:val="00F8174E"/>
    <w:rsid w:val="00F82646"/>
    <w:rsid w:val="00F829CF"/>
    <w:rsid w:val="00F82AB1"/>
    <w:rsid w:val="00F84027"/>
    <w:rsid w:val="00F8577F"/>
    <w:rsid w:val="00F862BC"/>
    <w:rsid w:val="00F929B4"/>
    <w:rsid w:val="00F93811"/>
    <w:rsid w:val="00F9490B"/>
    <w:rsid w:val="00F94CC6"/>
    <w:rsid w:val="00F950F1"/>
    <w:rsid w:val="00F957A6"/>
    <w:rsid w:val="00F9661E"/>
    <w:rsid w:val="00F968A4"/>
    <w:rsid w:val="00F9717A"/>
    <w:rsid w:val="00F9742E"/>
    <w:rsid w:val="00FA072E"/>
    <w:rsid w:val="00FA17BC"/>
    <w:rsid w:val="00FA18EB"/>
    <w:rsid w:val="00FA2AC5"/>
    <w:rsid w:val="00FA52D3"/>
    <w:rsid w:val="00FA5C78"/>
    <w:rsid w:val="00FA685B"/>
    <w:rsid w:val="00FB06BB"/>
    <w:rsid w:val="00FB07B0"/>
    <w:rsid w:val="00FB0A5F"/>
    <w:rsid w:val="00FB0C38"/>
    <w:rsid w:val="00FB0E0D"/>
    <w:rsid w:val="00FB2E69"/>
    <w:rsid w:val="00FB3452"/>
    <w:rsid w:val="00FB4173"/>
    <w:rsid w:val="00FB54A8"/>
    <w:rsid w:val="00FB72A0"/>
    <w:rsid w:val="00FB7C07"/>
    <w:rsid w:val="00FB7CD9"/>
    <w:rsid w:val="00FB7ECF"/>
    <w:rsid w:val="00FC0F87"/>
    <w:rsid w:val="00FC2CA0"/>
    <w:rsid w:val="00FC438B"/>
    <w:rsid w:val="00FC6408"/>
    <w:rsid w:val="00FC704F"/>
    <w:rsid w:val="00FC7A54"/>
    <w:rsid w:val="00FD0077"/>
    <w:rsid w:val="00FD1306"/>
    <w:rsid w:val="00FD1F3F"/>
    <w:rsid w:val="00FD22AF"/>
    <w:rsid w:val="00FD25EE"/>
    <w:rsid w:val="00FD37D0"/>
    <w:rsid w:val="00FD4B58"/>
    <w:rsid w:val="00FD5BC6"/>
    <w:rsid w:val="00FD6868"/>
    <w:rsid w:val="00FD6EAF"/>
    <w:rsid w:val="00FE039E"/>
    <w:rsid w:val="00FE0474"/>
    <w:rsid w:val="00FE1D60"/>
    <w:rsid w:val="00FE1D65"/>
    <w:rsid w:val="00FE21C9"/>
    <w:rsid w:val="00FE4194"/>
    <w:rsid w:val="00FE54EB"/>
    <w:rsid w:val="00FF03B5"/>
    <w:rsid w:val="00FF067B"/>
    <w:rsid w:val="00FF0B75"/>
    <w:rsid w:val="00FF19A3"/>
    <w:rsid w:val="00FF1B40"/>
    <w:rsid w:val="00FF2A58"/>
    <w:rsid w:val="00FF2EC3"/>
    <w:rsid w:val="00FF407C"/>
    <w:rsid w:val="00FF46D3"/>
    <w:rsid w:val="00FF5635"/>
    <w:rsid w:val="00FF747A"/>
    <w:rsid w:val="00FF770D"/>
    <w:rsid w:val="00FF79A6"/>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A1AC4"/>
  <w15:docId w15:val="{CB592526-DD80-4BD8-9816-981E45C2D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19D2"/>
  </w:style>
  <w:style w:type="paragraph" w:styleId="Heading1">
    <w:name w:val="heading 1"/>
    <w:basedOn w:val="Normal"/>
    <w:next w:val="Normal"/>
    <w:link w:val="Heading1Char"/>
    <w:qFormat/>
    <w:rsid w:val="00BD434C"/>
    <w:pPr>
      <w:keepNext/>
      <w:spacing w:before="120" w:after="120"/>
      <w:outlineLvl w:val="0"/>
    </w:pPr>
    <w:rPr>
      <w:rFonts w:ascii="Arial" w:eastAsia="Times New Roman" w:hAnsi="Arial" w:cs="Times New Roman"/>
      <w:b/>
      <w:sz w:val="26"/>
      <w:szCs w:val="20"/>
      <w:lang w:eastAsia="fr-FR"/>
    </w:rPr>
  </w:style>
  <w:style w:type="paragraph" w:styleId="Heading2">
    <w:name w:val="heading 2"/>
    <w:basedOn w:val="Normal"/>
    <w:next w:val="Normal"/>
    <w:link w:val="Heading2Char1"/>
    <w:qFormat/>
    <w:rsid w:val="005B095E"/>
    <w:pPr>
      <w:keepNext/>
      <w:spacing w:before="240" w:after="60"/>
      <w:outlineLvl w:val="1"/>
    </w:pPr>
    <w:rPr>
      <w:rFonts w:ascii="Arial" w:eastAsia="Times New Roman" w:hAnsi="Arial" w:cs="Arial"/>
      <w:b/>
      <w:bCs/>
      <w:i/>
      <w:iCs/>
      <w:sz w:val="26"/>
      <w:szCs w:val="28"/>
      <w:lang w:eastAsia="fr-FR"/>
    </w:rPr>
  </w:style>
  <w:style w:type="paragraph" w:styleId="Heading3">
    <w:name w:val="heading 3"/>
    <w:basedOn w:val="Normal"/>
    <w:next w:val="Normal"/>
    <w:link w:val="Heading3Char"/>
    <w:qFormat/>
    <w:rsid w:val="00727901"/>
    <w:pPr>
      <w:keepNext/>
      <w:widowControl w:val="0"/>
      <w:numPr>
        <w:ilvl w:val="2"/>
        <w:numId w:val="27"/>
      </w:numPr>
      <w:tabs>
        <w:tab w:val="left" w:pos="1701"/>
        <w:tab w:val="left" w:pos="9360"/>
      </w:tabs>
      <w:spacing w:after="60"/>
      <w:jc w:val="both"/>
      <w:outlineLvl w:val="2"/>
    </w:pPr>
    <w:rPr>
      <w:rFonts w:ascii="Arial" w:eastAsia="Times New Roman" w:hAnsi="Arial" w:cs="Arial"/>
      <w:b/>
      <w:sz w:val="26"/>
      <w:szCs w:val="26"/>
      <w:lang w:val="en-US"/>
    </w:rPr>
  </w:style>
  <w:style w:type="paragraph" w:styleId="Heading4">
    <w:name w:val="heading 4"/>
    <w:basedOn w:val="Normal"/>
    <w:next w:val="Normal"/>
    <w:link w:val="Heading4Char"/>
    <w:qFormat/>
    <w:rsid w:val="003A6D72"/>
    <w:pPr>
      <w:keepNext/>
      <w:widowControl w:val="0"/>
      <w:spacing w:after="540"/>
      <w:ind w:left="116"/>
      <w:jc w:val="both"/>
      <w:outlineLvl w:val="3"/>
    </w:pPr>
    <w:rPr>
      <w:rFonts w:ascii="Arial" w:eastAsia="Times New Roman" w:hAnsi="Arial" w:cs="Times New Roman"/>
      <w:b/>
      <w:spacing w:val="15"/>
      <w:sz w:val="28"/>
      <w:szCs w:val="24"/>
      <w:lang w:val="en-US"/>
    </w:rPr>
  </w:style>
  <w:style w:type="paragraph" w:styleId="Heading5">
    <w:name w:val="heading 5"/>
    <w:basedOn w:val="Normal"/>
    <w:next w:val="Normal"/>
    <w:link w:val="Heading5Char"/>
    <w:qFormat/>
    <w:rsid w:val="003A6D72"/>
    <w:pPr>
      <w:keepNext/>
      <w:pBdr>
        <w:top w:val="single" w:sz="4" w:space="1" w:color="auto"/>
        <w:left w:val="single" w:sz="4" w:space="4" w:color="auto"/>
        <w:bottom w:val="single" w:sz="4" w:space="1" w:color="auto"/>
        <w:right w:val="single" w:sz="4" w:space="4" w:color="auto"/>
      </w:pBdr>
      <w:spacing w:before="120" w:after="120"/>
      <w:jc w:val="center"/>
      <w:outlineLvl w:val="4"/>
    </w:pPr>
    <w:rPr>
      <w:rFonts w:ascii="Arial" w:eastAsia="Times New Roman" w:hAnsi="Arial" w:cs="Times New Roman"/>
      <w:b/>
      <w:bCs/>
      <w:sz w:val="24"/>
      <w:szCs w:val="24"/>
      <w:lang w:val="en-GB"/>
    </w:rPr>
  </w:style>
  <w:style w:type="paragraph" w:styleId="Heading8">
    <w:name w:val="heading 8"/>
    <w:basedOn w:val="Normal"/>
    <w:next w:val="Normal"/>
    <w:link w:val="Heading8Char"/>
    <w:semiHidden/>
    <w:unhideWhenUsed/>
    <w:qFormat/>
    <w:rsid w:val="003A6D72"/>
    <w:pPr>
      <w:spacing w:before="240" w:after="60"/>
      <w:jc w:val="both"/>
      <w:outlineLvl w:val="7"/>
    </w:pPr>
    <w:rPr>
      <w:rFonts w:ascii="Calibri" w:eastAsia="Times New Roman" w:hAnsi="Calibri" w:cs="Times New Roman"/>
      <w:i/>
      <w:iCs/>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rsid w:val="00956780"/>
    <w:pPr>
      <w:spacing w:before="240"/>
      <w:jc w:val="both"/>
    </w:pPr>
    <w:rPr>
      <w:rFonts w:ascii="Times New Roman" w:eastAsia="Times New Roman" w:hAnsi="Times New Roman" w:cs="Times New Roman"/>
      <w:sz w:val="24"/>
      <w:szCs w:val="20"/>
      <w:lang w:eastAsia="fr-FR"/>
    </w:rPr>
  </w:style>
  <w:style w:type="character" w:customStyle="1" w:styleId="BodyText3Char">
    <w:name w:val="Body Text 3 Char"/>
    <w:basedOn w:val="DefaultParagraphFont"/>
    <w:link w:val="BodyText3"/>
    <w:rsid w:val="00956780"/>
    <w:rPr>
      <w:rFonts w:ascii="Times New Roman" w:eastAsia="Times New Roman" w:hAnsi="Times New Roman" w:cs="Times New Roman"/>
      <w:sz w:val="24"/>
      <w:szCs w:val="20"/>
      <w:lang w:eastAsia="fr-FR"/>
    </w:rPr>
  </w:style>
  <w:style w:type="paragraph" w:customStyle="1" w:styleId="Style1">
    <w:name w:val="Style 1"/>
    <w:basedOn w:val="Normal"/>
    <w:rsid w:val="00956780"/>
    <w:pPr>
      <w:widowControl w:val="0"/>
      <w:autoSpaceDE w:val="0"/>
      <w:autoSpaceDN w:val="0"/>
      <w:spacing w:line="480" w:lineRule="auto"/>
    </w:pPr>
    <w:rPr>
      <w:rFonts w:ascii="Times New Roman" w:eastAsia="Times New Roman" w:hAnsi="Times New Roman" w:cs="Times New Roman"/>
      <w:sz w:val="24"/>
      <w:szCs w:val="24"/>
      <w:lang w:eastAsia="fr-FR"/>
    </w:rPr>
  </w:style>
  <w:style w:type="character" w:customStyle="1" w:styleId="Heading1Char">
    <w:name w:val="Heading 1 Char"/>
    <w:basedOn w:val="DefaultParagraphFont"/>
    <w:link w:val="Heading1"/>
    <w:rsid w:val="00BD434C"/>
    <w:rPr>
      <w:rFonts w:ascii="Arial" w:eastAsia="Times New Roman" w:hAnsi="Arial" w:cs="Times New Roman"/>
      <w:b/>
      <w:sz w:val="26"/>
      <w:szCs w:val="20"/>
      <w:lang w:eastAsia="fr-FR"/>
    </w:rPr>
  </w:style>
  <w:style w:type="character" w:customStyle="1" w:styleId="Heading2Char1">
    <w:name w:val="Heading 2 Char1"/>
    <w:basedOn w:val="DefaultParagraphFont"/>
    <w:link w:val="Heading2"/>
    <w:rsid w:val="005B095E"/>
    <w:rPr>
      <w:rFonts w:ascii="Arial" w:eastAsia="Times New Roman" w:hAnsi="Arial" w:cs="Arial"/>
      <w:b/>
      <w:bCs/>
      <w:i/>
      <w:iCs/>
      <w:sz w:val="26"/>
      <w:szCs w:val="28"/>
      <w:lang w:eastAsia="fr-FR"/>
    </w:rPr>
  </w:style>
  <w:style w:type="paragraph" w:styleId="ListParagraph">
    <w:name w:val="List Paragraph"/>
    <w:aliases w:val="List Paragraph1,List Paragraph (numbered (a)),WB Para,References,Paragraphe de liste1,Project Profile name,Numbered paragraph,Medium Grid 1 - Accent 21,Numbered List Paragraph,ReferencesCxSpLast,Table/Figure Heading,En tête 1"/>
    <w:basedOn w:val="Normal"/>
    <w:link w:val="ListParagraphChar"/>
    <w:uiPriority w:val="99"/>
    <w:qFormat/>
    <w:rsid w:val="004668E5"/>
    <w:pPr>
      <w:ind w:left="720"/>
      <w:contextualSpacing/>
    </w:pPr>
  </w:style>
  <w:style w:type="paragraph" w:customStyle="1" w:styleId="Default">
    <w:name w:val="Default"/>
    <w:rsid w:val="00DC076B"/>
    <w:pPr>
      <w:autoSpaceDE w:val="0"/>
      <w:autoSpaceDN w:val="0"/>
      <w:adjustRightInd w:val="0"/>
    </w:pPr>
    <w:rPr>
      <w:rFonts w:ascii="Arial" w:hAnsi="Arial" w:cs="Arial"/>
      <w:color w:val="000000"/>
      <w:sz w:val="24"/>
      <w:szCs w:val="24"/>
    </w:rPr>
  </w:style>
  <w:style w:type="paragraph" w:styleId="DocumentMap">
    <w:name w:val="Document Map"/>
    <w:basedOn w:val="Normal"/>
    <w:link w:val="DocumentMapChar"/>
    <w:uiPriority w:val="99"/>
    <w:semiHidden/>
    <w:unhideWhenUsed/>
    <w:rsid w:val="00D01F47"/>
    <w:rPr>
      <w:rFonts w:ascii="Tahoma" w:hAnsi="Tahoma" w:cs="Tahoma"/>
      <w:sz w:val="16"/>
      <w:szCs w:val="16"/>
    </w:rPr>
  </w:style>
  <w:style w:type="character" w:customStyle="1" w:styleId="DocumentMapChar">
    <w:name w:val="Document Map Char"/>
    <w:basedOn w:val="DefaultParagraphFont"/>
    <w:link w:val="DocumentMap"/>
    <w:uiPriority w:val="99"/>
    <w:semiHidden/>
    <w:rsid w:val="00D01F47"/>
    <w:rPr>
      <w:rFonts w:ascii="Tahoma" w:hAnsi="Tahoma" w:cs="Tahoma"/>
      <w:sz w:val="16"/>
      <w:szCs w:val="16"/>
    </w:rPr>
  </w:style>
  <w:style w:type="paragraph" w:customStyle="1" w:styleId="CorpsdetexteProDoc">
    <w:name w:val="Corps de texte ProDoc"/>
    <w:basedOn w:val="Normal"/>
    <w:qFormat/>
    <w:rsid w:val="007C4DD4"/>
    <w:pPr>
      <w:spacing w:before="140" w:after="140"/>
      <w:jc w:val="both"/>
    </w:pPr>
    <w:rPr>
      <w:rFonts w:asciiTheme="majorBidi" w:hAnsiTheme="majorBidi" w:cstheme="majorBidi"/>
      <w:sz w:val="26"/>
      <w:szCs w:val="26"/>
      <w:lang w:eastAsia="fr-FR" w:bidi="ar-DZ"/>
    </w:rPr>
  </w:style>
  <w:style w:type="paragraph" w:styleId="FootnoteText">
    <w:name w:val="footnote text"/>
    <w:aliases w:val="Geneva 9,Font: Geneva 9,Boston 10,f,single space,footnote text,Footnote,otnote Text,Char Char Char Char2,Fußnote,ADB Char Char,ADB Char Char Char,ADB Char Char Char Char Char Char Char,ADB Char Char Char Char Char,FOOTNOTES,fn,ft"/>
    <w:basedOn w:val="Normal"/>
    <w:link w:val="FootnoteTextChar1"/>
    <w:uiPriority w:val="99"/>
    <w:qFormat/>
    <w:rsid w:val="00075490"/>
    <w:pPr>
      <w:widowControl w:val="0"/>
      <w:spacing w:after="60"/>
      <w:jc w:val="both"/>
    </w:pPr>
    <w:rPr>
      <w:rFonts w:ascii="Courier" w:eastAsia="Times New Roman" w:hAnsi="Courier" w:cs="Times New Roman"/>
      <w:szCs w:val="20"/>
      <w:lang w:val="en-US"/>
    </w:rPr>
  </w:style>
  <w:style w:type="character" w:customStyle="1" w:styleId="FootnoteTextChar1">
    <w:name w:val="Footnote Text Char1"/>
    <w:aliases w:val="Geneva 9 Char,Font: Geneva 9 Char,Boston 10 Char,f Char,single space Char,footnote text Char,Footnote Char,otnote Text Char,Char Char Char Char2 Char,Fußnote Char,ADB Char Char Char1,ADB Char Char Char Char,FOOTNOTES Char,fn Char"/>
    <w:basedOn w:val="DefaultParagraphFont"/>
    <w:link w:val="FootnoteText"/>
    <w:uiPriority w:val="99"/>
    <w:rsid w:val="00075490"/>
    <w:rPr>
      <w:rFonts w:ascii="Courier" w:eastAsia="Times New Roman" w:hAnsi="Courier" w:cs="Times New Roman"/>
      <w:szCs w:val="20"/>
      <w:lang w:val="en-US"/>
    </w:rPr>
  </w:style>
  <w:style w:type="character" w:styleId="FootnoteReference">
    <w:name w:val="footnote reference"/>
    <w:aliases w:val="16 Point,Superscript 6 Point,Superscript 6 Point + 11 pt,ftref,BVI fnr,BVI fnr Car Car,BVI fnr Car,BVI fnr Car Car Car Car,Footnote text,Footnotes refss,Footnote Reference1,Ref,de nota al pie,Odwołanie przypisu,Footnote symbol"/>
    <w:link w:val="CharCharCharCharCarChar"/>
    <w:uiPriority w:val="99"/>
    <w:rsid w:val="00075490"/>
    <w:rPr>
      <w:rFonts w:ascii="Arial" w:hAnsi="Arial" w:cs="Times New Roman"/>
      <w:sz w:val="18"/>
      <w:vertAlign w:val="superscript"/>
    </w:rPr>
  </w:style>
  <w:style w:type="paragraph" w:customStyle="1" w:styleId="BodyTxtUNFCCC">
    <w:name w:val="BodyTxt UNFCCC"/>
    <w:basedOn w:val="PlainText"/>
    <w:rsid w:val="00075490"/>
    <w:rPr>
      <w:rFonts w:ascii="Courier New" w:eastAsia="Times New Roman" w:hAnsi="Courier New" w:cs="Times New Roman"/>
      <w:sz w:val="20"/>
      <w:szCs w:val="20"/>
      <w:lang w:val="en-US"/>
    </w:rPr>
  </w:style>
  <w:style w:type="paragraph" w:customStyle="1" w:styleId="ColorfulList-Accent11">
    <w:name w:val="Colorful List - Accent 11"/>
    <w:basedOn w:val="Normal"/>
    <w:uiPriority w:val="34"/>
    <w:qFormat/>
    <w:rsid w:val="00075490"/>
    <w:pPr>
      <w:ind w:left="720"/>
    </w:pPr>
    <w:rPr>
      <w:rFonts w:ascii="Times New Roman" w:eastAsia="Times New Roman" w:hAnsi="Times New Roman" w:cs="Times New Roman"/>
      <w:sz w:val="24"/>
      <w:szCs w:val="24"/>
      <w:lang w:val="en-US"/>
    </w:rPr>
  </w:style>
  <w:style w:type="paragraph" w:styleId="PlainText">
    <w:name w:val="Plain Text"/>
    <w:basedOn w:val="Normal"/>
    <w:link w:val="PlainTextChar"/>
    <w:uiPriority w:val="99"/>
    <w:unhideWhenUsed/>
    <w:rsid w:val="00075490"/>
    <w:rPr>
      <w:rFonts w:ascii="Consolas" w:hAnsi="Consolas"/>
      <w:sz w:val="21"/>
      <w:szCs w:val="21"/>
    </w:rPr>
  </w:style>
  <w:style w:type="character" w:customStyle="1" w:styleId="PlainTextChar">
    <w:name w:val="Plain Text Char"/>
    <w:basedOn w:val="DefaultParagraphFont"/>
    <w:link w:val="PlainText"/>
    <w:uiPriority w:val="99"/>
    <w:rsid w:val="00075490"/>
    <w:rPr>
      <w:rFonts w:ascii="Consolas" w:hAnsi="Consolas"/>
      <w:sz w:val="21"/>
      <w:szCs w:val="21"/>
    </w:rPr>
  </w:style>
  <w:style w:type="table" w:styleId="TableGrid">
    <w:name w:val="Table Grid"/>
    <w:basedOn w:val="TableNormal"/>
    <w:uiPriority w:val="59"/>
    <w:rsid w:val="00F53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rsid w:val="00B22BD5"/>
    <w:pPr>
      <w:widowControl w:val="0"/>
      <w:autoSpaceDE w:val="0"/>
      <w:autoSpaceDN w:val="0"/>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14835"/>
    <w:pPr>
      <w:tabs>
        <w:tab w:val="right" w:leader="dot" w:pos="9062"/>
      </w:tabs>
      <w:spacing w:after="100"/>
    </w:pPr>
    <w:rPr>
      <w:b/>
    </w:rPr>
  </w:style>
  <w:style w:type="paragraph" w:styleId="TOC2">
    <w:name w:val="toc 2"/>
    <w:basedOn w:val="Normal"/>
    <w:next w:val="Normal"/>
    <w:autoRedefine/>
    <w:uiPriority w:val="39"/>
    <w:unhideWhenUsed/>
    <w:rsid w:val="00113EED"/>
    <w:pPr>
      <w:spacing w:after="80"/>
      <w:ind w:left="1072" w:hanging="851"/>
    </w:pPr>
    <w:rPr>
      <w:i/>
    </w:rPr>
  </w:style>
  <w:style w:type="character" w:styleId="Hyperlink">
    <w:name w:val="Hyperlink"/>
    <w:basedOn w:val="DefaultParagraphFont"/>
    <w:uiPriority w:val="99"/>
    <w:unhideWhenUsed/>
    <w:rsid w:val="00281F8E"/>
    <w:rPr>
      <w:color w:val="0000FF" w:themeColor="hyperlink"/>
      <w:u w:val="single"/>
    </w:rPr>
  </w:style>
  <w:style w:type="paragraph" w:styleId="BalloonText">
    <w:name w:val="Balloon Text"/>
    <w:basedOn w:val="Normal"/>
    <w:link w:val="BalloonTextChar"/>
    <w:semiHidden/>
    <w:unhideWhenUsed/>
    <w:rsid w:val="002B36D8"/>
    <w:rPr>
      <w:rFonts w:ascii="Tahoma" w:hAnsi="Tahoma" w:cs="Tahoma"/>
      <w:sz w:val="16"/>
      <w:szCs w:val="16"/>
    </w:rPr>
  </w:style>
  <w:style w:type="character" w:customStyle="1" w:styleId="BalloonTextChar">
    <w:name w:val="Balloon Text Char"/>
    <w:basedOn w:val="DefaultParagraphFont"/>
    <w:link w:val="BalloonText"/>
    <w:semiHidden/>
    <w:rsid w:val="002B36D8"/>
    <w:rPr>
      <w:rFonts w:ascii="Tahoma" w:hAnsi="Tahoma" w:cs="Tahoma"/>
      <w:sz w:val="16"/>
      <w:szCs w:val="16"/>
    </w:rPr>
  </w:style>
  <w:style w:type="paragraph" w:styleId="Header">
    <w:name w:val="header"/>
    <w:basedOn w:val="Normal"/>
    <w:link w:val="HeaderChar"/>
    <w:uiPriority w:val="99"/>
    <w:unhideWhenUsed/>
    <w:rsid w:val="00BE43B4"/>
    <w:pPr>
      <w:tabs>
        <w:tab w:val="center" w:pos="4536"/>
        <w:tab w:val="right" w:pos="9072"/>
      </w:tabs>
    </w:pPr>
  </w:style>
  <w:style w:type="character" w:customStyle="1" w:styleId="HeaderChar">
    <w:name w:val="Header Char"/>
    <w:basedOn w:val="DefaultParagraphFont"/>
    <w:link w:val="Header"/>
    <w:uiPriority w:val="99"/>
    <w:rsid w:val="00BE43B4"/>
  </w:style>
  <w:style w:type="paragraph" w:styleId="Footer">
    <w:name w:val="footer"/>
    <w:basedOn w:val="Normal"/>
    <w:link w:val="FooterChar"/>
    <w:uiPriority w:val="99"/>
    <w:unhideWhenUsed/>
    <w:rsid w:val="00BE43B4"/>
    <w:pPr>
      <w:tabs>
        <w:tab w:val="center" w:pos="4536"/>
        <w:tab w:val="right" w:pos="9072"/>
      </w:tabs>
    </w:pPr>
  </w:style>
  <w:style w:type="character" w:customStyle="1" w:styleId="FooterChar">
    <w:name w:val="Footer Char"/>
    <w:basedOn w:val="DefaultParagraphFont"/>
    <w:link w:val="Footer"/>
    <w:uiPriority w:val="99"/>
    <w:rsid w:val="00BE43B4"/>
  </w:style>
  <w:style w:type="paragraph" w:customStyle="1" w:styleId="Style20">
    <w:name w:val="Style 20"/>
    <w:basedOn w:val="Normal"/>
    <w:rsid w:val="000722A4"/>
    <w:pPr>
      <w:widowControl w:val="0"/>
      <w:autoSpaceDE w:val="0"/>
      <w:autoSpaceDN w:val="0"/>
      <w:ind w:left="360" w:right="72" w:hanging="360"/>
      <w:jc w:val="both"/>
    </w:pPr>
    <w:rPr>
      <w:rFonts w:ascii="Times New Roman" w:eastAsia="Times New Roman" w:hAnsi="Times New Roman" w:cs="Times New Roman"/>
      <w:sz w:val="24"/>
      <w:szCs w:val="24"/>
      <w:lang w:eastAsia="fr-FR"/>
    </w:rPr>
  </w:style>
  <w:style w:type="paragraph" w:customStyle="1" w:styleId="Style4">
    <w:name w:val="Style 4"/>
    <w:basedOn w:val="Normal"/>
    <w:rsid w:val="002208CC"/>
    <w:pPr>
      <w:widowControl w:val="0"/>
      <w:autoSpaceDE w:val="0"/>
      <w:autoSpaceDN w:val="0"/>
      <w:spacing w:before="252"/>
      <w:ind w:left="360" w:right="72" w:hanging="360"/>
      <w:jc w:val="both"/>
    </w:pPr>
    <w:rPr>
      <w:rFonts w:ascii="Times New Roman" w:eastAsia="Times New Roman" w:hAnsi="Times New Roman" w:cs="Times New Roman"/>
      <w:sz w:val="24"/>
      <w:szCs w:val="24"/>
      <w:lang w:eastAsia="fr-FR"/>
    </w:rPr>
  </w:style>
  <w:style w:type="character" w:customStyle="1" w:styleId="Heading3Char">
    <w:name w:val="Heading 3 Char"/>
    <w:basedOn w:val="DefaultParagraphFont"/>
    <w:link w:val="Heading3"/>
    <w:rsid w:val="00727901"/>
    <w:rPr>
      <w:rFonts w:ascii="Arial" w:eastAsia="Times New Roman" w:hAnsi="Arial" w:cs="Arial"/>
      <w:b/>
      <w:sz w:val="26"/>
      <w:szCs w:val="26"/>
      <w:lang w:val="en-US"/>
    </w:rPr>
  </w:style>
  <w:style w:type="character" w:customStyle="1" w:styleId="Heading4Char">
    <w:name w:val="Heading 4 Char"/>
    <w:basedOn w:val="DefaultParagraphFont"/>
    <w:link w:val="Heading4"/>
    <w:rsid w:val="003A6D72"/>
    <w:rPr>
      <w:rFonts w:ascii="Arial" w:eastAsia="Times New Roman" w:hAnsi="Arial" w:cs="Times New Roman"/>
      <w:b/>
      <w:spacing w:val="15"/>
      <w:sz w:val="28"/>
      <w:szCs w:val="24"/>
      <w:lang w:val="en-US"/>
    </w:rPr>
  </w:style>
  <w:style w:type="character" w:customStyle="1" w:styleId="Heading5Char">
    <w:name w:val="Heading 5 Char"/>
    <w:basedOn w:val="DefaultParagraphFont"/>
    <w:link w:val="Heading5"/>
    <w:rsid w:val="003A6D72"/>
    <w:rPr>
      <w:rFonts w:ascii="Arial" w:eastAsia="Times New Roman" w:hAnsi="Arial" w:cs="Times New Roman"/>
      <w:b/>
      <w:bCs/>
      <w:sz w:val="24"/>
      <w:szCs w:val="24"/>
      <w:lang w:val="en-GB"/>
    </w:rPr>
  </w:style>
  <w:style w:type="character" w:customStyle="1" w:styleId="Heading8Char">
    <w:name w:val="Heading 8 Char"/>
    <w:basedOn w:val="DefaultParagraphFont"/>
    <w:link w:val="Heading8"/>
    <w:semiHidden/>
    <w:rsid w:val="003A6D72"/>
    <w:rPr>
      <w:rFonts w:ascii="Calibri" w:eastAsia="Times New Roman" w:hAnsi="Calibri" w:cs="Times New Roman"/>
      <w:i/>
      <w:iCs/>
      <w:sz w:val="24"/>
      <w:szCs w:val="24"/>
      <w:lang w:val="en-GB"/>
    </w:rPr>
  </w:style>
  <w:style w:type="numbering" w:customStyle="1" w:styleId="Aucuneliste1">
    <w:name w:val="Aucune liste1"/>
    <w:next w:val="NoList"/>
    <w:uiPriority w:val="99"/>
    <w:semiHidden/>
    <w:unhideWhenUsed/>
    <w:rsid w:val="003A6D72"/>
  </w:style>
  <w:style w:type="character" w:styleId="PageNumber">
    <w:name w:val="page number"/>
    <w:rsid w:val="003A6D72"/>
    <w:rPr>
      <w:rFonts w:cs="Times New Roman"/>
    </w:rPr>
  </w:style>
  <w:style w:type="paragraph" w:styleId="BodyTextIndent">
    <w:name w:val="Body Text Indent"/>
    <w:basedOn w:val="Normal"/>
    <w:link w:val="BodyTextIndentChar"/>
    <w:rsid w:val="003A6D72"/>
    <w:pPr>
      <w:tabs>
        <w:tab w:val="left" w:pos="360"/>
      </w:tabs>
      <w:spacing w:after="60"/>
      <w:jc w:val="both"/>
    </w:pPr>
    <w:rPr>
      <w:rFonts w:ascii="Arial" w:eastAsia="Times New Roman" w:hAnsi="Arial" w:cs="Times New Roman"/>
      <w:b/>
      <w:i/>
      <w:sz w:val="28"/>
      <w:szCs w:val="20"/>
      <w:lang w:val="en-US"/>
    </w:rPr>
  </w:style>
  <w:style w:type="character" w:customStyle="1" w:styleId="BodyTextIndentChar">
    <w:name w:val="Body Text Indent Char"/>
    <w:basedOn w:val="DefaultParagraphFont"/>
    <w:link w:val="BodyTextIndent"/>
    <w:rsid w:val="003A6D72"/>
    <w:rPr>
      <w:rFonts w:ascii="Arial" w:eastAsia="Times New Roman" w:hAnsi="Arial" w:cs="Times New Roman"/>
      <w:b/>
      <w:i/>
      <w:sz w:val="28"/>
      <w:szCs w:val="20"/>
      <w:lang w:val="en-US"/>
    </w:rPr>
  </w:style>
  <w:style w:type="character" w:styleId="FollowedHyperlink">
    <w:name w:val="FollowedHyperlink"/>
    <w:uiPriority w:val="99"/>
    <w:rsid w:val="003A6D72"/>
    <w:rPr>
      <w:rFonts w:cs="Times New Roman"/>
      <w:color w:val="800080"/>
      <w:u w:val="single"/>
    </w:rPr>
  </w:style>
  <w:style w:type="paragraph" w:styleId="BodyText">
    <w:name w:val="Body Text"/>
    <w:basedOn w:val="Normal"/>
    <w:link w:val="BodyTextChar"/>
    <w:rsid w:val="003A6D72"/>
    <w:pPr>
      <w:pBdr>
        <w:bottom w:val="single" w:sz="4" w:space="1" w:color="auto"/>
      </w:pBdr>
      <w:spacing w:after="60"/>
      <w:jc w:val="both"/>
    </w:pPr>
    <w:rPr>
      <w:rFonts w:ascii="Arial Narrow" w:eastAsia="Times New Roman" w:hAnsi="Arial Narrow" w:cs="Times New Roman"/>
      <w:i/>
      <w:iCs/>
      <w:szCs w:val="24"/>
      <w:lang w:val="en-GB"/>
    </w:rPr>
  </w:style>
  <w:style w:type="character" w:customStyle="1" w:styleId="BodyTextChar">
    <w:name w:val="Body Text Char"/>
    <w:basedOn w:val="DefaultParagraphFont"/>
    <w:link w:val="BodyText"/>
    <w:rsid w:val="003A6D72"/>
    <w:rPr>
      <w:rFonts w:ascii="Arial Narrow" w:eastAsia="Times New Roman" w:hAnsi="Arial Narrow" w:cs="Times New Roman"/>
      <w:i/>
      <w:iCs/>
      <w:szCs w:val="24"/>
      <w:lang w:val="en-GB"/>
    </w:rPr>
  </w:style>
  <w:style w:type="paragraph" w:styleId="BodyText2">
    <w:name w:val="Body Text 2"/>
    <w:basedOn w:val="Normal"/>
    <w:link w:val="BodyText2Char"/>
    <w:rsid w:val="003A6D72"/>
    <w:pPr>
      <w:spacing w:before="120" w:after="120"/>
      <w:jc w:val="both"/>
    </w:pPr>
    <w:rPr>
      <w:rFonts w:ascii="Arial Narrow" w:eastAsia="Times New Roman" w:hAnsi="Arial Narrow" w:cs="Times New Roman"/>
      <w:szCs w:val="24"/>
      <w:lang w:val="en-GB"/>
    </w:rPr>
  </w:style>
  <w:style w:type="character" w:customStyle="1" w:styleId="BodyText2Char">
    <w:name w:val="Body Text 2 Char"/>
    <w:basedOn w:val="DefaultParagraphFont"/>
    <w:link w:val="BodyText2"/>
    <w:rsid w:val="003A6D72"/>
    <w:rPr>
      <w:rFonts w:ascii="Arial Narrow" w:eastAsia="Times New Roman" w:hAnsi="Arial Narrow" w:cs="Times New Roman"/>
      <w:szCs w:val="24"/>
      <w:lang w:val="en-GB"/>
    </w:rPr>
  </w:style>
  <w:style w:type="character" w:styleId="CommentReference">
    <w:name w:val="annotation reference"/>
    <w:semiHidden/>
    <w:rsid w:val="003A6D72"/>
    <w:rPr>
      <w:rFonts w:cs="Times New Roman"/>
      <w:sz w:val="16"/>
      <w:szCs w:val="16"/>
    </w:rPr>
  </w:style>
  <w:style w:type="paragraph" w:styleId="CommentText">
    <w:name w:val="annotation text"/>
    <w:basedOn w:val="Normal"/>
    <w:link w:val="CommentTextChar"/>
    <w:uiPriority w:val="99"/>
    <w:rsid w:val="003A6D72"/>
    <w:pPr>
      <w:spacing w:after="60"/>
      <w:jc w:val="both"/>
    </w:pPr>
    <w:rPr>
      <w:rFonts w:ascii="Arial" w:eastAsia="Times New Roman" w:hAnsi="Arial" w:cs="Times New Roman"/>
      <w:szCs w:val="20"/>
      <w:lang w:val="en-GB"/>
    </w:rPr>
  </w:style>
  <w:style w:type="character" w:customStyle="1" w:styleId="CommentTextChar">
    <w:name w:val="Comment Text Char"/>
    <w:basedOn w:val="DefaultParagraphFont"/>
    <w:link w:val="CommentText"/>
    <w:uiPriority w:val="99"/>
    <w:rsid w:val="003A6D72"/>
    <w:rPr>
      <w:rFonts w:ascii="Arial" w:eastAsia="Times New Roman" w:hAnsi="Arial" w:cs="Times New Roman"/>
      <w:szCs w:val="20"/>
      <w:lang w:val="en-GB"/>
    </w:rPr>
  </w:style>
  <w:style w:type="paragraph" w:styleId="CommentSubject">
    <w:name w:val="annotation subject"/>
    <w:basedOn w:val="CommentText"/>
    <w:next w:val="CommentText"/>
    <w:link w:val="CommentSubjectChar"/>
    <w:semiHidden/>
    <w:rsid w:val="003A6D72"/>
    <w:rPr>
      <w:b/>
      <w:bCs/>
    </w:rPr>
  </w:style>
  <w:style w:type="character" w:customStyle="1" w:styleId="CommentSubjectChar">
    <w:name w:val="Comment Subject Char"/>
    <w:basedOn w:val="CommentTextChar"/>
    <w:link w:val="CommentSubject"/>
    <w:semiHidden/>
    <w:rsid w:val="003A6D72"/>
    <w:rPr>
      <w:rFonts w:ascii="Arial" w:eastAsia="Times New Roman" w:hAnsi="Arial" w:cs="Times New Roman"/>
      <w:b/>
      <w:bCs/>
      <w:szCs w:val="20"/>
      <w:lang w:val="en-GB"/>
    </w:rPr>
  </w:style>
  <w:style w:type="table" w:customStyle="1" w:styleId="Grilledutableau2">
    <w:name w:val="Grille du tableau2"/>
    <w:basedOn w:val="TableNormal"/>
    <w:next w:val="TableGrid"/>
    <w:uiPriority w:val="59"/>
    <w:rsid w:val="003A6D72"/>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 webb"/>
    <w:basedOn w:val="Normal"/>
    <w:uiPriority w:val="99"/>
    <w:rsid w:val="003A6D72"/>
    <w:pPr>
      <w:spacing w:before="100" w:beforeAutospacing="1" w:after="100" w:afterAutospacing="1"/>
      <w:jc w:val="both"/>
    </w:pPr>
    <w:rPr>
      <w:rFonts w:ascii="Times New Roman" w:eastAsia="Times New Roman" w:hAnsi="Times New Roman" w:cs="Times New Roman"/>
      <w:sz w:val="24"/>
      <w:szCs w:val="24"/>
      <w:lang w:val="en-US"/>
    </w:rPr>
  </w:style>
  <w:style w:type="character" w:styleId="Emphasis">
    <w:name w:val="Emphasis"/>
    <w:uiPriority w:val="20"/>
    <w:qFormat/>
    <w:rsid w:val="003A6D72"/>
    <w:rPr>
      <w:rFonts w:cs="Times New Roman"/>
      <w:i/>
      <w:iCs/>
    </w:rPr>
  </w:style>
  <w:style w:type="paragraph" w:customStyle="1" w:styleId="Char">
    <w:name w:val="Char"/>
    <w:basedOn w:val="Heading2"/>
    <w:rsid w:val="003A6D72"/>
    <w:pPr>
      <w:pageBreakBefore/>
      <w:tabs>
        <w:tab w:val="left" w:pos="850"/>
        <w:tab w:val="left" w:pos="1191"/>
        <w:tab w:val="left" w:pos="1531"/>
      </w:tabs>
      <w:spacing w:before="0"/>
      <w:jc w:val="center"/>
    </w:pPr>
    <w:rPr>
      <w:rFonts w:ascii="Tahoma" w:hAnsi="Tahoma" w:cs="Tahoma"/>
      <w:bCs w:val="0"/>
      <w:i w:val="0"/>
      <w:iCs w:val="0"/>
      <w:color w:val="FFFFFF"/>
      <w:spacing w:val="20"/>
      <w:sz w:val="22"/>
      <w:szCs w:val="22"/>
      <w:lang w:val="en-GB" w:eastAsia="zh-CN"/>
    </w:rPr>
  </w:style>
  <w:style w:type="paragraph" w:styleId="Title">
    <w:name w:val="Title"/>
    <w:basedOn w:val="Normal"/>
    <w:link w:val="TitleChar"/>
    <w:qFormat/>
    <w:rsid w:val="00BD434C"/>
    <w:pPr>
      <w:spacing w:before="240" w:after="240" w:line="280" w:lineRule="atLeast"/>
      <w:outlineLvl w:val="0"/>
    </w:pPr>
    <w:rPr>
      <w:rFonts w:ascii="Arial" w:eastAsia="Times New Roman" w:hAnsi="Arial" w:cs="Arial"/>
      <w:b/>
      <w:bCs/>
      <w:kern w:val="28"/>
      <w:sz w:val="28"/>
      <w:szCs w:val="32"/>
      <w:lang w:val="en-GB"/>
    </w:rPr>
  </w:style>
  <w:style w:type="character" w:customStyle="1" w:styleId="TitleChar">
    <w:name w:val="Title Char"/>
    <w:basedOn w:val="DefaultParagraphFont"/>
    <w:link w:val="Title"/>
    <w:rsid w:val="00BD434C"/>
    <w:rPr>
      <w:rFonts w:ascii="Arial" w:eastAsia="Times New Roman" w:hAnsi="Arial" w:cs="Arial"/>
      <w:b/>
      <w:bCs/>
      <w:kern w:val="28"/>
      <w:sz w:val="28"/>
      <w:szCs w:val="32"/>
      <w:lang w:val="en-GB"/>
    </w:rPr>
  </w:style>
  <w:style w:type="paragraph" w:customStyle="1" w:styleId="CharCharChar1">
    <w:name w:val="Char Char Char1"/>
    <w:basedOn w:val="Normal"/>
    <w:rsid w:val="003A6D72"/>
    <w:pPr>
      <w:spacing w:after="160" w:line="240" w:lineRule="exact"/>
    </w:pPr>
    <w:rPr>
      <w:rFonts w:ascii="Arial" w:eastAsia="Times New Roman" w:hAnsi="Arial" w:cs="Arial"/>
      <w:sz w:val="20"/>
      <w:szCs w:val="20"/>
      <w:lang w:val="en-US"/>
    </w:rPr>
  </w:style>
  <w:style w:type="paragraph" w:customStyle="1" w:styleId="JFHeading3">
    <w:name w:val="JF Heading 3"/>
    <w:basedOn w:val="Heading3"/>
    <w:rsid w:val="003A6D72"/>
    <w:pPr>
      <w:keepNext w:val="0"/>
      <w:widowControl/>
      <w:pBdr>
        <w:bottom w:val="dotted" w:sz="4" w:space="2" w:color="666666"/>
      </w:pBdr>
      <w:tabs>
        <w:tab w:val="clear" w:pos="9360"/>
      </w:tabs>
      <w:spacing w:after="0"/>
      <w:jc w:val="left"/>
    </w:pPr>
    <w:rPr>
      <w:rFonts w:ascii="Times New Roman" w:eastAsia="MS Mincho" w:hAnsi="Times New Roman"/>
      <w:b w:val="0"/>
      <w:i/>
      <w:sz w:val="22"/>
      <w:szCs w:val="22"/>
      <w:lang w:eastAsia="ja-JP"/>
    </w:rPr>
  </w:style>
  <w:style w:type="character" w:styleId="Strong">
    <w:name w:val="Strong"/>
    <w:uiPriority w:val="22"/>
    <w:qFormat/>
    <w:rsid w:val="003A6D72"/>
    <w:rPr>
      <w:rFonts w:cs="Times New Roman"/>
      <w:b/>
      <w:bCs/>
    </w:rPr>
  </w:style>
  <w:style w:type="paragraph" w:customStyle="1" w:styleId="bodyfont">
    <w:name w:val="bodyfont"/>
    <w:basedOn w:val="Normal"/>
    <w:rsid w:val="003A6D72"/>
    <w:pPr>
      <w:spacing w:before="100" w:beforeAutospacing="1" w:after="100" w:afterAutospacing="1"/>
    </w:pPr>
    <w:rPr>
      <w:rFonts w:ascii="Arial" w:eastAsia="MS Mincho" w:hAnsi="Arial" w:cs="Arial"/>
      <w:sz w:val="12"/>
      <w:szCs w:val="12"/>
      <w:lang w:val="en-US" w:eastAsia="ja-JP"/>
    </w:rPr>
  </w:style>
  <w:style w:type="paragraph" w:customStyle="1" w:styleId="JFHeading1">
    <w:name w:val="JF Heading 1"/>
    <w:basedOn w:val="Heading1"/>
    <w:rsid w:val="003A6D72"/>
    <w:pPr>
      <w:tabs>
        <w:tab w:val="num" w:pos="720"/>
      </w:tabs>
      <w:spacing w:before="240" w:after="60"/>
      <w:ind w:left="720" w:hanging="720"/>
    </w:pPr>
    <w:rPr>
      <w:rFonts w:ascii="Times New Roman" w:hAnsi="Times New Roman" w:cs="Arial"/>
      <w:bCs/>
      <w:kern w:val="32"/>
      <w:sz w:val="24"/>
      <w:szCs w:val="32"/>
      <w:u w:val="single"/>
      <w:lang w:val="en-GB" w:eastAsia="en-US"/>
    </w:rPr>
  </w:style>
  <w:style w:type="paragraph" w:customStyle="1" w:styleId="Pa2">
    <w:name w:val="Pa2"/>
    <w:basedOn w:val="Default"/>
    <w:next w:val="Default"/>
    <w:rsid w:val="003A6D72"/>
    <w:pPr>
      <w:spacing w:line="191" w:lineRule="atLeast"/>
    </w:pPr>
    <w:rPr>
      <w:rFonts w:ascii="Adobe Garamond Pro" w:eastAsia="MS Mincho" w:hAnsi="Adobe Garamond Pro" w:cs="Times New Roman"/>
      <w:color w:val="auto"/>
      <w:lang w:val="en-US" w:eastAsia="ja-JP"/>
    </w:rPr>
  </w:style>
  <w:style w:type="character" w:customStyle="1" w:styleId="bodytag3">
    <w:name w:val="bodytag3"/>
    <w:rsid w:val="003A6D72"/>
    <w:rPr>
      <w:rFonts w:ascii="Trebuchet MS" w:hAnsi="Trebuchet MS" w:cs="Times New Roman"/>
      <w:sz w:val="15"/>
      <w:szCs w:val="15"/>
    </w:rPr>
  </w:style>
  <w:style w:type="paragraph" w:styleId="EndnoteText">
    <w:name w:val="endnote text"/>
    <w:aliases w:val=" Char"/>
    <w:basedOn w:val="Normal"/>
    <w:link w:val="EndnoteTextChar"/>
    <w:semiHidden/>
    <w:rsid w:val="003A6D72"/>
    <w:rPr>
      <w:rFonts w:ascii="Arial" w:eastAsia="MS Mincho" w:hAnsi="Arial" w:cs="Times New Roman"/>
      <w:sz w:val="20"/>
      <w:szCs w:val="20"/>
      <w:lang w:val="en-US" w:eastAsia="ja-JP"/>
    </w:rPr>
  </w:style>
  <w:style w:type="character" w:customStyle="1" w:styleId="EndnoteTextChar">
    <w:name w:val="Endnote Text Char"/>
    <w:aliases w:val=" Char Char"/>
    <w:basedOn w:val="DefaultParagraphFont"/>
    <w:link w:val="EndnoteText"/>
    <w:semiHidden/>
    <w:rsid w:val="003A6D72"/>
    <w:rPr>
      <w:rFonts w:ascii="Arial" w:eastAsia="MS Mincho" w:hAnsi="Arial" w:cs="Times New Roman"/>
      <w:sz w:val="20"/>
      <w:szCs w:val="20"/>
      <w:lang w:val="en-US" w:eastAsia="ja-JP"/>
    </w:rPr>
  </w:style>
  <w:style w:type="character" w:styleId="EndnoteReference">
    <w:name w:val="endnote reference"/>
    <w:semiHidden/>
    <w:rsid w:val="003A6D72"/>
    <w:rPr>
      <w:rFonts w:cs="Times New Roman"/>
      <w:vertAlign w:val="superscript"/>
    </w:rPr>
  </w:style>
  <w:style w:type="character" w:customStyle="1" w:styleId="mw-headline">
    <w:name w:val="mw-headline"/>
    <w:rsid w:val="003A6D72"/>
    <w:rPr>
      <w:rFonts w:cs="Times New Roman"/>
    </w:rPr>
  </w:style>
  <w:style w:type="paragraph" w:customStyle="1" w:styleId="CharCharCharCharCharCharChar">
    <w:name w:val="Char Char Char Char Char Char Char"/>
    <w:basedOn w:val="Heading2"/>
    <w:rsid w:val="003A6D72"/>
    <w:pPr>
      <w:pageBreakBefore/>
      <w:tabs>
        <w:tab w:val="left" w:pos="850"/>
        <w:tab w:val="left" w:pos="1191"/>
        <w:tab w:val="left" w:pos="1531"/>
      </w:tabs>
      <w:spacing w:before="120" w:after="120"/>
      <w:jc w:val="center"/>
    </w:pPr>
    <w:rPr>
      <w:rFonts w:ascii="Tahoma" w:eastAsia="MS Mincho" w:hAnsi="Tahoma" w:cs="Tahoma"/>
      <w:bCs w:val="0"/>
      <w:i w:val="0"/>
      <w:iCs w:val="0"/>
      <w:color w:val="FFFFFF"/>
      <w:spacing w:val="20"/>
      <w:sz w:val="22"/>
      <w:szCs w:val="22"/>
      <w:lang w:val="en-GB" w:eastAsia="zh-CN"/>
    </w:rPr>
  </w:style>
  <w:style w:type="paragraph" w:customStyle="1" w:styleId="CarCar">
    <w:name w:val="Car Car"/>
    <w:basedOn w:val="Heading2"/>
    <w:rsid w:val="003A6D72"/>
    <w:pPr>
      <w:pageBreakBefore/>
      <w:tabs>
        <w:tab w:val="left" w:pos="850"/>
        <w:tab w:val="left" w:pos="1191"/>
        <w:tab w:val="left" w:pos="1531"/>
      </w:tabs>
      <w:spacing w:before="120" w:after="120"/>
      <w:jc w:val="center"/>
    </w:pPr>
    <w:rPr>
      <w:rFonts w:ascii="Tahoma" w:eastAsia="MS Mincho" w:hAnsi="Tahoma" w:cs="Tahoma"/>
      <w:bCs w:val="0"/>
      <w:i w:val="0"/>
      <w:iCs w:val="0"/>
      <w:color w:val="FFFFFF"/>
      <w:spacing w:val="20"/>
      <w:sz w:val="22"/>
      <w:szCs w:val="22"/>
      <w:lang w:val="en-GB" w:eastAsia="zh-CN"/>
    </w:rPr>
  </w:style>
  <w:style w:type="paragraph" w:customStyle="1" w:styleId="Arial">
    <w:name w:val="Arial"/>
    <w:basedOn w:val="Normal"/>
    <w:rsid w:val="003A6D72"/>
    <w:pPr>
      <w:jc w:val="both"/>
    </w:pPr>
    <w:rPr>
      <w:rFonts w:ascii="Arial Narrow" w:eastAsia="Times New Roman" w:hAnsi="Arial Narrow" w:cs="Arial"/>
      <w:sz w:val="20"/>
      <w:szCs w:val="20"/>
      <w:lang w:val="en-GB"/>
    </w:rPr>
  </w:style>
  <w:style w:type="paragraph" w:customStyle="1" w:styleId="Paragraph">
    <w:name w:val="Paragraph"/>
    <w:basedOn w:val="Normal"/>
    <w:link w:val="ParagraphChar"/>
    <w:qFormat/>
    <w:rsid w:val="003A6D72"/>
    <w:pPr>
      <w:numPr>
        <w:numId w:val="20"/>
      </w:numPr>
      <w:spacing w:after="240"/>
    </w:pPr>
    <w:rPr>
      <w:rFonts w:ascii="Times New Roman" w:eastAsia="Times New Roman" w:hAnsi="Times New Roman" w:cs="Angsana New"/>
      <w:noProof/>
      <w:lang w:val="en-US"/>
    </w:rPr>
  </w:style>
  <w:style w:type="character" w:customStyle="1" w:styleId="ParagraphChar">
    <w:name w:val="Paragraph Char"/>
    <w:link w:val="Paragraph"/>
    <w:rsid w:val="003A6D72"/>
    <w:rPr>
      <w:rFonts w:ascii="Times New Roman" w:eastAsia="Times New Roman" w:hAnsi="Times New Roman" w:cs="Angsana New"/>
      <w:noProof/>
      <w:lang w:val="en-US"/>
    </w:rPr>
  </w:style>
  <w:style w:type="paragraph" w:customStyle="1" w:styleId="Bullets">
    <w:name w:val="Bullets"/>
    <w:basedOn w:val="Paragraph"/>
    <w:link w:val="BulletsChar"/>
    <w:qFormat/>
    <w:rsid w:val="003A6D72"/>
    <w:pPr>
      <w:numPr>
        <w:numId w:val="21"/>
      </w:numPr>
      <w:spacing w:before="60" w:after="0"/>
    </w:pPr>
  </w:style>
  <w:style w:type="character" w:customStyle="1" w:styleId="BulletsChar">
    <w:name w:val="Bullets Char"/>
    <w:basedOn w:val="ParagraphChar"/>
    <w:link w:val="Bullets"/>
    <w:rsid w:val="003A6D72"/>
    <w:rPr>
      <w:rFonts w:ascii="Times New Roman" w:eastAsia="Times New Roman" w:hAnsi="Times New Roman" w:cs="Angsana New"/>
      <w:noProof/>
      <w:lang w:val="en-US"/>
    </w:rPr>
  </w:style>
  <w:style w:type="character" w:customStyle="1" w:styleId="Heading2Char">
    <w:name w:val="Heading 2 Char"/>
    <w:semiHidden/>
    <w:locked/>
    <w:rsid w:val="003A6D72"/>
    <w:rPr>
      <w:rFonts w:ascii="Cambria" w:hAnsi="Cambria" w:cs="Times New Roman"/>
      <w:b/>
      <w:bCs/>
      <w:i/>
      <w:iCs/>
      <w:sz w:val="28"/>
      <w:szCs w:val="28"/>
      <w:lang w:val="en-GB"/>
    </w:rPr>
  </w:style>
  <w:style w:type="character" w:customStyle="1" w:styleId="FootnoteTextChar">
    <w:name w:val="Footnote Text Char"/>
    <w:aliases w:val="Footnote Text Char Char Char Char,Footnote Text Char Char Char Char Char Char Char Char,Footnote Text Char Char Char Char Char Char1,Footnote Text Char Char Char Char Char Char Char1,Footnote Text Char Char Char Char Ch Char Char"/>
    <w:locked/>
    <w:rsid w:val="003A6D72"/>
    <w:rPr>
      <w:rFonts w:ascii="Arial" w:hAnsi="Arial" w:cs="Times New Roman"/>
      <w:lang w:val="en-GB"/>
    </w:rPr>
  </w:style>
  <w:style w:type="paragraph" w:customStyle="1" w:styleId="Normalbullets">
    <w:name w:val="Normal bullets"/>
    <w:basedOn w:val="Normal"/>
    <w:rsid w:val="003A6D72"/>
    <w:pPr>
      <w:numPr>
        <w:numId w:val="22"/>
      </w:numPr>
      <w:spacing w:after="60"/>
      <w:jc w:val="both"/>
    </w:pPr>
    <w:rPr>
      <w:rFonts w:ascii="Arial" w:eastAsia="Times New Roman" w:hAnsi="Arial" w:cs="Times New Roman"/>
      <w:szCs w:val="24"/>
      <w:lang w:val="en-GB"/>
    </w:rPr>
  </w:style>
  <w:style w:type="paragraph" w:customStyle="1" w:styleId="Text">
    <w:name w:val="Text"/>
    <w:basedOn w:val="Normal"/>
    <w:rsid w:val="003A6D72"/>
    <w:pPr>
      <w:spacing w:before="240" w:line="252" w:lineRule="auto"/>
      <w:jc w:val="both"/>
    </w:pPr>
    <w:rPr>
      <w:rFonts w:ascii="Times New Roman" w:eastAsia="Times New Roman" w:hAnsi="Times New Roman" w:cs="Times New Roman"/>
      <w:szCs w:val="20"/>
      <w:lang w:val="en-US"/>
    </w:rPr>
  </w:style>
  <w:style w:type="paragraph" w:customStyle="1" w:styleId="BodyText23">
    <w:name w:val="Body Text 23"/>
    <w:basedOn w:val="Normal"/>
    <w:rsid w:val="003A6D72"/>
    <w:pPr>
      <w:widowControl w:val="0"/>
      <w:tabs>
        <w:tab w:val="left" w:pos="547"/>
      </w:tabs>
    </w:pPr>
    <w:rPr>
      <w:rFonts w:ascii="Times New Roman" w:eastAsia="Times New Roman" w:hAnsi="Times New Roman" w:cs="Times New Roman"/>
      <w:snapToGrid w:val="0"/>
      <w:szCs w:val="20"/>
      <w:lang w:val="en-US"/>
    </w:rPr>
  </w:style>
  <w:style w:type="paragraph" w:styleId="Caption">
    <w:name w:val="caption"/>
    <w:basedOn w:val="Normal"/>
    <w:next w:val="Normal"/>
    <w:qFormat/>
    <w:rsid w:val="003A6D72"/>
    <w:rPr>
      <w:rFonts w:ascii="Times New Roman" w:eastAsia="Times New Roman" w:hAnsi="Times New Roman" w:cs="Times New Roman"/>
      <w:b/>
      <w:bCs/>
      <w:sz w:val="28"/>
      <w:szCs w:val="24"/>
      <w:lang w:val="en-US"/>
    </w:rPr>
  </w:style>
  <w:style w:type="paragraph" w:customStyle="1" w:styleId="TableT">
    <w:name w:val="TableT"/>
    <w:basedOn w:val="Normal"/>
    <w:autoRedefine/>
    <w:rsid w:val="003A6D72"/>
    <w:pPr>
      <w:spacing w:after="60"/>
    </w:pPr>
    <w:rPr>
      <w:rFonts w:ascii="Times New Roman" w:eastAsia="Times New Roman" w:hAnsi="Times New Roman" w:cs="Times New Roman"/>
      <w:noProof/>
      <w:sz w:val="20"/>
      <w:szCs w:val="20"/>
      <w:lang w:val="en-US"/>
    </w:rPr>
  </w:style>
  <w:style w:type="paragraph" w:customStyle="1" w:styleId="ParaCharChar">
    <w:name w:val="Para Char Char"/>
    <w:basedOn w:val="Normal"/>
    <w:link w:val="ParaCharCharChar"/>
    <w:autoRedefine/>
    <w:rsid w:val="003A6D72"/>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right="-7"/>
    </w:pPr>
    <w:rPr>
      <w:rFonts w:ascii="Arial" w:eastAsia="Arial Unicode MS" w:hAnsi="Arial" w:cs="Arial"/>
      <w:sz w:val="20"/>
      <w:szCs w:val="20"/>
      <w:lang w:val="en-US"/>
    </w:rPr>
  </w:style>
  <w:style w:type="character" w:customStyle="1" w:styleId="ParaCharCharChar">
    <w:name w:val="Para Char Char Char"/>
    <w:link w:val="ParaCharChar"/>
    <w:rsid w:val="003A6D72"/>
    <w:rPr>
      <w:rFonts w:ascii="Arial" w:eastAsia="Arial Unicode MS" w:hAnsi="Arial" w:cs="Arial"/>
      <w:sz w:val="20"/>
      <w:szCs w:val="20"/>
      <w:lang w:val="en-US"/>
    </w:rPr>
  </w:style>
  <w:style w:type="paragraph" w:customStyle="1" w:styleId="TableHCharCharChar">
    <w:name w:val="TableH Char Char Char"/>
    <w:basedOn w:val="Normal"/>
    <w:link w:val="TableHCharCharCharChar"/>
    <w:autoRedefine/>
    <w:rsid w:val="003A6D72"/>
    <w:pPr>
      <w:spacing w:before="240" w:after="60"/>
    </w:pPr>
    <w:rPr>
      <w:rFonts w:ascii="Times New Roman" w:eastAsia="Times New Roman" w:hAnsi="Times New Roman" w:cs="Times New Roman"/>
      <w:b/>
      <w:sz w:val="21"/>
      <w:lang w:val="en-US"/>
    </w:rPr>
  </w:style>
  <w:style w:type="character" w:customStyle="1" w:styleId="TableHCharCharCharChar">
    <w:name w:val="TableH Char Char Char Char"/>
    <w:link w:val="TableHCharCharChar"/>
    <w:rsid w:val="003A6D72"/>
    <w:rPr>
      <w:rFonts w:ascii="Times New Roman" w:eastAsia="Times New Roman" w:hAnsi="Times New Roman" w:cs="Times New Roman"/>
      <w:b/>
      <w:sz w:val="21"/>
      <w:lang w:val="en-US"/>
    </w:rPr>
  </w:style>
  <w:style w:type="character" w:customStyle="1" w:styleId="highlighttext">
    <w:name w:val="highlighttext"/>
    <w:rsid w:val="003A6D72"/>
    <w:rPr>
      <w:rFonts w:ascii="Times New Roman" w:hAnsi="Times New Roman"/>
      <w:sz w:val="22"/>
      <w:bdr w:val="none" w:sz="0" w:space="0" w:color="auto"/>
      <w:shd w:val="clear" w:color="auto" w:fill="B3B3B3"/>
    </w:rPr>
  </w:style>
  <w:style w:type="paragraph" w:customStyle="1" w:styleId="steptext">
    <w:name w:val="steptext"/>
    <w:basedOn w:val="Normal"/>
    <w:rsid w:val="003A6D72"/>
    <w:rPr>
      <w:rFonts w:ascii="Times New Roman" w:eastAsia="Times New Roman" w:hAnsi="Times New Roman" w:cs="Times New Roman"/>
      <w:szCs w:val="24"/>
      <w:lang w:val="en-US"/>
    </w:rPr>
  </w:style>
  <w:style w:type="paragraph" w:customStyle="1" w:styleId="NumberedList2">
    <w:name w:val="Numbered List 2"/>
    <w:aliases w:val="nl2"/>
    <w:basedOn w:val="Normal"/>
    <w:rsid w:val="003A6D72"/>
    <w:pPr>
      <w:spacing w:line="240" w:lineRule="atLeast"/>
      <w:ind w:hanging="360"/>
    </w:pPr>
    <w:rPr>
      <w:rFonts w:ascii="Arial Unicode MS" w:eastAsia="Times New Roman" w:hAnsi="Arial Unicode MS" w:cs="Times New Roman"/>
      <w:lang w:val="en-US"/>
    </w:rPr>
  </w:style>
  <w:style w:type="paragraph" w:customStyle="1" w:styleId="CharChar">
    <w:name w:val="Char Char Знак Знак"/>
    <w:basedOn w:val="Normal"/>
    <w:rsid w:val="003A6D72"/>
    <w:pPr>
      <w:spacing w:after="160" w:line="240" w:lineRule="exact"/>
    </w:pPr>
    <w:rPr>
      <w:rFonts w:ascii="Times New Roman" w:eastAsia="Times New Roman" w:hAnsi="Times New Roman" w:cs="Arial"/>
      <w:sz w:val="20"/>
      <w:szCs w:val="20"/>
      <w:lang w:val="de-CH" w:eastAsia="de-CH"/>
    </w:rPr>
  </w:style>
  <w:style w:type="character" w:customStyle="1" w:styleId="body1">
    <w:name w:val="body1"/>
    <w:rsid w:val="003A6D72"/>
    <w:rPr>
      <w:rFonts w:ascii="Arial" w:hAnsi="Arial" w:cs="Arial" w:hint="default"/>
      <w:sz w:val="16"/>
      <w:szCs w:val="16"/>
    </w:rPr>
  </w:style>
  <w:style w:type="table" w:customStyle="1" w:styleId="TableGrid1">
    <w:name w:val="Table Grid1"/>
    <w:basedOn w:val="TableNormal"/>
    <w:next w:val="TableGrid"/>
    <w:uiPriority w:val="59"/>
    <w:rsid w:val="003A6D72"/>
    <w:rPr>
      <w:rFonts w:ascii="Cambria" w:eastAsia="MS Mincho" w:hAnsi="Cambria" w:cs="Times New Roman"/>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List Paragraph (numbered (a)) Char,WB Para Char,References Char,Paragraphe de liste1 Char,Project Profile name Char,Numbered paragraph Char,Medium Grid 1 - Accent 21 Char,Numbered List Paragraph Char"/>
    <w:link w:val="ListParagraph"/>
    <w:uiPriority w:val="34"/>
    <w:qFormat/>
    <w:rsid w:val="003A6D72"/>
  </w:style>
  <w:style w:type="paragraph" w:customStyle="1" w:styleId="SESPbodynumbered">
    <w:name w:val="SESP body numbered"/>
    <w:basedOn w:val="Normal"/>
    <w:qFormat/>
    <w:rsid w:val="003A6D72"/>
    <w:pPr>
      <w:numPr>
        <w:numId w:val="23"/>
      </w:numPr>
      <w:tabs>
        <w:tab w:val="left" w:pos="360"/>
      </w:tabs>
      <w:spacing w:before="120" w:after="120" w:line="264" w:lineRule="auto"/>
    </w:pPr>
    <w:rPr>
      <w:rFonts w:ascii="Calibri" w:eastAsia="MS Mincho" w:hAnsi="Calibri" w:cs="Times New Roman"/>
      <w:sz w:val="20"/>
      <w:szCs w:val="20"/>
      <w:lang w:val="en-US" w:eastAsia="ja-JP"/>
    </w:rPr>
  </w:style>
  <w:style w:type="character" w:styleId="SubtleEmphasis">
    <w:name w:val="Subtle Emphasis"/>
    <w:uiPriority w:val="19"/>
    <w:qFormat/>
    <w:rsid w:val="003A6D72"/>
    <w:rPr>
      <w:i/>
      <w:iCs/>
      <w:color w:val="808080"/>
    </w:rPr>
  </w:style>
  <w:style w:type="paragraph" w:customStyle="1" w:styleId="font5">
    <w:name w:val="font5"/>
    <w:basedOn w:val="Normal"/>
    <w:rsid w:val="00BC40C6"/>
    <w:pPr>
      <w:spacing w:before="100" w:beforeAutospacing="1" w:after="100" w:afterAutospacing="1"/>
    </w:pPr>
    <w:rPr>
      <w:rFonts w:ascii="Times New Roman" w:eastAsia="Times New Roman" w:hAnsi="Times New Roman" w:cs="Times New Roman"/>
      <w:b/>
      <w:bCs/>
      <w:color w:val="000000"/>
      <w:sz w:val="18"/>
      <w:szCs w:val="18"/>
      <w:lang w:eastAsia="fr-FR"/>
    </w:rPr>
  </w:style>
  <w:style w:type="paragraph" w:customStyle="1" w:styleId="font6">
    <w:name w:val="font6"/>
    <w:basedOn w:val="Normal"/>
    <w:rsid w:val="00BC40C6"/>
    <w:pPr>
      <w:spacing w:before="100" w:beforeAutospacing="1" w:after="100" w:afterAutospacing="1"/>
    </w:pPr>
    <w:rPr>
      <w:rFonts w:ascii="Arial" w:eastAsia="Times New Roman" w:hAnsi="Arial" w:cs="Arial"/>
      <w:color w:val="000000"/>
      <w:sz w:val="16"/>
      <w:szCs w:val="16"/>
      <w:lang w:eastAsia="fr-FR"/>
    </w:rPr>
  </w:style>
  <w:style w:type="paragraph" w:customStyle="1" w:styleId="xl65">
    <w:name w:val="xl65"/>
    <w:basedOn w:val="Normal"/>
    <w:rsid w:val="00BC40C6"/>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66">
    <w:name w:val="xl66"/>
    <w:basedOn w:val="Normal"/>
    <w:rsid w:val="00BC40C6"/>
    <w:pPr>
      <w:pBdr>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67">
    <w:name w:val="xl67"/>
    <w:basedOn w:val="Normal"/>
    <w:rsid w:val="00BC40C6"/>
    <w:pPr>
      <w:pBdr>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68">
    <w:name w:val="xl68"/>
    <w:basedOn w:val="Normal"/>
    <w:rsid w:val="00BC40C6"/>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69">
    <w:name w:val="xl69"/>
    <w:basedOn w:val="Normal"/>
    <w:rsid w:val="00BC40C6"/>
    <w:pPr>
      <w:pBdr>
        <w:left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sz w:val="18"/>
      <w:szCs w:val="18"/>
      <w:lang w:eastAsia="fr-FR"/>
    </w:rPr>
  </w:style>
  <w:style w:type="paragraph" w:customStyle="1" w:styleId="xl70">
    <w:name w:val="xl70"/>
    <w:basedOn w:val="Normal"/>
    <w:rsid w:val="00BC40C6"/>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71">
    <w:name w:val="xl71"/>
    <w:basedOn w:val="Normal"/>
    <w:rsid w:val="00BC40C6"/>
    <w:pPr>
      <w:pBdr>
        <w:left w:val="single" w:sz="8" w:space="0" w:color="auto"/>
        <w:bottom w:val="double" w:sz="6"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72">
    <w:name w:val="xl72"/>
    <w:basedOn w:val="Normal"/>
    <w:rsid w:val="00BC40C6"/>
    <w:pPr>
      <w:pBdr>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73">
    <w:name w:val="xl73"/>
    <w:basedOn w:val="Normal"/>
    <w:rsid w:val="00BC40C6"/>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74">
    <w:name w:val="xl74"/>
    <w:basedOn w:val="Normal"/>
    <w:rsid w:val="00BC40C6"/>
    <w:pPr>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sz w:val="18"/>
      <w:szCs w:val="18"/>
      <w:lang w:eastAsia="fr-FR"/>
    </w:rPr>
  </w:style>
  <w:style w:type="paragraph" w:customStyle="1" w:styleId="xl75">
    <w:name w:val="xl75"/>
    <w:basedOn w:val="Normal"/>
    <w:rsid w:val="00BC40C6"/>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76">
    <w:name w:val="xl76"/>
    <w:basedOn w:val="Normal"/>
    <w:rsid w:val="00BC40C6"/>
    <w:pPr>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sz w:val="18"/>
      <w:szCs w:val="18"/>
      <w:lang w:eastAsia="fr-FR"/>
    </w:rPr>
  </w:style>
  <w:style w:type="paragraph" w:customStyle="1" w:styleId="xl77">
    <w:name w:val="xl77"/>
    <w:basedOn w:val="Normal"/>
    <w:rsid w:val="00BC40C6"/>
    <w:pPr>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lang w:eastAsia="fr-FR"/>
    </w:rPr>
  </w:style>
  <w:style w:type="paragraph" w:customStyle="1" w:styleId="xl78">
    <w:name w:val="xl78"/>
    <w:basedOn w:val="Normal"/>
    <w:rsid w:val="00BC40C6"/>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79">
    <w:name w:val="xl79"/>
    <w:basedOn w:val="Normal"/>
    <w:rsid w:val="00BC40C6"/>
    <w:pPr>
      <w:pBdr>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lang w:eastAsia="fr-FR"/>
    </w:rPr>
  </w:style>
  <w:style w:type="paragraph" w:customStyle="1" w:styleId="xl80">
    <w:name w:val="xl80"/>
    <w:basedOn w:val="Normal"/>
    <w:rsid w:val="00BC40C6"/>
    <w:pPr>
      <w:pBdr>
        <w:top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81">
    <w:name w:val="xl81"/>
    <w:basedOn w:val="Normal"/>
    <w:rsid w:val="00BC40C6"/>
    <w:pPr>
      <w:pBdr>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82">
    <w:name w:val="xl82"/>
    <w:basedOn w:val="Normal"/>
    <w:rsid w:val="00BC40C6"/>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83">
    <w:name w:val="xl83"/>
    <w:basedOn w:val="Normal"/>
    <w:rsid w:val="00BC40C6"/>
    <w:pPr>
      <w:pBdr>
        <w:bottom w:val="double" w:sz="6"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lang w:eastAsia="fr-FR"/>
    </w:rPr>
  </w:style>
  <w:style w:type="paragraph" w:customStyle="1" w:styleId="xl84">
    <w:name w:val="xl84"/>
    <w:basedOn w:val="Normal"/>
    <w:rsid w:val="00BC40C6"/>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85">
    <w:name w:val="xl85"/>
    <w:basedOn w:val="Normal"/>
    <w:rsid w:val="00BC40C6"/>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86">
    <w:name w:val="xl86"/>
    <w:basedOn w:val="Normal"/>
    <w:rsid w:val="00BC40C6"/>
    <w:pPr>
      <w:pBdr>
        <w:bottom w:val="double" w:sz="6"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lang w:eastAsia="fr-FR"/>
    </w:rPr>
  </w:style>
  <w:style w:type="paragraph" w:customStyle="1" w:styleId="xl87">
    <w:name w:val="xl87"/>
    <w:basedOn w:val="Normal"/>
    <w:rsid w:val="00BC40C6"/>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88">
    <w:name w:val="xl88"/>
    <w:basedOn w:val="Normal"/>
    <w:rsid w:val="00BC40C6"/>
    <w:pPr>
      <w:pBdr>
        <w:left w:val="double" w:sz="6"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89">
    <w:name w:val="xl89"/>
    <w:basedOn w:val="Normal"/>
    <w:rsid w:val="00BC40C6"/>
    <w:pPr>
      <w:pBdr>
        <w:left w:val="double" w:sz="6" w:space="0" w:color="auto"/>
      </w:pBdr>
      <w:spacing w:before="100" w:beforeAutospacing="1" w:after="100" w:afterAutospacing="1"/>
      <w:jc w:val="both"/>
      <w:textAlignment w:val="center"/>
    </w:pPr>
    <w:rPr>
      <w:rFonts w:ascii="Times New Roman" w:eastAsia="Times New Roman" w:hAnsi="Times New Roman" w:cs="Times New Roman"/>
      <w:b/>
      <w:bCs/>
      <w:sz w:val="18"/>
      <w:szCs w:val="18"/>
      <w:lang w:eastAsia="fr-FR"/>
    </w:rPr>
  </w:style>
  <w:style w:type="paragraph" w:customStyle="1" w:styleId="xl90">
    <w:name w:val="xl90"/>
    <w:basedOn w:val="Normal"/>
    <w:rsid w:val="00BC40C6"/>
    <w:pPr>
      <w:pBdr>
        <w:left w:val="double" w:sz="6" w:space="0" w:color="auto"/>
      </w:pBdr>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91">
    <w:name w:val="xl91"/>
    <w:basedOn w:val="Normal"/>
    <w:rsid w:val="00BC40C6"/>
    <w:pPr>
      <w:pBdr>
        <w:left w:val="double" w:sz="6" w:space="0" w:color="auto"/>
        <w:bottom w:val="double" w:sz="6" w:space="0" w:color="auto"/>
      </w:pBdr>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92">
    <w:name w:val="xl92"/>
    <w:basedOn w:val="Normal"/>
    <w:rsid w:val="00BC40C6"/>
    <w:pPr>
      <w:pBdr>
        <w:left w:val="double" w:sz="6"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93">
    <w:name w:val="xl93"/>
    <w:basedOn w:val="Normal"/>
    <w:rsid w:val="00BC40C6"/>
    <w:pPr>
      <w:pBdr>
        <w:left w:val="double" w:sz="6" w:space="0" w:color="auto"/>
      </w:pBdr>
      <w:spacing w:before="100" w:beforeAutospacing="1" w:after="100" w:afterAutospacing="1"/>
      <w:jc w:val="both"/>
      <w:textAlignment w:val="center"/>
    </w:pPr>
    <w:rPr>
      <w:rFonts w:ascii="Times New Roman" w:eastAsia="Times New Roman" w:hAnsi="Times New Roman" w:cs="Times New Roman"/>
      <w:sz w:val="18"/>
      <w:szCs w:val="18"/>
      <w:lang w:eastAsia="fr-FR"/>
    </w:rPr>
  </w:style>
  <w:style w:type="paragraph" w:customStyle="1" w:styleId="xl94">
    <w:name w:val="xl94"/>
    <w:basedOn w:val="Normal"/>
    <w:rsid w:val="00BC40C6"/>
    <w:pPr>
      <w:pBdr>
        <w:left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95">
    <w:name w:val="xl95"/>
    <w:basedOn w:val="Normal"/>
    <w:rsid w:val="00BC40C6"/>
    <w:pPr>
      <w:pBdr>
        <w:left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96">
    <w:name w:val="xl96"/>
    <w:basedOn w:val="Normal"/>
    <w:rsid w:val="00BC40C6"/>
    <w:pPr>
      <w:pBdr>
        <w:left w:val="double" w:sz="6" w:space="0" w:color="auto"/>
        <w:right w:val="single" w:sz="8" w:space="0" w:color="auto"/>
      </w:pBdr>
      <w:spacing w:before="100" w:beforeAutospacing="1" w:after="100" w:afterAutospacing="1"/>
      <w:textAlignment w:val="center"/>
    </w:pPr>
    <w:rPr>
      <w:rFonts w:ascii="Times New Roman" w:eastAsia="Times New Roman" w:hAnsi="Times New Roman" w:cs="Times New Roman"/>
      <w:sz w:val="24"/>
      <w:szCs w:val="24"/>
      <w:lang w:eastAsia="fr-FR"/>
    </w:rPr>
  </w:style>
  <w:style w:type="paragraph" w:customStyle="1" w:styleId="xl97">
    <w:name w:val="xl97"/>
    <w:basedOn w:val="Normal"/>
    <w:rsid w:val="00BC40C6"/>
    <w:pPr>
      <w:pBdr>
        <w:top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98">
    <w:name w:val="xl98"/>
    <w:basedOn w:val="Normal"/>
    <w:rsid w:val="00BC40C6"/>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99">
    <w:name w:val="xl99"/>
    <w:basedOn w:val="Normal"/>
    <w:rsid w:val="00BC40C6"/>
    <w:pPr>
      <w:pBdr>
        <w:top w:val="single" w:sz="8" w:space="0" w:color="auto"/>
        <w:bottom w:val="double" w:sz="6" w:space="0" w:color="auto"/>
      </w:pBdr>
      <w:spacing w:before="100" w:beforeAutospacing="1" w:after="100" w:afterAutospacing="1"/>
      <w:jc w:val="both"/>
      <w:textAlignment w:val="center"/>
    </w:pPr>
    <w:rPr>
      <w:rFonts w:ascii="Times New Roman" w:eastAsia="Times New Roman" w:hAnsi="Times New Roman" w:cs="Times New Roman"/>
      <w:b/>
      <w:bCs/>
      <w:sz w:val="18"/>
      <w:szCs w:val="18"/>
      <w:lang w:eastAsia="fr-FR"/>
    </w:rPr>
  </w:style>
  <w:style w:type="paragraph" w:customStyle="1" w:styleId="xl100">
    <w:name w:val="xl100"/>
    <w:basedOn w:val="Normal"/>
    <w:rsid w:val="00BC40C6"/>
    <w:pPr>
      <w:pBdr>
        <w:bottom w:val="double" w:sz="6" w:space="0" w:color="auto"/>
      </w:pBdr>
      <w:spacing w:before="100" w:beforeAutospacing="1" w:after="100" w:afterAutospacing="1"/>
      <w:jc w:val="both"/>
      <w:textAlignment w:val="center"/>
    </w:pPr>
    <w:rPr>
      <w:rFonts w:ascii="Times New Roman" w:eastAsia="Times New Roman" w:hAnsi="Times New Roman" w:cs="Times New Roman"/>
      <w:b/>
      <w:bCs/>
      <w:sz w:val="18"/>
      <w:szCs w:val="18"/>
      <w:lang w:eastAsia="fr-FR"/>
    </w:rPr>
  </w:style>
  <w:style w:type="paragraph" w:customStyle="1" w:styleId="xl101">
    <w:name w:val="xl101"/>
    <w:basedOn w:val="Normal"/>
    <w:rsid w:val="00BC40C6"/>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02">
    <w:name w:val="xl102"/>
    <w:basedOn w:val="Normal"/>
    <w:rsid w:val="00BC40C6"/>
    <w:pPr>
      <w:pBdr>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lang w:eastAsia="fr-FR"/>
    </w:rPr>
  </w:style>
  <w:style w:type="paragraph" w:customStyle="1" w:styleId="xl103">
    <w:name w:val="xl103"/>
    <w:basedOn w:val="Normal"/>
    <w:rsid w:val="00BC40C6"/>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04">
    <w:name w:val="xl104"/>
    <w:basedOn w:val="Normal"/>
    <w:rsid w:val="00BC40C6"/>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105">
    <w:name w:val="xl105"/>
    <w:basedOn w:val="Normal"/>
    <w:rsid w:val="00BC40C6"/>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06">
    <w:name w:val="xl106"/>
    <w:basedOn w:val="Normal"/>
    <w:rsid w:val="00BC40C6"/>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107">
    <w:name w:val="xl107"/>
    <w:basedOn w:val="Normal"/>
    <w:rsid w:val="00BC40C6"/>
    <w:pPr>
      <w:pBdr>
        <w:left w:val="double" w:sz="6"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08">
    <w:name w:val="xl108"/>
    <w:basedOn w:val="Normal"/>
    <w:rsid w:val="00BC40C6"/>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09">
    <w:name w:val="xl109"/>
    <w:basedOn w:val="Normal"/>
    <w:rsid w:val="00BC40C6"/>
    <w:pPr>
      <w:pBdr>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110">
    <w:name w:val="xl110"/>
    <w:basedOn w:val="Normal"/>
    <w:rsid w:val="00BC40C6"/>
    <w:pPr>
      <w:pBdr>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11">
    <w:name w:val="xl111"/>
    <w:basedOn w:val="Normal"/>
    <w:rsid w:val="00BC40C6"/>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12">
    <w:name w:val="xl112"/>
    <w:basedOn w:val="Normal"/>
    <w:rsid w:val="00BC40C6"/>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13">
    <w:name w:val="xl113"/>
    <w:basedOn w:val="Normal"/>
    <w:rsid w:val="00BC40C6"/>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14">
    <w:name w:val="xl114"/>
    <w:basedOn w:val="Normal"/>
    <w:rsid w:val="00BC40C6"/>
    <w:pPr>
      <w:pBdr>
        <w:top w:val="single" w:sz="8" w:space="0" w:color="auto"/>
        <w:left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lang w:eastAsia="fr-FR"/>
    </w:rPr>
  </w:style>
  <w:style w:type="paragraph" w:customStyle="1" w:styleId="xl115">
    <w:name w:val="xl115"/>
    <w:basedOn w:val="Normal"/>
    <w:rsid w:val="00BC40C6"/>
    <w:pPr>
      <w:pBdr>
        <w:left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lang w:eastAsia="fr-FR"/>
    </w:rPr>
  </w:style>
  <w:style w:type="paragraph" w:customStyle="1" w:styleId="xl116">
    <w:name w:val="xl116"/>
    <w:basedOn w:val="Normal"/>
    <w:rsid w:val="00BC40C6"/>
    <w:pPr>
      <w:pBdr>
        <w:left w:val="single" w:sz="8" w:space="0" w:color="auto"/>
        <w:bottom w:val="double" w:sz="6"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b/>
      <w:bCs/>
      <w:sz w:val="18"/>
      <w:szCs w:val="18"/>
      <w:lang w:eastAsia="fr-FR"/>
    </w:rPr>
  </w:style>
  <w:style w:type="paragraph" w:customStyle="1" w:styleId="xl117">
    <w:name w:val="xl117"/>
    <w:basedOn w:val="Normal"/>
    <w:rsid w:val="00BC40C6"/>
    <w:pPr>
      <w:pBdr>
        <w:top w:val="double" w:sz="6" w:space="0" w:color="auto"/>
        <w:bottom w:val="double" w:sz="6" w:space="0" w:color="auto"/>
      </w:pBdr>
      <w:spacing w:before="100" w:beforeAutospacing="1" w:after="100" w:afterAutospacing="1"/>
      <w:jc w:val="right"/>
      <w:textAlignment w:val="center"/>
    </w:pPr>
    <w:rPr>
      <w:rFonts w:ascii="Times New Roman" w:eastAsia="Times New Roman" w:hAnsi="Times New Roman" w:cs="Times New Roman"/>
      <w:b/>
      <w:bCs/>
      <w:sz w:val="18"/>
      <w:szCs w:val="18"/>
      <w:lang w:eastAsia="fr-FR"/>
    </w:rPr>
  </w:style>
  <w:style w:type="paragraph" w:customStyle="1" w:styleId="xl118">
    <w:name w:val="xl118"/>
    <w:basedOn w:val="Normal"/>
    <w:rsid w:val="00BC40C6"/>
    <w:pPr>
      <w:pBdr>
        <w:top w:val="double" w:sz="6" w:space="0" w:color="auto"/>
        <w:bottom w:val="double" w:sz="6" w:space="0" w:color="auto"/>
        <w:right w:val="single" w:sz="8" w:space="0" w:color="auto"/>
      </w:pBdr>
      <w:spacing w:before="100" w:beforeAutospacing="1" w:after="100" w:afterAutospacing="1"/>
      <w:jc w:val="right"/>
      <w:textAlignment w:val="center"/>
    </w:pPr>
    <w:rPr>
      <w:rFonts w:ascii="Times New Roman" w:eastAsia="Times New Roman" w:hAnsi="Times New Roman" w:cs="Times New Roman"/>
      <w:b/>
      <w:bCs/>
      <w:sz w:val="18"/>
      <w:szCs w:val="18"/>
      <w:lang w:eastAsia="fr-FR"/>
    </w:rPr>
  </w:style>
  <w:style w:type="paragraph" w:customStyle="1" w:styleId="xl119">
    <w:name w:val="xl119"/>
    <w:basedOn w:val="Normal"/>
    <w:rsid w:val="00BC40C6"/>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120">
    <w:name w:val="xl120"/>
    <w:basedOn w:val="Normal"/>
    <w:rsid w:val="00BC40C6"/>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121">
    <w:name w:val="xl121"/>
    <w:basedOn w:val="Normal"/>
    <w:rsid w:val="00BC40C6"/>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122">
    <w:name w:val="xl122"/>
    <w:basedOn w:val="Normal"/>
    <w:rsid w:val="00BC40C6"/>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123">
    <w:name w:val="xl123"/>
    <w:basedOn w:val="Normal"/>
    <w:rsid w:val="00BC40C6"/>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24">
    <w:name w:val="xl124"/>
    <w:basedOn w:val="Normal"/>
    <w:rsid w:val="00BC40C6"/>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25">
    <w:name w:val="xl125"/>
    <w:basedOn w:val="Normal"/>
    <w:rsid w:val="00BC40C6"/>
    <w:pPr>
      <w:pBdr>
        <w:left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26">
    <w:name w:val="xl126"/>
    <w:basedOn w:val="Normal"/>
    <w:rsid w:val="00BC40C6"/>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27">
    <w:name w:val="xl127"/>
    <w:basedOn w:val="Normal"/>
    <w:rsid w:val="00BC40C6"/>
    <w:pPr>
      <w:pBdr>
        <w:top w:val="single" w:sz="8" w:space="0" w:color="auto"/>
        <w:left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FF"/>
      <w:sz w:val="24"/>
      <w:szCs w:val="24"/>
      <w:u w:val="single"/>
      <w:lang w:eastAsia="fr-FR"/>
    </w:rPr>
  </w:style>
  <w:style w:type="paragraph" w:customStyle="1" w:styleId="xl128">
    <w:name w:val="xl128"/>
    <w:basedOn w:val="Normal"/>
    <w:rsid w:val="00BC40C6"/>
    <w:pPr>
      <w:pBdr>
        <w:left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FF"/>
      <w:sz w:val="24"/>
      <w:szCs w:val="24"/>
      <w:u w:val="single"/>
      <w:lang w:eastAsia="fr-FR"/>
    </w:rPr>
  </w:style>
  <w:style w:type="paragraph" w:customStyle="1" w:styleId="xl129">
    <w:name w:val="xl129"/>
    <w:basedOn w:val="Normal"/>
    <w:rsid w:val="00BC40C6"/>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color w:val="0000FF"/>
      <w:sz w:val="24"/>
      <w:szCs w:val="24"/>
      <w:u w:val="single"/>
      <w:lang w:eastAsia="fr-FR"/>
    </w:rPr>
  </w:style>
  <w:style w:type="paragraph" w:customStyle="1" w:styleId="xl130">
    <w:name w:val="xl130"/>
    <w:basedOn w:val="Normal"/>
    <w:rsid w:val="00BC40C6"/>
    <w:pPr>
      <w:pBdr>
        <w:top w:val="single" w:sz="8" w:space="0" w:color="auto"/>
        <w:left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lang w:eastAsia="fr-FR"/>
    </w:rPr>
  </w:style>
  <w:style w:type="paragraph" w:customStyle="1" w:styleId="xl131">
    <w:name w:val="xl131"/>
    <w:basedOn w:val="Normal"/>
    <w:rsid w:val="00BC40C6"/>
    <w:pPr>
      <w:pBdr>
        <w:left w:val="single" w:sz="8" w:space="0" w:color="auto"/>
        <w:bottom w:val="single" w:sz="8" w:space="0" w:color="auto"/>
        <w:right w:val="single" w:sz="8" w:space="0" w:color="auto"/>
      </w:pBdr>
      <w:spacing w:before="100" w:beforeAutospacing="1" w:after="100" w:afterAutospacing="1"/>
      <w:textAlignment w:val="center"/>
    </w:pPr>
    <w:rPr>
      <w:rFonts w:ascii="Times New Roman" w:eastAsia="Times New Roman" w:hAnsi="Times New Roman" w:cs="Times New Roman"/>
      <w:b/>
      <w:bCs/>
      <w:sz w:val="18"/>
      <w:szCs w:val="18"/>
      <w:lang w:eastAsia="fr-FR"/>
    </w:rPr>
  </w:style>
  <w:style w:type="paragraph" w:customStyle="1" w:styleId="xl132">
    <w:name w:val="xl132"/>
    <w:basedOn w:val="Normal"/>
    <w:rsid w:val="00BC40C6"/>
    <w:pPr>
      <w:pBdr>
        <w:top w:val="single" w:sz="8" w:space="0" w:color="auto"/>
        <w:left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sz w:val="18"/>
      <w:szCs w:val="18"/>
      <w:lang w:eastAsia="fr-FR"/>
    </w:rPr>
  </w:style>
  <w:style w:type="paragraph" w:customStyle="1" w:styleId="xl133">
    <w:name w:val="xl133"/>
    <w:basedOn w:val="Normal"/>
    <w:rsid w:val="00BC40C6"/>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sz w:val="18"/>
      <w:szCs w:val="18"/>
      <w:lang w:eastAsia="fr-FR"/>
    </w:rPr>
  </w:style>
  <w:style w:type="paragraph" w:customStyle="1" w:styleId="xl134">
    <w:name w:val="xl134"/>
    <w:basedOn w:val="Normal"/>
    <w:rsid w:val="00BC40C6"/>
    <w:pPr>
      <w:pBdr>
        <w:top w:val="double" w:sz="6" w:space="0" w:color="auto"/>
        <w:left w:val="double" w:sz="6" w:space="0" w:color="auto"/>
        <w:right w:val="single" w:sz="8" w:space="0" w:color="auto"/>
      </w:pBdr>
      <w:spacing w:before="100" w:beforeAutospacing="1" w:after="100" w:afterAutospacing="1"/>
    </w:pPr>
    <w:rPr>
      <w:rFonts w:ascii="Times New Roman" w:eastAsia="Times New Roman" w:hAnsi="Times New Roman" w:cs="Times New Roman"/>
      <w:b/>
      <w:bCs/>
      <w:sz w:val="24"/>
      <w:szCs w:val="24"/>
      <w:lang w:eastAsia="fr-FR"/>
    </w:rPr>
  </w:style>
  <w:style w:type="paragraph" w:customStyle="1" w:styleId="xl135">
    <w:name w:val="xl135"/>
    <w:basedOn w:val="Normal"/>
    <w:rsid w:val="00DD52FF"/>
    <w:pPr>
      <w:pBdr>
        <w:left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8"/>
      <w:szCs w:val="18"/>
      <w:lang w:eastAsia="fr-FR"/>
    </w:rPr>
  </w:style>
  <w:style w:type="paragraph" w:customStyle="1" w:styleId="xl136">
    <w:name w:val="xl136"/>
    <w:basedOn w:val="Normal"/>
    <w:rsid w:val="00DD52FF"/>
    <w:pPr>
      <w:pBdr>
        <w:left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37">
    <w:name w:val="xl137"/>
    <w:basedOn w:val="Normal"/>
    <w:rsid w:val="00DD52FF"/>
    <w:pPr>
      <w:pBdr>
        <w:left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38">
    <w:name w:val="xl138"/>
    <w:basedOn w:val="Normal"/>
    <w:rsid w:val="00DD52FF"/>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8"/>
      <w:szCs w:val="18"/>
      <w:lang w:eastAsia="fr-FR"/>
    </w:rPr>
  </w:style>
  <w:style w:type="paragraph" w:customStyle="1" w:styleId="xl139">
    <w:name w:val="xl139"/>
    <w:basedOn w:val="Normal"/>
    <w:rsid w:val="00DD52FF"/>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xl140">
    <w:name w:val="xl140"/>
    <w:basedOn w:val="Normal"/>
    <w:rsid w:val="00DD52FF"/>
    <w:pPr>
      <w:pBdr>
        <w:left w:val="single" w:sz="8"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sz w:val="24"/>
      <w:szCs w:val="24"/>
      <w:lang w:eastAsia="fr-FR"/>
    </w:rPr>
  </w:style>
  <w:style w:type="paragraph" w:customStyle="1" w:styleId="xl141">
    <w:name w:val="xl141"/>
    <w:basedOn w:val="Normal"/>
    <w:rsid w:val="00DD52F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fr-FR"/>
    </w:rPr>
  </w:style>
  <w:style w:type="paragraph" w:customStyle="1" w:styleId="Style2">
    <w:name w:val="Style 2"/>
    <w:basedOn w:val="Normal"/>
    <w:rsid w:val="00163547"/>
    <w:pPr>
      <w:widowControl w:val="0"/>
      <w:tabs>
        <w:tab w:val="right" w:pos="10332"/>
      </w:tabs>
      <w:autoSpaceDE w:val="0"/>
      <w:autoSpaceDN w:val="0"/>
      <w:ind w:left="504"/>
    </w:pPr>
    <w:rPr>
      <w:rFonts w:ascii="Times New Roman" w:eastAsia="Times New Roman" w:hAnsi="Times New Roman" w:cs="Times New Roman"/>
      <w:sz w:val="24"/>
      <w:szCs w:val="24"/>
      <w:lang w:eastAsia="fr-FR"/>
    </w:rPr>
  </w:style>
  <w:style w:type="character" w:customStyle="1" w:styleId="st">
    <w:name w:val="st"/>
    <w:basedOn w:val="DefaultParagraphFont"/>
    <w:rsid w:val="001145C5"/>
  </w:style>
  <w:style w:type="character" w:customStyle="1" w:styleId="apple-converted-space">
    <w:name w:val="apple-converted-space"/>
    <w:basedOn w:val="DefaultParagraphFont"/>
    <w:rsid w:val="00FF5635"/>
  </w:style>
  <w:style w:type="paragraph" w:styleId="TOC3">
    <w:name w:val="toc 3"/>
    <w:basedOn w:val="Normal"/>
    <w:next w:val="Normal"/>
    <w:autoRedefine/>
    <w:uiPriority w:val="39"/>
    <w:unhideWhenUsed/>
    <w:rsid w:val="001104F9"/>
    <w:pPr>
      <w:spacing w:after="100"/>
      <w:ind w:left="440"/>
    </w:pPr>
  </w:style>
  <w:style w:type="paragraph" w:styleId="Revision">
    <w:name w:val="Revision"/>
    <w:hidden/>
    <w:uiPriority w:val="99"/>
    <w:semiHidden/>
    <w:rsid w:val="00F72B11"/>
  </w:style>
  <w:style w:type="paragraph" w:customStyle="1" w:styleId="CorpsdetextePIF">
    <w:name w:val="Corps de texte PIF"/>
    <w:basedOn w:val="Normal"/>
    <w:qFormat/>
    <w:rsid w:val="00526EA7"/>
    <w:pPr>
      <w:spacing w:before="120" w:after="240" w:line="300" w:lineRule="atLeast"/>
      <w:jc w:val="both"/>
    </w:pPr>
    <w:rPr>
      <w:rFonts w:ascii="Times New Roman" w:eastAsia="Times New Roman" w:hAnsi="Times New Roman" w:cs="Times New Roman"/>
      <w:sz w:val="24"/>
      <w:szCs w:val="24"/>
      <w:lang w:val="en-US"/>
    </w:rPr>
  </w:style>
  <w:style w:type="paragraph" w:customStyle="1" w:styleId="CorpstexteTNC">
    <w:name w:val="Corps texte TNC"/>
    <w:basedOn w:val="CorpsdetexteProDoc"/>
    <w:qFormat/>
    <w:rsid w:val="00E23FFA"/>
    <w:pPr>
      <w:spacing w:before="120" w:after="120" w:line="280" w:lineRule="atLeast"/>
    </w:pPr>
    <w:rPr>
      <w:rFonts w:ascii="Times New Roman" w:eastAsia="Calibri" w:hAnsi="Times New Roman" w:cs="Times New Roman"/>
      <w:sz w:val="24"/>
      <w:szCs w:val="22"/>
      <w:lang w:val="en-US"/>
    </w:rPr>
  </w:style>
  <w:style w:type="paragraph" w:styleId="TOC4">
    <w:name w:val="toc 4"/>
    <w:basedOn w:val="Normal"/>
    <w:next w:val="Normal"/>
    <w:autoRedefine/>
    <w:uiPriority w:val="39"/>
    <w:unhideWhenUsed/>
    <w:rsid w:val="009E5460"/>
    <w:pPr>
      <w:spacing w:after="100"/>
      <w:ind w:left="660"/>
    </w:p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uiPriority w:val="99"/>
    <w:rsid w:val="001B5080"/>
    <w:pPr>
      <w:spacing w:after="160" w:line="240" w:lineRule="exact"/>
      <w:jc w:val="both"/>
    </w:pPr>
    <w:rPr>
      <w:rFonts w:ascii="Arial" w:hAnsi="Arial" w:cs="Times New Roman"/>
      <w:sz w:val="18"/>
      <w:vertAlign w:val="superscript"/>
    </w:rPr>
  </w:style>
  <w:style w:type="character" w:customStyle="1" w:styleId="shorttext">
    <w:name w:val="short_text"/>
    <w:basedOn w:val="DefaultParagraphFont"/>
    <w:rsid w:val="00492FA3"/>
  </w:style>
  <w:style w:type="character" w:customStyle="1" w:styleId="alt-edited">
    <w:name w:val="alt-edited"/>
    <w:basedOn w:val="DefaultParagraphFont"/>
    <w:rsid w:val="00DC3E16"/>
  </w:style>
  <w:style w:type="character" w:customStyle="1" w:styleId="preferred">
    <w:name w:val="preferred"/>
    <w:rsid w:val="00983680"/>
  </w:style>
  <w:style w:type="character" w:customStyle="1" w:styleId="Mentionnonrsolue1">
    <w:name w:val="Mention non résolue1"/>
    <w:basedOn w:val="DefaultParagraphFont"/>
    <w:uiPriority w:val="99"/>
    <w:semiHidden/>
    <w:unhideWhenUsed/>
    <w:rsid w:val="00DE0660"/>
    <w:rPr>
      <w:color w:val="605E5C"/>
      <w:shd w:val="clear" w:color="auto" w:fill="E1DFDD"/>
    </w:rPr>
  </w:style>
  <w:style w:type="table" w:customStyle="1" w:styleId="TableGrid2">
    <w:name w:val="Table Grid2"/>
    <w:basedOn w:val="TableNormal"/>
    <w:next w:val="TableGrid"/>
    <w:uiPriority w:val="59"/>
    <w:rsid w:val="0040140F"/>
    <w:rPr>
      <w:rFonts w:ascii="Calibri" w:eastAsia="Calibri" w:hAnsi="Calibri" w:cs="Arial"/>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0025">
      <w:bodyDiv w:val="1"/>
      <w:marLeft w:val="0"/>
      <w:marRight w:val="0"/>
      <w:marTop w:val="0"/>
      <w:marBottom w:val="0"/>
      <w:divBdr>
        <w:top w:val="none" w:sz="0" w:space="0" w:color="auto"/>
        <w:left w:val="none" w:sz="0" w:space="0" w:color="auto"/>
        <w:bottom w:val="none" w:sz="0" w:space="0" w:color="auto"/>
        <w:right w:val="none" w:sz="0" w:space="0" w:color="auto"/>
      </w:divBdr>
      <w:divsChild>
        <w:div w:id="183711631">
          <w:marLeft w:val="0"/>
          <w:marRight w:val="0"/>
          <w:marTop w:val="0"/>
          <w:marBottom w:val="0"/>
          <w:divBdr>
            <w:top w:val="none" w:sz="0" w:space="0" w:color="auto"/>
            <w:left w:val="none" w:sz="0" w:space="0" w:color="auto"/>
            <w:bottom w:val="none" w:sz="0" w:space="0" w:color="auto"/>
            <w:right w:val="none" w:sz="0" w:space="0" w:color="auto"/>
          </w:divBdr>
        </w:div>
        <w:div w:id="261228709">
          <w:marLeft w:val="0"/>
          <w:marRight w:val="0"/>
          <w:marTop w:val="0"/>
          <w:marBottom w:val="0"/>
          <w:divBdr>
            <w:top w:val="none" w:sz="0" w:space="0" w:color="auto"/>
            <w:left w:val="none" w:sz="0" w:space="0" w:color="auto"/>
            <w:bottom w:val="none" w:sz="0" w:space="0" w:color="auto"/>
            <w:right w:val="none" w:sz="0" w:space="0" w:color="auto"/>
          </w:divBdr>
        </w:div>
        <w:div w:id="759063429">
          <w:marLeft w:val="0"/>
          <w:marRight w:val="0"/>
          <w:marTop w:val="0"/>
          <w:marBottom w:val="0"/>
          <w:divBdr>
            <w:top w:val="none" w:sz="0" w:space="0" w:color="auto"/>
            <w:left w:val="none" w:sz="0" w:space="0" w:color="auto"/>
            <w:bottom w:val="none" w:sz="0" w:space="0" w:color="auto"/>
            <w:right w:val="none" w:sz="0" w:space="0" w:color="auto"/>
          </w:divBdr>
        </w:div>
        <w:div w:id="876158644">
          <w:marLeft w:val="0"/>
          <w:marRight w:val="0"/>
          <w:marTop w:val="0"/>
          <w:marBottom w:val="0"/>
          <w:divBdr>
            <w:top w:val="none" w:sz="0" w:space="0" w:color="auto"/>
            <w:left w:val="none" w:sz="0" w:space="0" w:color="auto"/>
            <w:bottom w:val="none" w:sz="0" w:space="0" w:color="auto"/>
            <w:right w:val="none" w:sz="0" w:space="0" w:color="auto"/>
          </w:divBdr>
        </w:div>
        <w:div w:id="1568765464">
          <w:marLeft w:val="0"/>
          <w:marRight w:val="0"/>
          <w:marTop w:val="0"/>
          <w:marBottom w:val="0"/>
          <w:divBdr>
            <w:top w:val="none" w:sz="0" w:space="0" w:color="auto"/>
            <w:left w:val="none" w:sz="0" w:space="0" w:color="auto"/>
            <w:bottom w:val="none" w:sz="0" w:space="0" w:color="auto"/>
            <w:right w:val="none" w:sz="0" w:space="0" w:color="auto"/>
          </w:divBdr>
        </w:div>
        <w:div w:id="1916162680">
          <w:marLeft w:val="0"/>
          <w:marRight w:val="0"/>
          <w:marTop w:val="0"/>
          <w:marBottom w:val="0"/>
          <w:divBdr>
            <w:top w:val="none" w:sz="0" w:space="0" w:color="auto"/>
            <w:left w:val="none" w:sz="0" w:space="0" w:color="auto"/>
            <w:bottom w:val="none" w:sz="0" w:space="0" w:color="auto"/>
            <w:right w:val="none" w:sz="0" w:space="0" w:color="auto"/>
          </w:divBdr>
        </w:div>
        <w:div w:id="1943108503">
          <w:marLeft w:val="0"/>
          <w:marRight w:val="0"/>
          <w:marTop w:val="0"/>
          <w:marBottom w:val="0"/>
          <w:divBdr>
            <w:top w:val="none" w:sz="0" w:space="0" w:color="auto"/>
            <w:left w:val="none" w:sz="0" w:space="0" w:color="auto"/>
            <w:bottom w:val="none" w:sz="0" w:space="0" w:color="auto"/>
            <w:right w:val="none" w:sz="0" w:space="0" w:color="auto"/>
          </w:divBdr>
        </w:div>
      </w:divsChild>
    </w:div>
    <w:div w:id="24602910">
      <w:bodyDiv w:val="1"/>
      <w:marLeft w:val="0"/>
      <w:marRight w:val="0"/>
      <w:marTop w:val="0"/>
      <w:marBottom w:val="0"/>
      <w:divBdr>
        <w:top w:val="none" w:sz="0" w:space="0" w:color="auto"/>
        <w:left w:val="none" w:sz="0" w:space="0" w:color="auto"/>
        <w:bottom w:val="none" w:sz="0" w:space="0" w:color="auto"/>
        <w:right w:val="none" w:sz="0" w:space="0" w:color="auto"/>
      </w:divBdr>
    </w:div>
    <w:div w:id="31006369">
      <w:bodyDiv w:val="1"/>
      <w:marLeft w:val="0"/>
      <w:marRight w:val="0"/>
      <w:marTop w:val="0"/>
      <w:marBottom w:val="0"/>
      <w:divBdr>
        <w:top w:val="none" w:sz="0" w:space="0" w:color="auto"/>
        <w:left w:val="none" w:sz="0" w:space="0" w:color="auto"/>
        <w:bottom w:val="none" w:sz="0" w:space="0" w:color="auto"/>
        <w:right w:val="none" w:sz="0" w:space="0" w:color="auto"/>
      </w:divBdr>
      <w:divsChild>
        <w:div w:id="36249291">
          <w:marLeft w:val="0"/>
          <w:marRight w:val="0"/>
          <w:marTop w:val="0"/>
          <w:marBottom w:val="0"/>
          <w:divBdr>
            <w:top w:val="none" w:sz="0" w:space="0" w:color="auto"/>
            <w:left w:val="none" w:sz="0" w:space="0" w:color="auto"/>
            <w:bottom w:val="none" w:sz="0" w:space="0" w:color="auto"/>
            <w:right w:val="none" w:sz="0" w:space="0" w:color="auto"/>
          </w:divBdr>
        </w:div>
        <w:div w:id="58600935">
          <w:marLeft w:val="0"/>
          <w:marRight w:val="0"/>
          <w:marTop w:val="0"/>
          <w:marBottom w:val="0"/>
          <w:divBdr>
            <w:top w:val="none" w:sz="0" w:space="0" w:color="auto"/>
            <w:left w:val="none" w:sz="0" w:space="0" w:color="auto"/>
            <w:bottom w:val="none" w:sz="0" w:space="0" w:color="auto"/>
            <w:right w:val="none" w:sz="0" w:space="0" w:color="auto"/>
          </w:divBdr>
        </w:div>
        <w:div w:id="68619659">
          <w:marLeft w:val="0"/>
          <w:marRight w:val="0"/>
          <w:marTop w:val="0"/>
          <w:marBottom w:val="0"/>
          <w:divBdr>
            <w:top w:val="none" w:sz="0" w:space="0" w:color="auto"/>
            <w:left w:val="none" w:sz="0" w:space="0" w:color="auto"/>
            <w:bottom w:val="none" w:sz="0" w:space="0" w:color="auto"/>
            <w:right w:val="none" w:sz="0" w:space="0" w:color="auto"/>
          </w:divBdr>
        </w:div>
        <w:div w:id="102459192">
          <w:marLeft w:val="0"/>
          <w:marRight w:val="0"/>
          <w:marTop w:val="0"/>
          <w:marBottom w:val="0"/>
          <w:divBdr>
            <w:top w:val="none" w:sz="0" w:space="0" w:color="auto"/>
            <w:left w:val="none" w:sz="0" w:space="0" w:color="auto"/>
            <w:bottom w:val="none" w:sz="0" w:space="0" w:color="auto"/>
            <w:right w:val="none" w:sz="0" w:space="0" w:color="auto"/>
          </w:divBdr>
        </w:div>
        <w:div w:id="186868635">
          <w:marLeft w:val="0"/>
          <w:marRight w:val="0"/>
          <w:marTop w:val="0"/>
          <w:marBottom w:val="0"/>
          <w:divBdr>
            <w:top w:val="none" w:sz="0" w:space="0" w:color="auto"/>
            <w:left w:val="none" w:sz="0" w:space="0" w:color="auto"/>
            <w:bottom w:val="none" w:sz="0" w:space="0" w:color="auto"/>
            <w:right w:val="none" w:sz="0" w:space="0" w:color="auto"/>
          </w:divBdr>
        </w:div>
        <w:div w:id="223957492">
          <w:marLeft w:val="0"/>
          <w:marRight w:val="0"/>
          <w:marTop w:val="0"/>
          <w:marBottom w:val="0"/>
          <w:divBdr>
            <w:top w:val="none" w:sz="0" w:space="0" w:color="auto"/>
            <w:left w:val="none" w:sz="0" w:space="0" w:color="auto"/>
            <w:bottom w:val="none" w:sz="0" w:space="0" w:color="auto"/>
            <w:right w:val="none" w:sz="0" w:space="0" w:color="auto"/>
          </w:divBdr>
        </w:div>
        <w:div w:id="288783490">
          <w:marLeft w:val="0"/>
          <w:marRight w:val="0"/>
          <w:marTop w:val="0"/>
          <w:marBottom w:val="0"/>
          <w:divBdr>
            <w:top w:val="none" w:sz="0" w:space="0" w:color="auto"/>
            <w:left w:val="none" w:sz="0" w:space="0" w:color="auto"/>
            <w:bottom w:val="none" w:sz="0" w:space="0" w:color="auto"/>
            <w:right w:val="none" w:sz="0" w:space="0" w:color="auto"/>
          </w:divBdr>
        </w:div>
        <w:div w:id="293485469">
          <w:marLeft w:val="0"/>
          <w:marRight w:val="0"/>
          <w:marTop w:val="0"/>
          <w:marBottom w:val="0"/>
          <w:divBdr>
            <w:top w:val="none" w:sz="0" w:space="0" w:color="auto"/>
            <w:left w:val="none" w:sz="0" w:space="0" w:color="auto"/>
            <w:bottom w:val="none" w:sz="0" w:space="0" w:color="auto"/>
            <w:right w:val="none" w:sz="0" w:space="0" w:color="auto"/>
          </w:divBdr>
        </w:div>
        <w:div w:id="337272963">
          <w:marLeft w:val="0"/>
          <w:marRight w:val="0"/>
          <w:marTop w:val="0"/>
          <w:marBottom w:val="0"/>
          <w:divBdr>
            <w:top w:val="none" w:sz="0" w:space="0" w:color="auto"/>
            <w:left w:val="none" w:sz="0" w:space="0" w:color="auto"/>
            <w:bottom w:val="none" w:sz="0" w:space="0" w:color="auto"/>
            <w:right w:val="none" w:sz="0" w:space="0" w:color="auto"/>
          </w:divBdr>
        </w:div>
        <w:div w:id="374700792">
          <w:marLeft w:val="0"/>
          <w:marRight w:val="0"/>
          <w:marTop w:val="0"/>
          <w:marBottom w:val="0"/>
          <w:divBdr>
            <w:top w:val="none" w:sz="0" w:space="0" w:color="auto"/>
            <w:left w:val="none" w:sz="0" w:space="0" w:color="auto"/>
            <w:bottom w:val="none" w:sz="0" w:space="0" w:color="auto"/>
            <w:right w:val="none" w:sz="0" w:space="0" w:color="auto"/>
          </w:divBdr>
        </w:div>
        <w:div w:id="436683014">
          <w:marLeft w:val="0"/>
          <w:marRight w:val="0"/>
          <w:marTop w:val="0"/>
          <w:marBottom w:val="0"/>
          <w:divBdr>
            <w:top w:val="none" w:sz="0" w:space="0" w:color="auto"/>
            <w:left w:val="none" w:sz="0" w:space="0" w:color="auto"/>
            <w:bottom w:val="none" w:sz="0" w:space="0" w:color="auto"/>
            <w:right w:val="none" w:sz="0" w:space="0" w:color="auto"/>
          </w:divBdr>
        </w:div>
        <w:div w:id="446774444">
          <w:marLeft w:val="0"/>
          <w:marRight w:val="0"/>
          <w:marTop w:val="0"/>
          <w:marBottom w:val="0"/>
          <w:divBdr>
            <w:top w:val="none" w:sz="0" w:space="0" w:color="auto"/>
            <w:left w:val="none" w:sz="0" w:space="0" w:color="auto"/>
            <w:bottom w:val="none" w:sz="0" w:space="0" w:color="auto"/>
            <w:right w:val="none" w:sz="0" w:space="0" w:color="auto"/>
          </w:divBdr>
        </w:div>
        <w:div w:id="472605987">
          <w:marLeft w:val="0"/>
          <w:marRight w:val="0"/>
          <w:marTop w:val="0"/>
          <w:marBottom w:val="0"/>
          <w:divBdr>
            <w:top w:val="none" w:sz="0" w:space="0" w:color="auto"/>
            <w:left w:val="none" w:sz="0" w:space="0" w:color="auto"/>
            <w:bottom w:val="none" w:sz="0" w:space="0" w:color="auto"/>
            <w:right w:val="none" w:sz="0" w:space="0" w:color="auto"/>
          </w:divBdr>
        </w:div>
        <w:div w:id="505482637">
          <w:marLeft w:val="0"/>
          <w:marRight w:val="0"/>
          <w:marTop w:val="0"/>
          <w:marBottom w:val="0"/>
          <w:divBdr>
            <w:top w:val="none" w:sz="0" w:space="0" w:color="auto"/>
            <w:left w:val="none" w:sz="0" w:space="0" w:color="auto"/>
            <w:bottom w:val="none" w:sz="0" w:space="0" w:color="auto"/>
            <w:right w:val="none" w:sz="0" w:space="0" w:color="auto"/>
          </w:divBdr>
        </w:div>
        <w:div w:id="557978820">
          <w:marLeft w:val="0"/>
          <w:marRight w:val="0"/>
          <w:marTop w:val="0"/>
          <w:marBottom w:val="0"/>
          <w:divBdr>
            <w:top w:val="none" w:sz="0" w:space="0" w:color="auto"/>
            <w:left w:val="none" w:sz="0" w:space="0" w:color="auto"/>
            <w:bottom w:val="none" w:sz="0" w:space="0" w:color="auto"/>
            <w:right w:val="none" w:sz="0" w:space="0" w:color="auto"/>
          </w:divBdr>
        </w:div>
        <w:div w:id="591934097">
          <w:marLeft w:val="0"/>
          <w:marRight w:val="0"/>
          <w:marTop w:val="0"/>
          <w:marBottom w:val="0"/>
          <w:divBdr>
            <w:top w:val="none" w:sz="0" w:space="0" w:color="auto"/>
            <w:left w:val="none" w:sz="0" w:space="0" w:color="auto"/>
            <w:bottom w:val="none" w:sz="0" w:space="0" w:color="auto"/>
            <w:right w:val="none" w:sz="0" w:space="0" w:color="auto"/>
          </w:divBdr>
        </w:div>
        <w:div w:id="602079955">
          <w:marLeft w:val="0"/>
          <w:marRight w:val="0"/>
          <w:marTop w:val="0"/>
          <w:marBottom w:val="0"/>
          <w:divBdr>
            <w:top w:val="none" w:sz="0" w:space="0" w:color="auto"/>
            <w:left w:val="none" w:sz="0" w:space="0" w:color="auto"/>
            <w:bottom w:val="none" w:sz="0" w:space="0" w:color="auto"/>
            <w:right w:val="none" w:sz="0" w:space="0" w:color="auto"/>
          </w:divBdr>
        </w:div>
        <w:div w:id="602499122">
          <w:marLeft w:val="0"/>
          <w:marRight w:val="0"/>
          <w:marTop w:val="0"/>
          <w:marBottom w:val="0"/>
          <w:divBdr>
            <w:top w:val="none" w:sz="0" w:space="0" w:color="auto"/>
            <w:left w:val="none" w:sz="0" w:space="0" w:color="auto"/>
            <w:bottom w:val="none" w:sz="0" w:space="0" w:color="auto"/>
            <w:right w:val="none" w:sz="0" w:space="0" w:color="auto"/>
          </w:divBdr>
        </w:div>
        <w:div w:id="628823637">
          <w:marLeft w:val="0"/>
          <w:marRight w:val="0"/>
          <w:marTop w:val="0"/>
          <w:marBottom w:val="0"/>
          <w:divBdr>
            <w:top w:val="none" w:sz="0" w:space="0" w:color="auto"/>
            <w:left w:val="none" w:sz="0" w:space="0" w:color="auto"/>
            <w:bottom w:val="none" w:sz="0" w:space="0" w:color="auto"/>
            <w:right w:val="none" w:sz="0" w:space="0" w:color="auto"/>
          </w:divBdr>
        </w:div>
        <w:div w:id="761150802">
          <w:marLeft w:val="0"/>
          <w:marRight w:val="0"/>
          <w:marTop w:val="0"/>
          <w:marBottom w:val="0"/>
          <w:divBdr>
            <w:top w:val="none" w:sz="0" w:space="0" w:color="auto"/>
            <w:left w:val="none" w:sz="0" w:space="0" w:color="auto"/>
            <w:bottom w:val="none" w:sz="0" w:space="0" w:color="auto"/>
            <w:right w:val="none" w:sz="0" w:space="0" w:color="auto"/>
          </w:divBdr>
        </w:div>
        <w:div w:id="768425231">
          <w:marLeft w:val="0"/>
          <w:marRight w:val="0"/>
          <w:marTop w:val="0"/>
          <w:marBottom w:val="0"/>
          <w:divBdr>
            <w:top w:val="none" w:sz="0" w:space="0" w:color="auto"/>
            <w:left w:val="none" w:sz="0" w:space="0" w:color="auto"/>
            <w:bottom w:val="none" w:sz="0" w:space="0" w:color="auto"/>
            <w:right w:val="none" w:sz="0" w:space="0" w:color="auto"/>
          </w:divBdr>
        </w:div>
        <w:div w:id="853500818">
          <w:marLeft w:val="0"/>
          <w:marRight w:val="0"/>
          <w:marTop w:val="0"/>
          <w:marBottom w:val="0"/>
          <w:divBdr>
            <w:top w:val="none" w:sz="0" w:space="0" w:color="auto"/>
            <w:left w:val="none" w:sz="0" w:space="0" w:color="auto"/>
            <w:bottom w:val="none" w:sz="0" w:space="0" w:color="auto"/>
            <w:right w:val="none" w:sz="0" w:space="0" w:color="auto"/>
          </w:divBdr>
        </w:div>
        <w:div w:id="892615815">
          <w:marLeft w:val="0"/>
          <w:marRight w:val="0"/>
          <w:marTop w:val="0"/>
          <w:marBottom w:val="0"/>
          <w:divBdr>
            <w:top w:val="none" w:sz="0" w:space="0" w:color="auto"/>
            <w:left w:val="none" w:sz="0" w:space="0" w:color="auto"/>
            <w:bottom w:val="none" w:sz="0" w:space="0" w:color="auto"/>
            <w:right w:val="none" w:sz="0" w:space="0" w:color="auto"/>
          </w:divBdr>
        </w:div>
        <w:div w:id="894583810">
          <w:marLeft w:val="0"/>
          <w:marRight w:val="0"/>
          <w:marTop w:val="0"/>
          <w:marBottom w:val="0"/>
          <w:divBdr>
            <w:top w:val="none" w:sz="0" w:space="0" w:color="auto"/>
            <w:left w:val="none" w:sz="0" w:space="0" w:color="auto"/>
            <w:bottom w:val="none" w:sz="0" w:space="0" w:color="auto"/>
            <w:right w:val="none" w:sz="0" w:space="0" w:color="auto"/>
          </w:divBdr>
        </w:div>
        <w:div w:id="923492134">
          <w:marLeft w:val="0"/>
          <w:marRight w:val="0"/>
          <w:marTop w:val="0"/>
          <w:marBottom w:val="0"/>
          <w:divBdr>
            <w:top w:val="none" w:sz="0" w:space="0" w:color="auto"/>
            <w:left w:val="none" w:sz="0" w:space="0" w:color="auto"/>
            <w:bottom w:val="none" w:sz="0" w:space="0" w:color="auto"/>
            <w:right w:val="none" w:sz="0" w:space="0" w:color="auto"/>
          </w:divBdr>
        </w:div>
        <w:div w:id="935403783">
          <w:marLeft w:val="0"/>
          <w:marRight w:val="0"/>
          <w:marTop w:val="0"/>
          <w:marBottom w:val="0"/>
          <w:divBdr>
            <w:top w:val="none" w:sz="0" w:space="0" w:color="auto"/>
            <w:left w:val="none" w:sz="0" w:space="0" w:color="auto"/>
            <w:bottom w:val="none" w:sz="0" w:space="0" w:color="auto"/>
            <w:right w:val="none" w:sz="0" w:space="0" w:color="auto"/>
          </w:divBdr>
        </w:div>
        <w:div w:id="958101692">
          <w:marLeft w:val="0"/>
          <w:marRight w:val="0"/>
          <w:marTop w:val="0"/>
          <w:marBottom w:val="0"/>
          <w:divBdr>
            <w:top w:val="none" w:sz="0" w:space="0" w:color="auto"/>
            <w:left w:val="none" w:sz="0" w:space="0" w:color="auto"/>
            <w:bottom w:val="none" w:sz="0" w:space="0" w:color="auto"/>
            <w:right w:val="none" w:sz="0" w:space="0" w:color="auto"/>
          </w:divBdr>
        </w:div>
        <w:div w:id="1001856607">
          <w:marLeft w:val="0"/>
          <w:marRight w:val="0"/>
          <w:marTop w:val="0"/>
          <w:marBottom w:val="0"/>
          <w:divBdr>
            <w:top w:val="none" w:sz="0" w:space="0" w:color="auto"/>
            <w:left w:val="none" w:sz="0" w:space="0" w:color="auto"/>
            <w:bottom w:val="none" w:sz="0" w:space="0" w:color="auto"/>
            <w:right w:val="none" w:sz="0" w:space="0" w:color="auto"/>
          </w:divBdr>
        </w:div>
        <w:div w:id="1189418349">
          <w:marLeft w:val="0"/>
          <w:marRight w:val="0"/>
          <w:marTop w:val="0"/>
          <w:marBottom w:val="0"/>
          <w:divBdr>
            <w:top w:val="none" w:sz="0" w:space="0" w:color="auto"/>
            <w:left w:val="none" w:sz="0" w:space="0" w:color="auto"/>
            <w:bottom w:val="none" w:sz="0" w:space="0" w:color="auto"/>
            <w:right w:val="none" w:sz="0" w:space="0" w:color="auto"/>
          </w:divBdr>
        </w:div>
        <w:div w:id="1204252215">
          <w:marLeft w:val="0"/>
          <w:marRight w:val="0"/>
          <w:marTop w:val="0"/>
          <w:marBottom w:val="0"/>
          <w:divBdr>
            <w:top w:val="none" w:sz="0" w:space="0" w:color="auto"/>
            <w:left w:val="none" w:sz="0" w:space="0" w:color="auto"/>
            <w:bottom w:val="none" w:sz="0" w:space="0" w:color="auto"/>
            <w:right w:val="none" w:sz="0" w:space="0" w:color="auto"/>
          </w:divBdr>
        </w:div>
        <w:div w:id="1294558186">
          <w:marLeft w:val="0"/>
          <w:marRight w:val="0"/>
          <w:marTop w:val="0"/>
          <w:marBottom w:val="0"/>
          <w:divBdr>
            <w:top w:val="none" w:sz="0" w:space="0" w:color="auto"/>
            <w:left w:val="none" w:sz="0" w:space="0" w:color="auto"/>
            <w:bottom w:val="none" w:sz="0" w:space="0" w:color="auto"/>
            <w:right w:val="none" w:sz="0" w:space="0" w:color="auto"/>
          </w:divBdr>
        </w:div>
        <w:div w:id="1295019748">
          <w:marLeft w:val="0"/>
          <w:marRight w:val="0"/>
          <w:marTop w:val="0"/>
          <w:marBottom w:val="0"/>
          <w:divBdr>
            <w:top w:val="none" w:sz="0" w:space="0" w:color="auto"/>
            <w:left w:val="none" w:sz="0" w:space="0" w:color="auto"/>
            <w:bottom w:val="none" w:sz="0" w:space="0" w:color="auto"/>
            <w:right w:val="none" w:sz="0" w:space="0" w:color="auto"/>
          </w:divBdr>
        </w:div>
        <w:div w:id="1304189393">
          <w:marLeft w:val="0"/>
          <w:marRight w:val="0"/>
          <w:marTop w:val="0"/>
          <w:marBottom w:val="0"/>
          <w:divBdr>
            <w:top w:val="none" w:sz="0" w:space="0" w:color="auto"/>
            <w:left w:val="none" w:sz="0" w:space="0" w:color="auto"/>
            <w:bottom w:val="none" w:sz="0" w:space="0" w:color="auto"/>
            <w:right w:val="none" w:sz="0" w:space="0" w:color="auto"/>
          </w:divBdr>
        </w:div>
        <w:div w:id="1527214193">
          <w:marLeft w:val="0"/>
          <w:marRight w:val="0"/>
          <w:marTop w:val="0"/>
          <w:marBottom w:val="0"/>
          <w:divBdr>
            <w:top w:val="none" w:sz="0" w:space="0" w:color="auto"/>
            <w:left w:val="none" w:sz="0" w:space="0" w:color="auto"/>
            <w:bottom w:val="none" w:sz="0" w:space="0" w:color="auto"/>
            <w:right w:val="none" w:sz="0" w:space="0" w:color="auto"/>
          </w:divBdr>
        </w:div>
        <w:div w:id="1536699487">
          <w:marLeft w:val="0"/>
          <w:marRight w:val="0"/>
          <w:marTop w:val="0"/>
          <w:marBottom w:val="0"/>
          <w:divBdr>
            <w:top w:val="none" w:sz="0" w:space="0" w:color="auto"/>
            <w:left w:val="none" w:sz="0" w:space="0" w:color="auto"/>
            <w:bottom w:val="none" w:sz="0" w:space="0" w:color="auto"/>
            <w:right w:val="none" w:sz="0" w:space="0" w:color="auto"/>
          </w:divBdr>
        </w:div>
        <w:div w:id="1538928010">
          <w:marLeft w:val="0"/>
          <w:marRight w:val="0"/>
          <w:marTop w:val="0"/>
          <w:marBottom w:val="0"/>
          <w:divBdr>
            <w:top w:val="none" w:sz="0" w:space="0" w:color="auto"/>
            <w:left w:val="none" w:sz="0" w:space="0" w:color="auto"/>
            <w:bottom w:val="none" w:sz="0" w:space="0" w:color="auto"/>
            <w:right w:val="none" w:sz="0" w:space="0" w:color="auto"/>
          </w:divBdr>
        </w:div>
        <w:div w:id="1565527294">
          <w:marLeft w:val="0"/>
          <w:marRight w:val="0"/>
          <w:marTop w:val="0"/>
          <w:marBottom w:val="0"/>
          <w:divBdr>
            <w:top w:val="none" w:sz="0" w:space="0" w:color="auto"/>
            <w:left w:val="none" w:sz="0" w:space="0" w:color="auto"/>
            <w:bottom w:val="none" w:sz="0" w:space="0" w:color="auto"/>
            <w:right w:val="none" w:sz="0" w:space="0" w:color="auto"/>
          </w:divBdr>
        </w:div>
        <w:div w:id="1625848855">
          <w:marLeft w:val="0"/>
          <w:marRight w:val="0"/>
          <w:marTop w:val="0"/>
          <w:marBottom w:val="0"/>
          <w:divBdr>
            <w:top w:val="none" w:sz="0" w:space="0" w:color="auto"/>
            <w:left w:val="none" w:sz="0" w:space="0" w:color="auto"/>
            <w:bottom w:val="none" w:sz="0" w:space="0" w:color="auto"/>
            <w:right w:val="none" w:sz="0" w:space="0" w:color="auto"/>
          </w:divBdr>
        </w:div>
        <w:div w:id="1637032157">
          <w:marLeft w:val="0"/>
          <w:marRight w:val="0"/>
          <w:marTop w:val="0"/>
          <w:marBottom w:val="0"/>
          <w:divBdr>
            <w:top w:val="none" w:sz="0" w:space="0" w:color="auto"/>
            <w:left w:val="none" w:sz="0" w:space="0" w:color="auto"/>
            <w:bottom w:val="none" w:sz="0" w:space="0" w:color="auto"/>
            <w:right w:val="none" w:sz="0" w:space="0" w:color="auto"/>
          </w:divBdr>
        </w:div>
        <w:div w:id="1645307095">
          <w:marLeft w:val="0"/>
          <w:marRight w:val="0"/>
          <w:marTop w:val="0"/>
          <w:marBottom w:val="0"/>
          <w:divBdr>
            <w:top w:val="none" w:sz="0" w:space="0" w:color="auto"/>
            <w:left w:val="none" w:sz="0" w:space="0" w:color="auto"/>
            <w:bottom w:val="none" w:sz="0" w:space="0" w:color="auto"/>
            <w:right w:val="none" w:sz="0" w:space="0" w:color="auto"/>
          </w:divBdr>
        </w:div>
        <w:div w:id="1761755127">
          <w:marLeft w:val="0"/>
          <w:marRight w:val="0"/>
          <w:marTop w:val="0"/>
          <w:marBottom w:val="0"/>
          <w:divBdr>
            <w:top w:val="none" w:sz="0" w:space="0" w:color="auto"/>
            <w:left w:val="none" w:sz="0" w:space="0" w:color="auto"/>
            <w:bottom w:val="none" w:sz="0" w:space="0" w:color="auto"/>
            <w:right w:val="none" w:sz="0" w:space="0" w:color="auto"/>
          </w:divBdr>
        </w:div>
        <w:div w:id="1867862384">
          <w:marLeft w:val="0"/>
          <w:marRight w:val="0"/>
          <w:marTop w:val="0"/>
          <w:marBottom w:val="0"/>
          <w:divBdr>
            <w:top w:val="none" w:sz="0" w:space="0" w:color="auto"/>
            <w:left w:val="none" w:sz="0" w:space="0" w:color="auto"/>
            <w:bottom w:val="none" w:sz="0" w:space="0" w:color="auto"/>
            <w:right w:val="none" w:sz="0" w:space="0" w:color="auto"/>
          </w:divBdr>
        </w:div>
        <w:div w:id="2084373335">
          <w:marLeft w:val="0"/>
          <w:marRight w:val="0"/>
          <w:marTop w:val="0"/>
          <w:marBottom w:val="0"/>
          <w:divBdr>
            <w:top w:val="none" w:sz="0" w:space="0" w:color="auto"/>
            <w:left w:val="none" w:sz="0" w:space="0" w:color="auto"/>
            <w:bottom w:val="none" w:sz="0" w:space="0" w:color="auto"/>
            <w:right w:val="none" w:sz="0" w:space="0" w:color="auto"/>
          </w:divBdr>
        </w:div>
        <w:div w:id="2133555235">
          <w:marLeft w:val="0"/>
          <w:marRight w:val="0"/>
          <w:marTop w:val="0"/>
          <w:marBottom w:val="0"/>
          <w:divBdr>
            <w:top w:val="none" w:sz="0" w:space="0" w:color="auto"/>
            <w:left w:val="none" w:sz="0" w:space="0" w:color="auto"/>
            <w:bottom w:val="none" w:sz="0" w:space="0" w:color="auto"/>
            <w:right w:val="none" w:sz="0" w:space="0" w:color="auto"/>
          </w:divBdr>
        </w:div>
      </w:divsChild>
    </w:div>
    <w:div w:id="40593224">
      <w:bodyDiv w:val="1"/>
      <w:marLeft w:val="0"/>
      <w:marRight w:val="0"/>
      <w:marTop w:val="0"/>
      <w:marBottom w:val="0"/>
      <w:divBdr>
        <w:top w:val="none" w:sz="0" w:space="0" w:color="auto"/>
        <w:left w:val="none" w:sz="0" w:space="0" w:color="auto"/>
        <w:bottom w:val="none" w:sz="0" w:space="0" w:color="auto"/>
        <w:right w:val="none" w:sz="0" w:space="0" w:color="auto"/>
      </w:divBdr>
      <w:divsChild>
        <w:div w:id="154686106">
          <w:marLeft w:val="0"/>
          <w:marRight w:val="0"/>
          <w:marTop w:val="0"/>
          <w:marBottom w:val="0"/>
          <w:divBdr>
            <w:top w:val="none" w:sz="0" w:space="0" w:color="auto"/>
            <w:left w:val="none" w:sz="0" w:space="0" w:color="auto"/>
            <w:bottom w:val="none" w:sz="0" w:space="0" w:color="auto"/>
            <w:right w:val="none" w:sz="0" w:space="0" w:color="auto"/>
          </w:divBdr>
        </w:div>
        <w:div w:id="511338616">
          <w:marLeft w:val="0"/>
          <w:marRight w:val="0"/>
          <w:marTop w:val="0"/>
          <w:marBottom w:val="0"/>
          <w:divBdr>
            <w:top w:val="none" w:sz="0" w:space="0" w:color="auto"/>
            <w:left w:val="none" w:sz="0" w:space="0" w:color="auto"/>
            <w:bottom w:val="none" w:sz="0" w:space="0" w:color="auto"/>
            <w:right w:val="none" w:sz="0" w:space="0" w:color="auto"/>
          </w:divBdr>
        </w:div>
        <w:div w:id="628629584">
          <w:marLeft w:val="0"/>
          <w:marRight w:val="0"/>
          <w:marTop w:val="0"/>
          <w:marBottom w:val="0"/>
          <w:divBdr>
            <w:top w:val="none" w:sz="0" w:space="0" w:color="auto"/>
            <w:left w:val="none" w:sz="0" w:space="0" w:color="auto"/>
            <w:bottom w:val="none" w:sz="0" w:space="0" w:color="auto"/>
            <w:right w:val="none" w:sz="0" w:space="0" w:color="auto"/>
          </w:divBdr>
        </w:div>
        <w:div w:id="722212474">
          <w:marLeft w:val="0"/>
          <w:marRight w:val="0"/>
          <w:marTop w:val="0"/>
          <w:marBottom w:val="0"/>
          <w:divBdr>
            <w:top w:val="none" w:sz="0" w:space="0" w:color="auto"/>
            <w:left w:val="none" w:sz="0" w:space="0" w:color="auto"/>
            <w:bottom w:val="none" w:sz="0" w:space="0" w:color="auto"/>
            <w:right w:val="none" w:sz="0" w:space="0" w:color="auto"/>
          </w:divBdr>
        </w:div>
        <w:div w:id="729040181">
          <w:marLeft w:val="0"/>
          <w:marRight w:val="0"/>
          <w:marTop w:val="0"/>
          <w:marBottom w:val="0"/>
          <w:divBdr>
            <w:top w:val="none" w:sz="0" w:space="0" w:color="auto"/>
            <w:left w:val="none" w:sz="0" w:space="0" w:color="auto"/>
            <w:bottom w:val="none" w:sz="0" w:space="0" w:color="auto"/>
            <w:right w:val="none" w:sz="0" w:space="0" w:color="auto"/>
          </w:divBdr>
        </w:div>
        <w:div w:id="815879462">
          <w:marLeft w:val="0"/>
          <w:marRight w:val="0"/>
          <w:marTop w:val="0"/>
          <w:marBottom w:val="0"/>
          <w:divBdr>
            <w:top w:val="none" w:sz="0" w:space="0" w:color="auto"/>
            <w:left w:val="none" w:sz="0" w:space="0" w:color="auto"/>
            <w:bottom w:val="none" w:sz="0" w:space="0" w:color="auto"/>
            <w:right w:val="none" w:sz="0" w:space="0" w:color="auto"/>
          </w:divBdr>
        </w:div>
        <w:div w:id="824275837">
          <w:marLeft w:val="0"/>
          <w:marRight w:val="0"/>
          <w:marTop w:val="0"/>
          <w:marBottom w:val="0"/>
          <w:divBdr>
            <w:top w:val="none" w:sz="0" w:space="0" w:color="auto"/>
            <w:left w:val="none" w:sz="0" w:space="0" w:color="auto"/>
            <w:bottom w:val="none" w:sz="0" w:space="0" w:color="auto"/>
            <w:right w:val="none" w:sz="0" w:space="0" w:color="auto"/>
          </w:divBdr>
        </w:div>
        <w:div w:id="921716993">
          <w:marLeft w:val="0"/>
          <w:marRight w:val="0"/>
          <w:marTop w:val="0"/>
          <w:marBottom w:val="0"/>
          <w:divBdr>
            <w:top w:val="none" w:sz="0" w:space="0" w:color="auto"/>
            <w:left w:val="none" w:sz="0" w:space="0" w:color="auto"/>
            <w:bottom w:val="none" w:sz="0" w:space="0" w:color="auto"/>
            <w:right w:val="none" w:sz="0" w:space="0" w:color="auto"/>
          </w:divBdr>
        </w:div>
        <w:div w:id="997804734">
          <w:marLeft w:val="0"/>
          <w:marRight w:val="0"/>
          <w:marTop w:val="0"/>
          <w:marBottom w:val="0"/>
          <w:divBdr>
            <w:top w:val="none" w:sz="0" w:space="0" w:color="auto"/>
            <w:left w:val="none" w:sz="0" w:space="0" w:color="auto"/>
            <w:bottom w:val="none" w:sz="0" w:space="0" w:color="auto"/>
            <w:right w:val="none" w:sz="0" w:space="0" w:color="auto"/>
          </w:divBdr>
        </w:div>
        <w:div w:id="1097943468">
          <w:marLeft w:val="0"/>
          <w:marRight w:val="0"/>
          <w:marTop w:val="0"/>
          <w:marBottom w:val="0"/>
          <w:divBdr>
            <w:top w:val="none" w:sz="0" w:space="0" w:color="auto"/>
            <w:left w:val="none" w:sz="0" w:space="0" w:color="auto"/>
            <w:bottom w:val="none" w:sz="0" w:space="0" w:color="auto"/>
            <w:right w:val="none" w:sz="0" w:space="0" w:color="auto"/>
          </w:divBdr>
        </w:div>
        <w:div w:id="1207909812">
          <w:marLeft w:val="0"/>
          <w:marRight w:val="0"/>
          <w:marTop w:val="0"/>
          <w:marBottom w:val="0"/>
          <w:divBdr>
            <w:top w:val="none" w:sz="0" w:space="0" w:color="auto"/>
            <w:left w:val="none" w:sz="0" w:space="0" w:color="auto"/>
            <w:bottom w:val="none" w:sz="0" w:space="0" w:color="auto"/>
            <w:right w:val="none" w:sz="0" w:space="0" w:color="auto"/>
          </w:divBdr>
        </w:div>
        <w:div w:id="1245795976">
          <w:marLeft w:val="0"/>
          <w:marRight w:val="0"/>
          <w:marTop w:val="0"/>
          <w:marBottom w:val="0"/>
          <w:divBdr>
            <w:top w:val="none" w:sz="0" w:space="0" w:color="auto"/>
            <w:left w:val="none" w:sz="0" w:space="0" w:color="auto"/>
            <w:bottom w:val="none" w:sz="0" w:space="0" w:color="auto"/>
            <w:right w:val="none" w:sz="0" w:space="0" w:color="auto"/>
          </w:divBdr>
        </w:div>
        <w:div w:id="1315842768">
          <w:marLeft w:val="0"/>
          <w:marRight w:val="0"/>
          <w:marTop w:val="0"/>
          <w:marBottom w:val="0"/>
          <w:divBdr>
            <w:top w:val="none" w:sz="0" w:space="0" w:color="auto"/>
            <w:left w:val="none" w:sz="0" w:space="0" w:color="auto"/>
            <w:bottom w:val="none" w:sz="0" w:space="0" w:color="auto"/>
            <w:right w:val="none" w:sz="0" w:space="0" w:color="auto"/>
          </w:divBdr>
        </w:div>
        <w:div w:id="1408310298">
          <w:marLeft w:val="0"/>
          <w:marRight w:val="0"/>
          <w:marTop w:val="0"/>
          <w:marBottom w:val="0"/>
          <w:divBdr>
            <w:top w:val="none" w:sz="0" w:space="0" w:color="auto"/>
            <w:left w:val="none" w:sz="0" w:space="0" w:color="auto"/>
            <w:bottom w:val="none" w:sz="0" w:space="0" w:color="auto"/>
            <w:right w:val="none" w:sz="0" w:space="0" w:color="auto"/>
          </w:divBdr>
        </w:div>
        <w:div w:id="1622372227">
          <w:marLeft w:val="0"/>
          <w:marRight w:val="0"/>
          <w:marTop w:val="0"/>
          <w:marBottom w:val="0"/>
          <w:divBdr>
            <w:top w:val="none" w:sz="0" w:space="0" w:color="auto"/>
            <w:left w:val="none" w:sz="0" w:space="0" w:color="auto"/>
            <w:bottom w:val="none" w:sz="0" w:space="0" w:color="auto"/>
            <w:right w:val="none" w:sz="0" w:space="0" w:color="auto"/>
          </w:divBdr>
        </w:div>
        <w:div w:id="1880781716">
          <w:marLeft w:val="0"/>
          <w:marRight w:val="0"/>
          <w:marTop w:val="0"/>
          <w:marBottom w:val="0"/>
          <w:divBdr>
            <w:top w:val="none" w:sz="0" w:space="0" w:color="auto"/>
            <w:left w:val="none" w:sz="0" w:space="0" w:color="auto"/>
            <w:bottom w:val="none" w:sz="0" w:space="0" w:color="auto"/>
            <w:right w:val="none" w:sz="0" w:space="0" w:color="auto"/>
          </w:divBdr>
        </w:div>
        <w:div w:id="1956518185">
          <w:marLeft w:val="0"/>
          <w:marRight w:val="0"/>
          <w:marTop w:val="0"/>
          <w:marBottom w:val="0"/>
          <w:divBdr>
            <w:top w:val="none" w:sz="0" w:space="0" w:color="auto"/>
            <w:left w:val="none" w:sz="0" w:space="0" w:color="auto"/>
            <w:bottom w:val="none" w:sz="0" w:space="0" w:color="auto"/>
            <w:right w:val="none" w:sz="0" w:space="0" w:color="auto"/>
          </w:divBdr>
        </w:div>
      </w:divsChild>
    </w:div>
    <w:div w:id="51585529">
      <w:bodyDiv w:val="1"/>
      <w:marLeft w:val="0"/>
      <w:marRight w:val="0"/>
      <w:marTop w:val="0"/>
      <w:marBottom w:val="0"/>
      <w:divBdr>
        <w:top w:val="none" w:sz="0" w:space="0" w:color="auto"/>
        <w:left w:val="none" w:sz="0" w:space="0" w:color="auto"/>
        <w:bottom w:val="none" w:sz="0" w:space="0" w:color="auto"/>
        <w:right w:val="none" w:sz="0" w:space="0" w:color="auto"/>
      </w:divBdr>
      <w:divsChild>
        <w:div w:id="1166244255">
          <w:marLeft w:val="0"/>
          <w:marRight w:val="0"/>
          <w:marTop w:val="0"/>
          <w:marBottom w:val="0"/>
          <w:divBdr>
            <w:top w:val="none" w:sz="0" w:space="0" w:color="auto"/>
            <w:left w:val="none" w:sz="0" w:space="0" w:color="auto"/>
            <w:bottom w:val="none" w:sz="0" w:space="0" w:color="auto"/>
            <w:right w:val="none" w:sz="0" w:space="0" w:color="auto"/>
          </w:divBdr>
        </w:div>
        <w:div w:id="1279486398">
          <w:marLeft w:val="0"/>
          <w:marRight w:val="0"/>
          <w:marTop w:val="0"/>
          <w:marBottom w:val="0"/>
          <w:divBdr>
            <w:top w:val="none" w:sz="0" w:space="0" w:color="auto"/>
            <w:left w:val="none" w:sz="0" w:space="0" w:color="auto"/>
            <w:bottom w:val="none" w:sz="0" w:space="0" w:color="auto"/>
            <w:right w:val="none" w:sz="0" w:space="0" w:color="auto"/>
          </w:divBdr>
        </w:div>
      </w:divsChild>
    </w:div>
    <w:div w:id="65227332">
      <w:bodyDiv w:val="1"/>
      <w:marLeft w:val="0"/>
      <w:marRight w:val="0"/>
      <w:marTop w:val="0"/>
      <w:marBottom w:val="0"/>
      <w:divBdr>
        <w:top w:val="none" w:sz="0" w:space="0" w:color="auto"/>
        <w:left w:val="none" w:sz="0" w:space="0" w:color="auto"/>
        <w:bottom w:val="none" w:sz="0" w:space="0" w:color="auto"/>
        <w:right w:val="none" w:sz="0" w:space="0" w:color="auto"/>
      </w:divBdr>
    </w:div>
    <w:div w:id="82848692">
      <w:bodyDiv w:val="1"/>
      <w:marLeft w:val="0"/>
      <w:marRight w:val="0"/>
      <w:marTop w:val="0"/>
      <w:marBottom w:val="0"/>
      <w:divBdr>
        <w:top w:val="none" w:sz="0" w:space="0" w:color="auto"/>
        <w:left w:val="none" w:sz="0" w:space="0" w:color="auto"/>
        <w:bottom w:val="none" w:sz="0" w:space="0" w:color="auto"/>
        <w:right w:val="none" w:sz="0" w:space="0" w:color="auto"/>
      </w:divBdr>
      <w:divsChild>
        <w:div w:id="1629818637">
          <w:marLeft w:val="0"/>
          <w:marRight w:val="0"/>
          <w:marTop w:val="0"/>
          <w:marBottom w:val="0"/>
          <w:divBdr>
            <w:top w:val="none" w:sz="0" w:space="0" w:color="auto"/>
            <w:left w:val="none" w:sz="0" w:space="0" w:color="auto"/>
            <w:bottom w:val="none" w:sz="0" w:space="0" w:color="auto"/>
            <w:right w:val="none" w:sz="0" w:space="0" w:color="auto"/>
          </w:divBdr>
        </w:div>
        <w:div w:id="1847941983">
          <w:marLeft w:val="0"/>
          <w:marRight w:val="0"/>
          <w:marTop w:val="0"/>
          <w:marBottom w:val="0"/>
          <w:divBdr>
            <w:top w:val="none" w:sz="0" w:space="0" w:color="auto"/>
            <w:left w:val="none" w:sz="0" w:space="0" w:color="auto"/>
            <w:bottom w:val="none" w:sz="0" w:space="0" w:color="auto"/>
            <w:right w:val="none" w:sz="0" w:space="0" w:color="auto"/>
          </w:divBdr>
        </w:div>
      </w:divsChild>
    </w:div>
    <w:div w:id="109906889">
      <w:bodyDiv w:val="1"/>
      <w:marLeft w:val="0"/>
      <w:marRight w:val="0"/>
      <w:marTop w:val="0"/>
      <w:marBottom w:val="0"/>
      <w:divBdr>
        <w:top w:val="none" w:sz="0" w:space="0" w:color="auto"/>
        <w:left w:val="none" w:sz="0" w:space="0" w:color="auto"/>
        <w:bottom w:val="none" w:sz="0" w:space="0" w:color="auto"/>
        <w:right w:val="none" w:sz="0" w:space="0" w:color="auto"/>
      </w:divBdr>
    </w:div>
    <w:div w:id="119107486">
      <w:bodyDiv w:val="1"/>
      <w:marLeft w:val="0"/>
      <w:marRight w:val="0"/>
      <w:marTop w:val="0"/>
      <w:marBottom w:val="0"/>
      <w:divBdr>
        <w:top w:val="none" w:sz="0" w:space="0" w:color="auto"/>
        <w:left w:val="none" w:sz="0" w:space="0" w:color="auto"/>
        <w:bottom w:val="none" w:sz="0" w:space="0" w:color="auto"/>
        <w:right w:val="none" w:sz="0" w:space="0" w:color="auto"/>
      </w:divBdr>
    </w:div>
    <w:div w:id="135992947">
      <w:bodyDiv w:val="1"/>
      <w:marLeft w:val="0"/>
      <w:marRight w:val="0"/>
      <w:marTop w:val="0"/>
      <w:marBottom w:val="0"/>
      <w:divBdr>
        <w:top w:val="none" w:sz="0" w:space="0" w:color="auto"/>
        <w:left w:val="none" w:sz="0" w:space="0" w:color="auto"/>
        <w:bottom w:val="none" w:sz="0" w:space="0" w:color="auto"/>
        <w:right w:val="none" w:sz="0" w:space="0" w:color="auto"/>
      </w:divBdr>
    </w:div>
    <w:div w:id="155189329">
      <w:bodyDiv w:val="1"/>
      <w:marLeft w:val="0"/>
      <w:marRight w:val="0"/>
      <w:marTop w:val="0"/>
      <w:marBottom w:val="0"/>
      <w:divBdr>
        <w:top w:val="none" w:sz="0" w:space="0" w:color="auto"/>
        <w:left w:val="none" w:sz="0" w:space="0" w:color="auto"/>
        <w:bottom w:val="none" w:sz="0" w:space="0" w:color="auto"/>
        <w:right w:val="none" w:sz="0" w:space="0" w:color="auto"/>
      </w:divBdr>
    </w:div>
    <w:div w:id="161747816">
      <w:bodyDiv w:val="1"/>
      <w:marLeft w:val="0"/>
      <w:marRight w:val="0"/>
      <w:marTop w:val="0"/>
      <w:marBottom w:val="0"/>
      <w:divBdr>
        <w:top w:val="none" w:sz="0" w:space="0" w:color="auto"/>
        <w:left w:val="none" w:sz="0" w:space="0" w:color="auto"/>
        <w:bottom w:val="none" w:sz="0" w:space="0" w:color="auto"/>
        <w:right w:val="none" w:sz="0" w:space="0" w:color="auto"/>
      </w:divBdr>
      <w:divsChild>
        <w:div w:id="73165362">
          <w:marLeft w:val="0"/>
          <w:marRight w:val="0"/>
          <w:marTop w:val="0"/>
          <w:marBottom w:val="0"/>
          <w:divBdr>
            <w:top w:val="none" w:sz="0" w:space="0" w:color="auto"/>
            <w:left w:val="none" w:sz="0" w:space="0" w:color="auto"/>
            <w:bottom w:val="none" w:sz="0" w:space="0" w:color="auto"/>
            <w:right w:val="none" w:sz="0" w:space="0" w:color="auto"/>
          </w:divBdr>
        </w:div>
        <w:div w:id="347874902">
          <w:marLeft w:val="0"/>
          <w:marRight w:val="0"/>
          <w:marTop w:val="0"/>
          <w:marBottom w:val="0"/>
          <w:divBdr>
            <w:top w:val="none" w:sz="0" w:space="0" w:color="auto"/>
            <w:left w:val="none" w:sz="0" w:space="0" w:color="auto"/>
            <w:bottom w:val="none" w:sz="0" w:space="0" w:color="auto"/>
            <w:right w:val="none" w:sz="0" w:space="0" w:color="auto"/>
          </w:divBdr>
        </w:div>
        <w:div w:id="505553781">
          <w:marLeft w:val="0"/>
          <w:marRight w:val="0"/>
          <w:marTop w:val="0"/>
          <w:marBottom w:val="0"/>
          <w:divBdr>
            <w:top w:val="none" w:sz="0" w:space="0" w:color="auto"/>
            <w:left w:val="none" w:sz="0" w:space="0" w:color="auto"/>
            <w:bottom w:val="none" w:sz="0" w:space="0" w:color="auto"/>
            <w:right w:val="none" w:sz="0" w:space="0" w:color="auto"/>
          </w:divBdr>
        </w:div>
        <w:div w:id="967782654">
          <w:marLeft w:val="0"/>
          <w:marRight w:val="0"/>
          <w:marTop w:val="0"/>
          <w:marBottom w:val="0"/>
          <w:divBdr>
            <w:top w:val="none" w:sz="0" w:space="0" w:color="auto"/>
            <w:left w:val="none" w:sz="0" w:space="0" w:color="auto"/>
            <w:bottom w:val="none" w:sz="0" w:space="0" w:color="auto"/>
            <w:right w:val="none" w:sz="0" w:space="0" w:color="auto"/>
          </w:divBdr>
        </w:div>
        <w:div w:id="1056440887">
          <w:marLeft w:val="0"/>
          <w:marRight w:val="0"/>
          <w:marTop w:val="0"/>
          <w:marBottom w:val="0"/>
          <w:divBdr>
            <w:top w:val="none" w:sz="0" w:space="0" w:color="auto"/>
            <w:left w:val="none" w:sz="0" w:space="0" w:color="auto"/>
            <w:bottom w:val="none" w:sz="0" w:space="0" w:color="auto"/>
            <w:right w:val="none" w:sz="0" w:space="0" w:color="auto"/>
          </w:divBdr>
        </w:div>
        <w:div w:id="1593120720">
          <w:marLeft w:val="0"/>
          <w:marRight w:val="0"/>
          <w:marTop w:val="0"/>
          <w:marBottom w:val="0"/>
          <w:divBdr>
            <w:top w:val="none" w:sz="0" w:space="0" w:color="auto"/>
            <w:left w:val="none" w:sz="0" w:space="0" w:color="auto"/>
            <w:bottom w:val="none" w:sz="0" w:space="0" w:color="auto"/>
            <w:right w:val="none" w:sz="0" w:space="0" w:color="auto"/>
          </w:divBdr>
        </w:div>
      </w:divsChild>
    </w:div>
    <w:div w:id="175971235">
      <w:bodyDiv w:val="1"/>
      <w:marLeft w:val="0"/>
      <w:marRight w:val="0"/>
      <w:marTop w:val="0"/>
      <w:marBottom w:val="0"/>
      <w:divBdr>
        <w:top w:val="none" w:sz="0" w:space="0" w:color="auto"/>
        <w:left w:val="none" w:sz="0" w:space="0" w:color="auto"/>
        <w:bottom w:val="none" w:sz="0" w:space="0" w:color="auto"/>
        <w:right w:val="none" w:sz="0" w:space="0" w:color="auto"/>
      </w:divBdr>
    </w:div>
    <w:div w:id="178593532">
      <w:bodyDiv w:val="1"/>
      <w:marLeft w:val="0"/>
      <w:marRight w:val="0"/>
      <w:marTop w:val="0"/>
      <w:marBottom w:val="0"/>
      <w:divBdr>
        <w:top w:val="none" w:sz="0" w:space="0" w:color="auto"/>
        <w:left w:val="none" w:sz="0" w:space="0" w:color="auto"/>
        <w:bottom w:val="none" w:sz="0" w:space="0" w:color="auto"/>
        <w:right w:val="none" w:sz="0" w:space="0" w:color="auto"/>
      </w:divBdr>
    </w:div>
    <w:div w:id="182402233">
      <w:bodyDiv w:val="1"/>
      <w:marLeft w:val="0"/>
      <w:marRight w:val="0"/>
      <w:marTop w:val="0"/>
      <w:marBottom w:val="0"/>
      <w:divBdr>
        <w:top w:val="none" w:sz="0" w:space="0" w:color="auto"/>
        <w:left w:val="none" w:sz="0" w:space="0" w:color="auto"/>
        <w:bottom w:val="none" w:sz="0" w:space="0" w:color="auto"/>
        <w:right w:val="none" w:sz="0" w:space="0" w:color="auto"/>
      </w:divBdr>
    </w:div>
    <w:div w:id="191068181">
      <w:bodyDiv w:val="1"/>
      <w:marLeft w:val="0"/>
      <w:marRight w:val="0"/>
      <w:marTop w:val="0"/>
      <w:marBottom w:val="0"/>
      <w:divBdr>
        <w:top w:val="none" w:sz="0" w:space="0" w:color="auto"/>
        <w:left w:val="none" w:sz="0" w:space="0" w:color="auto"/>
        <w:bottom w:val="none" w:sz="0" w:space="0" w:color="auto"/>
        <w:right w:val="none" w:sz="0" w:space="0" w:color="auto"/>
      </w:divBdr>
    </w:div>
    <w:div w:id="198979333">
      <w:bodyDiv w:val="1"/>
      <w:marLeft w:val="0"/>
      <w:marRight w:val="0"/>
      <w:marTop w:val="0"/>
      <w:marBottom w:val="0"/>
      <w:divBdr>
        <w:top w:val="none" w:sz="0" w:space="0" w:color="auto"/>
        <w:left w:val="none" w:sz="0" w:space="0" w:color="auto"/>
        <w:bottom w:val="none" w:sz="0" w:space="0" w:color="auto"/>
        <w:right w:val="none" w:sz="0" w:space="0" w:color="auto"/>
      </w:divBdr>
    </w:div>
    <w:div w:id="223294557">
      <w:bodyDiv w:val="1"/>
      <w:marLeft w:val="0"/>
      <w:marRight w:val="0"/>
      <w:marTop w:val="0"/>
      <w:marBottom w:val="0"/>
      <w:divBdr>
        <w:top w:val="none" w:sz="0" w:space="0" w:color="auto"/>
        <w:left w:val="none" w:sz="0" w:space="0" w:color="auto"/>
        <w:bottom w:val="none" w:sz="0" w:space="0" w:color="auto"/>
        <w:right w:val="none" w:sz="0" w:space="0" w:color="auto"/>
      </w:divBdr>
    </w:div>
    <w:div w:id="248738562">
      <w:bodyDiv w:val="1"/>
      <w:marLeft w:val="0"/>
      <w:marRight w:val="0"/>
      <w:marTop w:val="0"/>
      <w:marBottom w:val="0"/>
      <w:divBdr>
        <w:top w:val="none" w:sz="0" w:space="0" w:color="auto"/>
        <w:left w:val="none" w:sz="0" w:space="0" w:color="auto"/>
        <w:bottom w:val="none" w:sz="0" w:space="0" w:color="auto"/>
        <w:right w:val="none" w:sz="0" w:space="0" w:color="auto"/>
      </w:divBdr>
    </w:div>
    <w:div w:id="267197558">
      <w:bodyDiv w:val="1"/>
      <w:marLeft w:val="0"/>
      <w:marRight w:val="0"/>
      <w:marTop w:val="0"/>
      <w:marBottom w:val="0"/>
      <w:divBdr>
        <w:top w:val="none" w:sz="0" w:space="0" w:color="auto"/>
        <w:left w:val="none" w:sz="0" w:space="0" w:color="auto"/>
        <w:bottom w:val="none" w:sz="0" w:space="0" w:color="auto"/>
        <w:right w:val="none" w:sz="0" w:space="0" w:color="auto"/>
      </w:divBdr>
    </w:div>
    <w:div w:id="327100277">
      <w:bodyDiv w:val="1"/>
      <w:marLeft w:val="0"/>
      <w:marRight w:val="0"/>
      <w:marTop w:val="0"/>
      <w:marBottom w:val="0"/>
      <w:divBdr>
        <w:top w:val="none" w:sz="0" w:space="0" w:color="auto"/>
        <w:left w:val="none" w:sz="0" w:space="0" w:color="auto"/>
        <w:bottom w:val="none" w:sz="0" w:space="0" w:color="auto"/>
        <w:right w:val="none" w:sz="0" w:space="0" w:color="auto"/>
      </w:divBdr>
      <w:divsChild>
        <w:div w:id="139349068">
          <w:marLeft w:val="0"/>
          <w:marRight w:val="0"/>
          <w:marTop w:val="0"/>
          <w:marBottom w:val="0"/>
          <w:divBdr>
            <w:top w:val="none" w:sz="0" w:space="0" w:color="auto"/>
            <w:left w:val="none" w:sz="0" w:space="0" w:color="auto"/>
            <w:bottom w:val="none" w:sz="0" w:space="0" w:color="auto"/>
            <w:right w:val="none" w:sz="0" w:space="0" w:color="auto"/>
          </w:divBdr>
        </w:div>
        <w:div w:id="727917384">
          <w:marLeft w:val="0"/>
          <w:marRight w:val="0"/>
          <w:marTop w:val="0"/>
          <w:marBottom w:val="0"/>
          <w:divBdr>
            <w:top w:val="none" w:sz="0" w:space="0" w:color="auto"/>
            <w:left w:val="none" w:sz="0" w:space="0" w:color="auto"/>
            <w:bottom w:val="none" w:sz="0" w:space="0" w:color="auto"/>
            <w:right w:val="none" w:sz="0" w:space="0" w:color="auto"/>
          </w:divBdr>
          <w:divsChild>
            <w:div w:id="1758672894">
              <w:marLeft w:val="0"/>
              <w:marRight w:val="0"/>
              <w:marTop w:val="0"/>
              <w:marBottom w:val="0"/>
              <w:divBdr>
                <w:top w:val="none" w:sz="0" w:space="0" w:color="auto"/>
                <w:left w:val="none" w:sz="0" w:space="0" w:color="auto"/>
                <w:bottom w:val="none" w:sz="0" w:space="0" w:color="auto"/>
                <w:right w:val="none" w:sz="0" w:space="0" w:color="auto"/>
              </w:divBdr>
              <w:divsChild>
                <w:div w:id="95908484">
                  <w:marLeft w:val="0"/>
                  <w:marRight w:val="0"/>
                  <w:marTop w:val="0"/>
                  <w:marBottom w:val="0"/>
                  <w:divBdr>
                    <w:top w:val="none" w:sz="0" w:space="0" w:color="auto"/>
                    <w:left w:val="none" w:sz="0" w:space="0" w:color="auto"/>
                    <w:bottom w:val="none" w:sz="0" w:space="0" w:color="auto"/>
                    <w:right w:val="none" w:sz="0" w:space="0" w:color="auto"/>
                  </w:divBdr>
                  <w:divsChild>
                    <w:div w:id="289358502">
                      <w:marLeft w:val="0"/>
                      <w:marRight w:val="0"/>
                      <w:marTop w:val="0"/>
                      <w:marBottom w:val="0"/>
                      <w:divBdr>
                        <w:top w:val="none" w:sz="0" w:space="0" w:color="auto"/>
                        <w:left w:val="none" w:sz="0" w:space="0" w:color="auto"/>
                        <w:bottom w:val="none" w:sz="0" w:space="0" w:color="auto"/>
                        <w:right w:val="none" w:sz="0" w:space="0" w:color="auto"/>
                      </w:divBdr>
                      <w:divsChild>
                        <w:div w:id="611665365">
                          <w:marLeft w:val="0"/>
                          <w:marRight w:val="0"/>
                          <w:marTop w:val="0"/>
                          <w:marBottom w:val="0"/>
                          <w:divBdr>
                            <w:top w:val="none" w:sz="0" w:space="0" w:color="auto"/>
                            <w:left w:val="none" w:sz="0" w:space="0" w:color="auto"/>
                            <w:bottom w:val="none" w:sz="0" w:space="0" w:color="auto"/>
                            <w:right w:val="none" w:sz="0" w:space="0" w:color="auto"/>
                          </w:divBdr>
                          <w:divsChild>
                            <w:div w:id="1582564336">
                              <w:marLeft w:val="0"/>
                              <w:marRight w:val="0"/>
                              <w:marTop w:val="0"/>
                              <w:marBottom w:val="0"/>
                              <w:divBdr>
                                <w:top w:val="none" w:sz="0" w:space="0" w:color="auto"/>
                                <w:left w:val="none" w:sz="0" w:space="0" w:color="auto"/>
                                <w:bottom w:val="none" w:sz="0" w:space="0" w:color="auto"/>
                                <w:right w:val="none" w:sz="0" w:space="0" w:color="auto"/>
                              </w:divBdr>
                              <w:divsChild>
                                <w:div w:id="1464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0528553">
          <w:marLeft w:val="0"/>
          <w:marRight w:val="0"/>
          <w:marTop w:val="0"/>
          <w:marBottom w:val="0"/>
          <w:divBdr>
            <w:top w:val="none" w:sz="0" w:space="0" w:color="auto"/>
            <w:left w:val="none" w:sz="0" w:space="0" w:color="auto"/>
            <w:bottom w:val="none" w:sz="0" w:space="0" w:color="auto"/>
            <w:right w:val="none" w:sz="0" w:space="0" w:color="auto"/>
          </w:divBdr>
          <w:divsChild>
            <w:div w:id="13907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247573">
      <w:bodyDiv w:val="1"/>
      <w:marLeft w:val="0"/>
      <w:marRight w:val="0"/>
      <w:marTop w:val="0"/>
      <w:marBottom w:val="0"/>
      <w:divBdr>
        <w:top w:val="none" w:sz="0" w:space="0" w:color="auto"/>
        <w:left w:val="none" w:sz="0" w:space="0" w:color="auto"/>
        <w:bottom w:val="none" w:sz="0" w:space="0" w:color="auto"/>
        <w:right w:val="none" w:sz="0" w:space="0" w:color="auto"/>
      </w:divBdr>
      <w:divsChild>
        <w:div w:id="1929388078">
          <w:marLeft w:val="0"/>
          <w:marRight w:val="0"/>
          <w:marTop w:val="0"/>
          <w:marBottom w:val="0"/>
          <w:divBdr>
            <w:top w:val="none" w:sz="0" w:space="0" w:color="auto"/>
            <w:left w:val="none" w:sz="0" w:space="0" w:color="auto"/>
            <w:bottom w:val="none" w:sz="0" w:space="0" w:color="auto"/>
            <w:right w:val="none" w:sz="0" w:space="0" w:color="auto"/>
          </w:divBdr>
          <w:divsChild>
            <w:div w:id="82951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035226">
      <w:bodyDiv w:val="1"/>
      <w:marLeft w:val="0"/>
      <w:marRight w:val="0"/>
      <w:marTop w:val="0"/>
      <w:marBottom w:val="0"/>
      <w:divBdr>
        <w:top w:val="none" w:sz="0" w:space="0" w:color="auto"/>
        <w:left w:val="none" w:sz="0" w:space="0" w:color="auto"/>
        <w:bottom w:val="none" w:sz="0" w:space="0" w:color="auto"/>
        <w:right w:val="none" w:sz="0" w:space="0" w:color="auto"/>
      </w:divBdr>
    </w:div>
    <w:div w:id="391543319">
      <w:bodyDiv w:val="1"/>
      <w:marLeft w:val="0"/>
      <w:marRight w:val="0"/>
      <w:marTop w:val="0"/>
      <w:marBottom w:val="0"/>
      <w:divBdr>
        <w:top w:val="none" w:sz="0" w:space="0" w:color="auto"/>
        <w:left w:val="none" w:sz="0" w:space="0" w:color="auto"/>
        <w:bottom w:val="none" w:sz="0" w:space="0" w:color="auto"/>
        <w:right w:val="none" w:sz="0" w:space="0" w:color="auto"/>
      </w:divBdr>
    </w:div>
    <w:div w:id="457722236">
      <w:bodyDiv w:val="1"/>
      <w:marLeft w:val="0"/>
      <w:marRight w:val="0"/>
      <w:marTop w:val="0"/>
      <w:marBottom w:val="0"/>
      <w:divBdr>
        <w:top w:val="none" w:sz="0" w:space="0" w:color="auto"/>
        <w:left w:val="none" w:sz="0" w:space="0" w:color="auto"/>
        <w:bottom w:val="none" w:sz="0" w:space="0" w:color="auto"/>
        <w:right w:val="none" w:sz="0" w:space="0" w:color="auto"/>
      </w:divBdr>
    </w:div>
    <w:div w:id="495654717">
      <w:bodyDiv w:val="1"/>
      <w:marLeft w:val="0"/>
      <w:marRight w:val="0"/>
      <w:marTop w:val="0"/>
      <w:marBottom w:val="0"/>
      <w:divBdr>
        <w:top w:val="none" w:sz="0" w:space="0" w:color="auto"/>
        <w:left w:val="none" w:sz="0" w:space="0" w:color="auto"/>
        <w:bottom w:val="none" w:sz="0" w:space="0" w:color="auto"/>
        <w:right w:val="none" w:sz="0" w:space="0" w:color="auto"/>
      </w:divBdr>
    </w:div>
    <w:div w:id="521171230">
      <w:bodyDiv w:val="1"/>
      <w:marLeft w:val="0"/>
      <w:marRight w:val="0"/>
      <w:marTop w:val="0"/>
      <w:marBottom w:val="0"/>
      <w:divBdr>
        <w:top w:val="none" w:sz="0" w:space="0" w:color="auto"/>
        <w:left w:val="none" w:sz="0" w:space="0" w:color="auto"/>
        <w:bottom w:val="none" w:sz="0" w:space="0" w:color="auto"/>
        <w:right w:val="none" w:sz="0" w:space="0" w:color="auto"/>
      </w:divBdr>
    </w:div>
    <w:div w:id="543106081">
      <w:bodyDiv w:val="1"/>
      <w:marLeft w:val="0"/>
      <w:marRight w:val="0"/>
      <w:marTop w:val="0"/>
      <w:marBottom w:val="0"/>
      <w:divBdr>
        <w:top w:val="none" w:sz="0" w:space="0" w:color="auto"/>
        <w:left w:val="none" w:sz="0" w:space="0" w:color="auto"/>
        <w:bottom w:val="none" w:sz="0" w:space="0" w:color="auto"/>
        <w:right w:val="none" w:sz="0" w:space="0" w:color="auto"/>
      </w:divBdr>
    </w:div>
    <w:div w:id="600991442">
      <w:bodyDiv w:val="1"/>
      <w:marLeft w:val="0"/>
      <w:marRight w:val="0"/>
      <w:marTop w:val="0"/>
      <w:marBottom w:val="0"/>
      <w:divBdr>
        <w:top w:val="none" w:sz="0" w:space="0" w:color="auto"/>
        <w:left w:val="none" w:sz="0" w:space="0" w:color="auto"/>
        <w:bottom w:val="none" w:sz="0" w:space="0" w:color="auto"/>
        <w:right w:val="none" w:sz="0" w:space="0" w:color="auto"/>
      </w:divBdr>
    </w:div>
    <w:div w:id="617109520">
      <w:bodyDiv w:val="1"/>
      <w:marLeft w:val="0"/>
      <w:marRight w:val="0"/>
      <w:marTop w:val="0"/>
      <w:marBottom w:val="0"/>
      <w:divBdr>
        <w:top w:val="none" w:sz="0" w:space="0" w:color="auto"/>
        <w:left w:val="none" w:sz="0" w:space="0" w:color="auto"/>
        <w:bottom w:val="none" w:sz="0" w:space="0" w:color="auto"/>
        <w:right w:val="none" w:sz="0" w:space="0" w:color="auto"/>
      </w:divBdr>
    </w:div>
    <w:div w:id="662391881">
      <w:bodyDiv w:val="1"/>
      <w:marLeft w:val="0"/>
      <w:marRight w:val="0"/>
      <w:marTop w:val="0"/>
      <w:marBottom w:val="0"/>
      <w:divBdr>
        <w:top w:val="none" w:sz="0" w:space="0" w:color="auto"/>
        <w:left w:val="none" w:sz="0" w:space="0" w:color="auto"/>
        <w:bottom w:val="none" w:sz="0" w:space="0" w:color="auto"/>
        <w:right w:val="none" w:sz="0" w:space="0" w:color="auto"/>
      </w:divBdr>
      <w:divsChild>
        <w:div w:id="180046487">
          <w:marLeft w:val="0"/>
          <w:marRight w:val="0"/>
          <w:marTop w:val="0"/>
          <w:marBottom w:val="0"/>
          <w:divBdr>
            <w:top w:val="none" w:sz="0" w:space="0" w:color="auto"/>
            <w:left w:val="none" w:sz="0" w:space="0" w:color="auto"/>
            <w:bottom w:val="none" w:sz="0" w:space="0" w:color="auto"/>
            <w:right w:val="none" w:sz="0" w:space="0" w:color="auto"/>
          </w:divBdr>
        </w:div>
        <w:div w:id="796872809">
          <w:marLeft w:val="0"/>
          <w:marRight w:val="0"/>
          <w:marTop w:val="0"/>
          <w:marBottom w:val="0"/>
          <w:divBdr>
            <w:top w:val="none" w:sz="0" w:space="0" w:color="auto"/>
            <w:left w:val="none" w:sz="0" w:space="0" w:color="auto"/>
            <w:bottom w:val="none" w:sz="0" w:space="0" w:color="auto"/>
            <w:right w:val="none" w:sz="0" w:space="0" w:color="auto"/>
          </w:divBdr>
        </w:div>
        <w:div w:id="1315645330">
          <w:marLeft w:val="0"/>
          <w:marRight w:val="0"/>
          <w:marTop w:val="0"/>
          <w:marBottom w:val="0"/>
          <w:divBdr>
            <w:top w:val="none" w:sz="0" w:space="0" w:color="auto"/>
            <w:left w:val="none" w:sz="0" w:space="0" w:color="auto"/>
            <w:bottom w:val="none" w:sz="0" w:space="0" w:color="auto"/>
            <w:right w:val="none" w:sz="0" w:space="0" w:color="auto"/>
          </w:divBdr>
        </w:div>
        <w:div w:id="1386611692">
          <w:marLeft w:val="0"/>
          <w:marRight w:val="0"/>
          <w:marTop w:val="0"/>
          <w:marBottom w:val="0"/>
          <w:divBdr>
            <w:top w:val="none" w:sz="0" w:space="0" w:color="auto"/>
            <w:left w:val="none" w:sz="0" w:space="0" w:color="auto"/>
            <w:bottom w:val="none" w:sz="0" w:space="0" w:color="auto"/>
            <w:right w:val="none" w:sz="0" w:space="0" w:color="auto"/>
          </w:divBdr>
        </w:div>
        <w:div w:id="1587230100">
          <w:marLeft w:val="0"/>
          <w:marRight w:val="0"/>
          <w:marTop w:val="0"/>
          <w:marBottom w:val="0"/>
          <w:divBdr>
            <w:top w:val="none" w:sz="0" w:space="0" w:color="auto"/>
            <w:left w:val="none" w:sz="0" w:space="0" w:color="auto"/>
            <w:bottom w:val="none" w:sz="0" w:space="0" w:color="auto"/>
            <w:right w:val="none" w:sz="0" w:space="0" w:color="auto"/>
          </w:divBdr>
        </w:div>
        <w:div w:id="2123724967">
          <w:marLeft w:val="0"/>
          <w:marRight w:val="0"/>
          <w:marTop w:val="0"/>
          <w:marBottom w:val="0"/>
          <w:divBdr>
            <w:top w:val="none" w:sz="0" w:space="0" w:color="auto"/>
            <w:left w:val="none" w:sz="0" w:space="0" w:color="auto"/>
            <w:bottom w:val="none" w:sz="0" w:space="0" w:color="auto"/>
            <w:right w:val="none" w:sz="0" w:space="0" w:color="auto"/>
          </w:divBdr>
        </w:div>
      </w:divsChild>
    </w:div>
    <w:div w:id="689258456">
      <w:bodyDiv w:val="1"/>
      <w:marLeft w:val="0"/>
      <w:marRight w:val="0"/>
      <w:marTop w:val="0"/>
      <w:marBottom w:val="0"/>
      <w:divBdr>
        <w:top w:val="none" w:sz="0" w:space="0" w:color="auto"/>
        <w:left w:val="none" w:sz="0" w:space="0" w:color="auto"/>
        <w:bottom w:val="none" w:sz="0" w:space="0" w:color="auto"/>
        <w:right w:val="none" w:sz="0" w:space="0" w:color="auto"/>
      </w:divBdr>
    </w:div>
    <w:div w:id="790785500">
      <w:bodyDiv w:val="1"/>
      <w:marLeft w:val="0"/>
      <w:marRight w:val="0"/>
      <w:marTop w:val="0"/>
      <w:marBottom w:val="0"/>
      <w:divBdr>
        <w:top w:val="none" w:sz="0" w:space="0" w:color="auto"/>
        <w:left w:val="none" w:sz="0" w:space="0" w:color="auto"/>
        <w:bottom w:val="none" w:sz="0" w:space="0" w:color="auto"/>
        <w:right w:val="none" w:sz="0" w:space="0" w:color="auto"/>
      </w:divBdr>
      <w:divsChild>
        <w:div w:id="562720837">
          <w:marLeft w:val="0"/>
          <w:marRight w:val="0"/>
          <w:marTop w:val="0"/>
          <w:marBottom w:val="0"/>
          <w:divBdr>
            <w:top w:val="none" w:sz="0" w:space="0" w:color="auto"/>
            <w:left w:val="none" w:sz="0" w:space="0" w:color="auto"/>
            <w:bottom w:val="none" w:sz="0" w:space="0" w:color="auto"/>
            <w:right w:val="none" w:sz="0" w:space="0" w:color="auto"/>
          </w:divBdr>
        </w:div>
        <w:div w:id="1109813820">
          <w:marLeft w:val="0"/>
          <w:marRight w:val="0"/>
          <w:marTop w:val="0"/>
          <w:marBottom w:val="0"/>
          <w:divBdr>
            <w:top w:val="none" w:sz="0" w:space="0" w:color="auto"/>
            <w:left w:val="none" w:sz="0" w:space="0" w:color="auto"/>
            <w:bottom w:val="none" w:sz="0" w:space="0" w:color="auto"/>
            <w:right w:val="none" w:sz="0" w:space="0" w:color="auto"/>
          </w:divBdr>
        </w:div>
        <w:div w:id="1923028378">
          <w:marLeft w:val="0"/>
          <w:marRight w:val="0"/>
          <w:marTop w:val="0"/>
          <w:marBottom w:val="0"/>
          <w:divBdr>
            <w:top w:val="none" w:sz="0" w:space="0" w:color="auto"/>
            <w:left w:val="none" w:sz="0" w:space="0" w:color="auto"/>
            <w:bottom w:val="none" w:sz="0" w:space="0" w:color="auto"/>
            <w:right w:val="none" w:sz="0" w:space="0" w:color="auto"/>
          </w:divBdr>
        </w:div>
      </w:divsChild>
    </w:div>
    <w:div w:id="799803805">
      <w:bodyDiv w:val="1"/>
      <w:marLeft w:val="0"/>
      <w:marRight w:val="0"/>
      <w:marTop w:val="0"/>
      <w:marBottom w:val="0"/>
      <w:divBdr>
        <w:top w:val="none" w:sz="0" w:space="0" w:color="auto"/>
        <w:left w:val="none" w:sz="0" w:space="0" w:color="auto"/>
        <w:bottom w:val="none" w:sz="0" w:space="0" w:color="auto"/>
        <w:right w:val="none" w:sz="0" w:space="0" w:color="auto"/>
      </w:divBdr>
    </w:div>
    <w:div w:id="834880513">
      <w:bodyDiv w:val="1"/>
      <w:marLeft w:val="0"/>
      <w:marRight w:val="0"/>
      <w:marTop w:val="0"/>
      <w:marBottom w:val="0"/>
      <w:divBdr>
        <w:top w:val="none" w:sz="0" w:space="0" w:color="auto"/>
        <w:left w:val="none" w:sz="0" w:space="0" w:color="auto"/>
        <w:bottom w:val="none" w:sz="0" w:space="0" w:color="auto"/>
        <w:right w:val="none" w:sz="0" w:space="0" w:color="auto"/>
      </w:divBdr>
    </w:div>
    <w:div w:id="845628967">
      <w:bodyDiv w:val="1"/>
      <w:marLeft w:val="0"/>
      <w:marRight w:val="0"/>
      <w:marTop w:val="0"/>
      <w:marBottom w:val="0"/>
      <w:divBdr>
        <w:top w:val="none" w:sz="0" w:space="0" w:color="auto"/>
        <w:left w:val="none" w:sz="0" w:space="0" w:color="auto"/>
        <w:bottom w:val="none" w:sz="0" w:space="0" w:color="auto"/>
        <w:right w:val="none" w:sz="0" w:space="0" w:color="auto"/>
      </w:divBdr>
      <w:divsChild>
        <w:div w:id="717702098">
          <w:marLeft w:val="0"/>
          <w:marRight w:val="0"/>
          <w:marTop w:val="0"/>
          <w:marBottom w:val="0"/>
          <w:divBdr>
            <w:top w:val="none" w:sz="0" w:space="0" w:color="auto"/>
            <w:left w:val="none" w:sz="0" w:space="0" w:color="auto"/>
            <w:bottom w:val="none" w:sz="0" w:space="0" w:color="auto"/>
            <w:right w:val="none" w:sz="0" w:space="0" w:color="auto"/>
          </w:divBdr>
        </w:div>
        <w:div w:id="1216628312">
          <w:marLeft w:val="0"/>
          <w:marRight w:val="0"/>
          <w:marTop w:val="0"/>
          <w:marBottom w:val="0"/>
          <w:divBdr>
            <w:top w:val="none" w:sz="0" w:space="0" w:color="auto"/>
            <w:left w:val="none" w:sz="0" w:space="0" w:color="auto"/>
            <w:bottom w:val="none" w:sz="0" w:space="0" w:color="auto"/>
            <w:right w:val="none" w:sz="0" w:space="0" w:color="auto"/>
          </w:divBdr>
        </w:div>
        <w:div w:id="1445423725">
          <w:marLeft w:val="0"/>
          <w:marRight w:val="0"/>
          <w:marTop w:val="0"/>
          <w:marBottom w:val="0"/>
          <w:divBdr>
            <w:top w:val="none" w:sz="0" w:space="0" w:color="auto"/>
            <w:left w:val="none" w:sz="0" w:space="0" w:color="auto"/>
            <w:bottom w:val="none" w:sz="0" w:space="0" w:color="auto"/>
            <w:right w:val="none" w:sz="0" w:space="0" w:color="auto"/>
          </w:divBdr>
        </w:div>
        <w:div w:id="1572037317">
          <w:marLeft w:val="0"/>
          <w:marRight w:val="0"/>
          <w:marTop w:val="0"/>
          <w:marBottom w:val="0"/>
          <w:divBdr>
            <w:top w:val="none" w:sz="0" w:space="0" w:color="auto"/>
            <w:left w:val="none" w:sz="0" w:space="0" w:color="auto"/>
            <w:bottom w:val="none" w:sz="0" w:space="0" w:color="auto"/>
            <w:right w:val="none" w:sz="0" w:space="0" w:color="auto"/>
          </w:divBdr>
        </w:div>
        <w:div w:id="1922179369">
          <w:marLeft w:val="0"/>
          <w:marRight w:val="0"/>
          <w:marTop w:val="0"/>
          <w:marBottom w:val="0"/>
          <w:divBdr>
            <w:top w:val="none" w:sz="0" w:space="0" w:color="auto"/>
            <w:left w:val="none" w:sz="0" w:space="0" w:color="auto"/>
            <w:bottom w:val="none" w:sz="0" w:space="0" w:color="auto"/>
            <w:right w:val="none" w:sz="0" w:space="0" w:color="auto"/>
          </w:divBdr>
        </w:div>
      </w:divsChild>
    </w:div>
    <w:div w:id="910121097">
      <w:bodyDiv w:val="1"/>
      <w:marLeft w:val="0"/>
      <w:marRight w:val="0"/>
      <w:marTop w:val="0"/>
      <w:marBottom w:val="0"/>
      <w:divBdr>
        <w:top w:val="none" w:sz="0" w:space="0" w:color="auto"/>
        <w:left w:val="none" w:sz="0" w:space="0" w:color="auto"/>
        <w:bottom w:val="none" w:sz="0" w:space="0" w:color="auto"/>
        <w:right w:val="none" w:sz="0" w:space="0" w:color="auto"/>
      </w:divBdr>
    </w:div>
    <w:div w:id="989292562">
      <w:bodyDiv w:val="1"/>
      <w:marLeft w:val="0"/>
      <w:marRight w:val="0"/>
      <w:marTop w:val="0"/>
      <w:marBottom w:val="0"/>
      <w:divBdr>
        <w:top w:val="none" w:sz="0" w:space="0" w:color="auto"/>
        <w:left w:val="none" w:sz="0" w:space="0" w:color="auto"/>
        <w:bottom w:val="none" w:sz="0" w:space="0" w:color="auto"/>
        <w:right w:val="none" w:sz="0" w:space="0" w:color="auto"/>
      </w:divBdr>
    </w:div>
    <w:div w:id="1004236364">
      <w:bodyDiv w:val="1"/>
      <w:marLeft w:val="0"/>
      <w:marRight w:val="0"/>
      <w:marTop w:val="0"/>
      <w:marBottom w:val="0"/>
      <w:divBdr>
        <w:top w:val="none" w:sz="0" w:space="0" w:color="auto"/>
        <w:left w:val="none" w:sz="0" w:space="0" w:color="auto"/>
        <w:bottom w:val="none" w:sz="0" w:space="0" w:color="auto"/>
        <w:right w:val="none" w:sz="0" w:space="0" w:color="auto"/>
      </w:divBdr>
    </w:div>
    <w:div w:id="1047142342">
      <w:bodyDiv w:val="1"/>
      <w:marLeft w:val="0"/>
      <w:marRight w:val="0"/>
      <w:marTop w:val="0"/>
      <w:marBottom w:val="0"/>
      <w:divBdr>
        <w:top w:val="none" w:sz="0" w:space="0" w:color="auto"/>
        <w:left w:val="none" w:sz="0" w:space="0" w:color="auto"/>
        <w:bottom w:val="none" w:sz="0" w:space="0" w:color="auto"/>
        <w:right w:val="none" w:sz="0" w:space="0" w:color="auto"/>
      </w:divBdr>
      <w:divsChild>
        <w:div w:id="620262093">
          <w:marLeft w:val="0"/>
          <w:marRight w:val="0"/>
          <w:marTop w:val="0"/>
          <w:marBottom w:val="0"/>
          <w:divBdr>
            <w:top w:val="none" w:sz="0" w:space="0" w:color="auto"/>
            <w:left w:val="none" w:sz="0" w:space="0" w:color="auto"/>
            <w:bottom w:val="none" w:sz="0" w:space="0" w:color="auto"/>
            <w:right w:val="none" w:sz="0" w:space="0" w:color="auto"/>
          </w:divBdr>
        </w:div>
        <w:div w:id="2016837295">
          <w:marLeft w:val="0"/>
          <w:marRight w:val="0"/>
          <w:marTop w:val="0"/>
          <w:marBottom w:val="0"/>
          <w:divBdr>
            <w:top w:val="none" w:sz="0" w:space="0" w:color="auto"/>
            <w:left w:val="none" w:sz="0" w:space="0" w:color="auto"/>
            <w:bottom w:val="none" w:sz="0" w:space="0" w:color="auto"/>
            <w:right w:val="none" w:sz="0" w:space="0" w:color="auto"/>
          </w:divBdr>
        </w:div>
      </w:divsChild>
    </w:div>
    <w:div w:id="1081023229">
      <w:bodyDiv w:val="1"/>
      <w:marLeft w:val="0"/>
      <w:marRight w:val="0"/>
      <w:marTop w:val="0"/>
      <w:marBottom w:val="0"/>
      <w:divBdr>
        <w:top w:val="none" w:sz="0" w:space="0" w:color="auto"/>
        <w:left w:val="none" w:sz="0" w:space="0" w:color="auto"/>
        <w:bottom w:val="none" w:sz="0" w:space="0" w:color="auto"/>
        <w:right w:val="none" w:sz="0" w:space="0" w:color="auto"/>
      </w:divBdr>
    </w:div>
    <w:div w:id="1082724991">
      <w:bodyDiv w:val="1"/>
      <w:marLeft w:val="0"/>
      <w:marRight w:val="0"/>
      <w:marTop w:val="0"/>
      <w:marBottom w:val="0"/>
      <w:divBdr>
        <w:top w:val="none" w:sz="0" w:space="0" w:color="auto"/>
        <w:left w:val="none" w:sz="0" w:space="0" w:color="auto"/>
        <w:bottom w:val="none" w:sz="0" w:space="0" w:color="auto"/>
        <w:right w:val="none" w:sz="0" w:space="0" w:color="auto"/>
      </w:divBdr>
    </w:div>
    <w:div w:id="1156798655">
      <w:bodyDiv w:val="1"/>
      <w:marLeft w:val="0"/>
      <w:marRight w:val="0"/>
      <w:marTop w:val="0"/>
      <w:marBottom w:val="0"/>
      <w:divBdr>
        <w:top w:val="none" w:sz="0" w:space="0" w:color="auto"/>
        <w:left w:val="none" w:sz="0" w:space="0" w:color="auto"/>
        <w:bottom w:val="none" w:sz="0" w:space="0" w:color="auto"/>
        <w:right w:val="none" w:sz="0" w:space="0" w:color="auto"/>
      </w:divBdr>
    </w:div>
    <w:div w:id="1248343309">
      <w:bodyDiv w:val="1"/>
      <w:marLeft w:val="0"/>
      <w:marRight w:val="0"/>
      <w:marTop w:val="0"/>
      <w:marBottom w:val="0"/>
      <w:divBdr>
        <w:top w:val="none" w:sz="0" w:space="0" w:color="auto"/>
        <w:left w:val="none" w:sz="0" w:space="0" w:color="auto"/>
        <w:bottom w:val="none" w:sz="0" w:space="0" w:color="auto"/>
        <w:right w:val="none" w:sz="0" w:space="0" w:color="auto"/>
      </w:divBdr>
      <w:divsChild>
        <w:div w:id="134303094">
          <w:marLeft w:val="0"/>
          <w:marRight w:val="0"/>
          <w:marTop w:val="0"/>
          <w:marBottom w:val="0"/>
          <w:divBdr>
            <w:top w:val="none" w:sz="0" w:space="0" w:color="auto"/>
            <w:left w:val="none" w:sz="0" w:space="0" w:color="auto"/>
            <w:bottom w:val="none" w:sz="0" w:space="0" w:color="auto"/>
            <w:right w:val="none" w:sz="0" w:space="0" w:color="auto"/>
          </w:divBdr>
        </w:div>
        <w:div w:id="340159518">
          <w:marLeft w:val="0"/>
          <w:marRight w:val="0"/>
          <w:marTop w:val="0"/>
          <w:marBottom w:val="0"/>
          <w:divBdr>
            <w:top w:val="none" w:sz="0" w:space="0" w:color="auto"/>
            <w:left w:val="none" w:sz="0" w:space="0" w:color="auto"/>
            <w:bottom w:val="none" w:sz="0" w:space="0" w:color="auto"/>
            <w:right w:val="none" w:sz="0" w:space="0" w:color="auto"/>
          </w:divBdr>
        </w:div>
        <w:div w:id="434060288">
          <w:marLeft w:val="0"/>
          <w:marRight w:val="0"/>
          <w:marTop w:val="0"/>
          <w:marBottom w:val="0"/>
          <w:divBdr>
            <w:top w:val="none" w:sz="0" w:space="0" w:color="auto"/>
            <w:left w:val="none" w:sz="0" w:space="0" w:color="auto"/>
            <w:bottom w:val="none" w:sz="0" w:space="0" w:color="auto"/>
            <w:right w:val="none" w:sz="0" w:space="0" w:color="auto"/>
          </w:divBdr>
        </w:div>
        <w:div w:id="478576098">
          <w:marLeft w:val="0"/>
          <w:marRight w:val="0"/>
          <w:marTop w:val="0"/>
          <w:marBottom w:val="0"/>
          <w:divBdr>
            <w:top w:val="none" w:sz="0" w:space="0" w:color="auto"/>
            <w:left w:val="none" w:sz="0" w:space="0" w:color="auto"/>
            <w:bottom w:val="none" w:sz="0" w:space="0" w:color="auto"/>
            <w:right w:val="none" w:sz="0" w:space="0" w:color="auto"/>
          </w:divBdr>
        </w:div>
        <w:div w:id="597102285">
          <w:marLeft w:val="0"/>
          <w:marRight w:val="0"/>
          <w:marTop w:val="0"/>
          <w:marBottom w:val="0"/>
          <w:divBdr>
            <w:top w:val="none" w:sz="0" w:space="0" w:color="auto"/>
            <w:left w:val="none" w:sz="0" w:space="0" w:color="auto"/>
            <w:bottom w:val="none" w:sz="0" w:space="0" w:color="auto"/>
            <w:right w:val="none" w:sz="0" w:space="0" w:color="auto"/>
          </w:divBdr>
        </w:div>
        <w:div w:id="946079350">
          <w:marLeft w:val="0"/>
          <w:marRight w:val="0"/>
          <w:marTop w:val="0"/>
          <w:marBottom w:val="0"/>
          <w:divBdr>
            <w:top w:val="none" w:sz="0" w:space="0" w:color="auto"/>
            <w:left w:val="none" w:sz="0" w:space="0" w:color="auto"/>
            <w:bottom w:val="none" w:sz="0" w:space="0" w:color="auto"/>
            <w:right w:val="none" w:sz="0" w:space="0" w:color="auto"/>
          </w:divBdr>
        </w:div>
        <w:div w:id="1219898240">
          <w:marLeft w:val="0"/>
          <w:marRight w:val="0"/>
          <w:marTop w:val="0"/>
          <w:marBottom w:val="0"/>
          <w:divBdr>
            <w:top w:val="none" w:sz="0" w:space="0" w:color="auto"/>
            <w:left w:val="none" w:sz="0" w:space="0" w:color="auto"/>
            <w:bottom w:val="none" w:sz="0" w:space="0" w:color="auto"/>
            <w:right w:val="none" w:sz="0" w:space="0" w:color="auto"/>
          </w:divBdr>
        </w:div>
        <w:div w:id="1529905047">
          <w:marLeft w:val="0"/>
          <w:marRight w:val="0"/>
          <w:marTop w:val="0"/>
          <w:marBottom w:val="0"/>
          <w:divBdr>
            <w:top w:val="none" w:sz="0" w:space="0" w:color="auto"/>
            <w:left w:val="none" w:sz="0" w:space="0" w:color="auto"/>
            <w:bottom w:val="none" w:sz="0" w:space="0" w:color="auto"/>
            <w:right w:val="none" w:sz="0" w:space="0" w:color="auto"/>
          </w:divBdr>
        </w:div>
        <w:div w:id="1570529504">
          <w:marLeft w:val="0"/>
          <w:marRight w:val="0"/>
          <w:marTop w:val="0"/>
          <w:marBottom w:val="0"/>
          <w:divBdr>
            <w:top w:val="none" w:sz="0" w:space="0" w:color="auto"/>
            <w:left w:val="none" w:sz="0" w:space="0" w:color="auto"/>
            <w:bottom w:val="none" w:sz="0" w:space="0" w:color="auto"/>
            <w:right w:val="none" w:sz="0" w:space="0" w:color="auto"/>
          </w:divBdr>
        </w:div>
        <w:div w:id="1647516741">
          <w:marLeft w:val="0"/>
          <w:marRight w:val="0"/>
          <w:marTop w:val="0"/>
          <w:marBottom w:val="0"/>
          <w:divBdr>
            <w:top w:val="none" w:sz="0" w:space="0" w:color="auto"/>
            <w:left w:val="none" w:sz="0" w:space="0" w:color="auto"/>
            <w:bottom w:val="none" w:sz="0" w:space="0" w:color="auto"/>
            <w:right w:val="none" w:sz="0" w:space="0" w:color="auto"/>
          </w:divBdr>
        </w:div>
        <w:div w:id="1726905003">
          <w:marLeft w:val="0"/>
          <w:marRight w:val="0"/>
          <w:marTop w:val="0"/>
          <w:marBottom w:val="0"/>
          <w:divBdr>
            <w:top w:val="none" w:sz="0" w:space="0" w:color="auto"/>
            <w:left w:val="none" w:sz="0" w:space="0" w:color="auto"/>
            <w:bottom w:val="none" w:sz="0" w:space="0" w:color="auto"/>
            <w:right w:val="none" w:sz="0" w:space="0" w:color="auto"/>
          </w:divBdr>
        </w:div>
        <w:div w:id="1767996069">
          <w:marLeft w:val="0"/>
          <w:marRight w:val="0"/>
          <w:marTop w:val="0"/>
          <w:marBottom w:val="0"/>
          <w:divBdr>
            <w:top w:val="none" w:sz="0" w:space="0" w:color="auto"/>
            <w:left w:val="none" w:sz="0" w:space="0" w:color="auto"/>
            <w:bottom w:val="none" w:sz="0" w:space="0" w:color="auto"/>
            <w:right w:val="none" w:sz="0" w:space="0" w:color="auto"/>
          </w:divBdr>
        </w:div>
        <w:div w:id="1855335721">
          <w:marLeft w:val="0"/>
          <w:marRight w:val="0"/>
          <w:marTop w:val="0"/>
          <w:marBottom w:val="0"/>
          <w:divBdr>
            <w:top w:val="none" w:sz="0" w:space="0" w:color="auto"/>
            <w:left w:val="none" w:sz="0" w:space="0" w:color="auto"/>
            <w:bottom w:val="none" w:sz="0" w:space="0" w:color="auto"/>
            <w:right w:val="none" w:sz="0" w:space="0" w:color="auto"/>
          </w:divBdr>
        </w:div>
        <w:div w:id="2070692700">
          <w:marLeft w:val="0"/>
          <w:marRight w:val="0"/>
          <w:marTop w:val="0"/>
          <w:marBottom w:val="0"/>
          <w:divBdr>
            <w:top w:val="none" w:sz="0" w:space="0" w:color="auto"/>
            <w:left w:val="none" w:sz="0" w:space="0" w:color="auto"/>
            <w:bottom w:val="none" w:sz="0" w:space="0" w:color="auto"/>
            <w:right w:val="none" w:sz="0" w:space="0" w:color="auto"/>
          </w:divBdr>
        </w:div>
      </w:divsChild>
    </w:div>
    <w:div w:id="1305086380">
      <w:bodyDiv w:val="1"/>
      <w:marLeft w:val="0"/>
      <w:marRight w:val="0"/>
      <w:marTop w:val="0"/>
      <w:marBottom w:val="0"/>
      <w:divBdr>
        <w:top w:val="none" w:sz="0" w:space="0" w:color="auto"/>
        <w:left w:val="none" w:sz="0" w:space="0" w:color="auto"/>
        <w:bottom w:val="none" w:sz="0" w:space="0" w:color="auto"/>
        <w:right w:val="none" w:sz="0" w:space="0" w:color="auto"/>
      </w:divBdr>
      <w:divsChild>
        <w:div w:id="310065204">
          <w:marLeft w:val="0"/>
          <w:marRight w:val="0"/>
          <w:marTop w:val="0"/>
          <w:marBottom w:val="0"/>
          <w:divBdr>
            <w:top w:val="none" w:sz="0" w:space="0" w:color="auto"/>
            <w:left w:val="none" w:sz="0" w:space="0" w:color="auto"/>
            <w:bottom w:val="none" w:sz="0" w:space="0" w:color="auto"/>
            <w:right w:val="none" w:sz="0" w:space="0" w:color="auto"/>
          </w:divBdr>
        </w:div>
        <w:div w:id="512913315">
          <w:marLeft w:val="0"/>
          <w:marRight w:val="0"/>
          <w:marTop w:val="0"/>
          <w:marBottom w:val="0"/>
          <w:divBdr>
            <w:top w:val="none" w:sz="0" w:space="0" w:color="auto"/>
            <w:left w:val="none" w:sz="0" w:space="0" w:color="auto"/>
            <w:bottom w:val="none" w:sz="0" w:space="0" w:color="auto"/>
            <w:right w:val="none" w:sz="0" w:space="0" w:color="auto"/>
          </w:divBdr>
        </w:div>
        <w:div w:id="621427121">
          <w:marLeft w:val="0"/>
          <w:marRight w:val="0"/>
          <w:marTop w:val="0"/>
          <w:marBottom w:val="0"/>
          <w:divBdr>
            <w:top w:val="none" w:sz="0" w:space="0" w:color="auto"/>
            <w:left w:val="none" w:sz="0" w:space="0" w:color="auto"/>
            <w:bottom w:val="none" w:sz="0" w:space="0" w:color="auto"/>
            <w:right w:val="none" w:sz="0" w:space="0" w:color="auto"/>
          </w:divBdr>
        </w:div>
        <w:div w:id="633676394">
          <w:marLeft w:val="0"/>
          <w:marRight w:val="0"/>
          <w:marTop w:val="0"/>
          <w:marBottom w:val="0"/>
          <w:divBdr>
            <w:top w:val="none" w:sz="0" w:space="0" w:color="auto"/>
            <w:left w:val="none" w:sz="0" w:space="0" w:color="auto"/>
            <w:bottom w:val="none" w:sz="0" w:space="0" w:color="auto"/>
            <w:right w:val="none" w:sz="0" w:space="0" w:color="auto"/>
          </w:divBdr>
        </w:div>
        <w:div w:id="770710658">
          <w:marLeft w:val="0"/>
          <w:marRight w:val="0"/>
          <w:marTop w:val="0"/>
          <w:marBottom w:val="0"/>
          <w:divBdr>
            <w:top w:val="none" w:sz="0" w:space="0" w:color="auto"/>
            <w:left w:val="none" w:sz="0" w:space="0" w:color="auto"/>
            <w:bottom w:val="none" w:sz="0" w:space="0" w:color="auto"/>
            <w:right w:val="none" w:sz="0" w:space="0" w:color="auto"/>
          </w:divBdr>
        </w:div>
        <w:div w:id="821198160">
          <w:marLeft w:val="0"/>
          <w:marRight w:val="0"/>
          <w:marTop w:val="0"/>
          <w:marBottom w:val="0"/>
          <w:divBdr>
            <w:top w:val="none" w:sz="0" w:space="0" w:color="auto"/>
            <w:left w:val="none" w:sz="0" w:space="0" w:color="auto"/>
            <w:bottom w:val="none" w:sz="0" w:space="0" w:color="auto"/>
            <w:right w:val="none" w:sz="0" w:space="0" w:color="auto"/>
          </w:divBdr>
        </w:div>
        <w:div w:id="864054255">
          <w:marLeft w:val="0"/>
          <w:marRight w:val="0"/>
          <w:marTop w:val="0"/>
          <w:marBottom w:val="0"/>
          <w:divBdr>
            <w:top w:val="none" w:sz="0" w:space="0" w:color="auto"/>
            <w:left w:val="none" w:sz="0" w:space="0" w:color="auto"/>
            <w:bottom w:val="none" w:sz="0" w:space="0" w:color="auto"/>
            <w:right w:val="none" w:sz="0" w:space="0" w:color="auto"/>
          </w:divBdr>
        </w:div>
        <w:div w:id="878052596">
          <w:marLeft w:val="0"/>
          <w:marRight w:val="0"/>
          <w:marTop w:val="0"/>
          <w:marBottom w:val="0"/>
          <w:divBdr>
            <w:top w:val="none" w:sz="0" w:space="0" w:color="auto"/>
            <w:left w:val="none" w:sz="0" w:space="0" w:color="auto"/>
            <w:bottom w:val="none" w:sz="0" w:space="0" w:color="auto"/>
            <w:right w:val="none" w:sz="0" w:space="0" w:color="auto"/>
          </w:divBdr>
        </w:div>
        <w:div w:id="1122379787">
          <w:marLeft w:val="0"/>
          <w:marRight w:val="0"/>
          <w:marTop w:val="0"/>
          <w:marBottom w:val="0"/>
          <w:divBdr>
            <w:top w:val="none" w:sz="0" w:space="0" w:color="auto"/>
            <w:left w:val="none" w:sz="0" w:space="0" w:color="auto"/>
            <w:bottom w:val="none" w:sz="0" w:space="0" w:color="auto"/>
            <w:right w:val="none" w:sz="0" w:space="0" w:color="auto"/>
          </w:divBdr>
        </w:div>
        <w:div w:id="1279291031">
          <w:marLeft w:val="0"/>
          <w:marRight w:val="0"/>
          <w:marTop w:val="0"/>
          <w:marBottom w:val="0"/>
          <w:divBdr>
            <w:top w:val="none" w:sz="0" w:space="0" w:color="auto"/>
            <w:left w:val="none" w:sz="0" w:space="0" w:color="auto"/>
            <w:bottom w:val="none" w:sz="0" w:space="0" w:color="auto"/>
            <w:right w:val="none" w:sz="0" w:space="0" w:color="auto"/>
          </w:divBdr>
        </w:div>
        <w:div w:id="1288200593">
          <w:marLeft w:val="0"/>
          <w:marRight w:val="0"/>
          <w:marTop w:val="0"/>
          <w:marBottom w:val="0"/>
          <w:divBdr>
            <w:top w:val="none" w:sz="0" w:space="0" w:color="auto"/>
            <w:left w:val="none" w:sz="0" w:space="0" w:color="auto"/>
            <w:bottom w:val="none" w:sz="0" w:space="0" w:color="auto"/>
            <w:right w:val="none" w:sz="0" w:space="0" w:color="auto"/>
          </w:divBdr>
        </w:div>
        <w:div w:id="1409035635">
          <w:marLeft w:val="0"/>
          <w:marRight w:val="0"/>
          <w:marTop w:val="0"/>
          <w:marBottom w:val="0"/>
          <w:divBdr>
            <w:top w:val="none" w:sz="0" w:space="0" w:color="auto"/>
            <w:left w:val="none" w:sz="0" w:space="0" w:color="auto"/>
            <w:bottom w:val="none" w:sz="0" w:space="0" w:color="auto"/>
            <w:right w:val="none" w:sz="0" w:space="0" w:color="auto"/>
          </w:divBdr>
        </w:div>
        <w:div w:id="1465662060">
          <w:marLeft w:val="0"/>
          <w:marRight w:val="0"/>
          <w:marTop w:val="0"/>
          <w:marBottom w:val="0"/>
          <w:divBdr>
            <w:top w:val="none" w:sz="0" w:space="0" w:color="auto"/>
            <w:left w:val="none" w:sz="0" w:space="0" w:color="auto"/>
            <w:bottom w:val="none" w:sz="0" w:space="0" w:color="auto"/>
            <w:right w:val="none" w:sz="0" w:space="0" w:color="auto"/>
          </w:divBdr>
        </w:div>
        <w:div w:id="1600721625">
          <w:marLeft w:val="0"/>
          <w:marRight w:val="0"/>
          <w:marTop w:val="0"/>
          <w:marBottom w:val="0"/>
          <w:divBdr>
            <w:top w:val="none" w:sz="0" w:space="0" w:color="auto"/>
            <w:left w:val="none" w:sz="0" w:space="0" w:color="auto"/>
            <w:bottom w:val="none" w:sz="0" w:space="0" w:color="auto"/>
            <w:right w:val="none" w:sz="0" w:space="0" w:color="auto"/>
          </w:divBdr>
        </w:div>
      </w:divsChild>
    </w:div>
    <w:div w:id="1333068059">
      <w:bodyDiv w:val="1"/>
      <w:marLeft w:val="0"/>
      <w:marRight w:val="0"/>
      <w:marTop w:val="0"/>
      <w:marBottom w:val="0"/>
      <w:divBdr>
        <w:top w:val="none" w:sz="0" w:space="0" w:color="auto"/>
        <w:left w:val="none" w:sz="0" w:space="0" w:color="auto"/>
        <w:bottom w:val="none" w:sz="0" w:space="0" w:color="auto"/>
        <w:right w:val="none" w:sz="0" w:space="0" w:color="auto"/>
      </w:divBdr>
    </w:div>
    <w:div w:id="1370643240">
      <w:bodyDiv w:val="1"/>
      <w:marLeft w:val="0"/>
      <w:marRight w:val="0"/>
      <w:marTop w:val="0"/>
      <w:marBottom w:val="0"/>
      <w:divBdr>
        <w:top w:val="none" w:sz="0" w:space="0" w:color="auto"/>
        <w:left w:val="none" w:sz="0" w:space="0" w:color="auto"/>
        <w:bottom w:val="none" w:sz="0" w:space="0" w:color="auto"/>
        <w:right w:val="none" w:sz="0" w:space="0" w:color="auto"/>
      </w:divBdr>
    </w:div>
    <w:div w:id="1382437176">
      <w:bodyDiv w:val="1"/>
      <w:marLeft w:val="0"/>
      <w:marRight w:val="0"/>
      <w:marTop w:val="0"/>
      <w:marBottom w:val="0"/>
      <w:divBdr>
        <w:top w:val="none" w:sz="0" w:space="0" w:color="auto"/>
        <w:left w:val="none" w:sz="0" w:space="0" w:color="auto"/>
        <w:bottom w:val="none" w:sz="0" w:space="0" w:color="auto"/>
        <w:right w:val="none" w:sz="0" w:space="0" w:color="auto"/>
      </w:divBdr>
    </w:div>
    <w:div w:id="1409576968">
      <w:bodyDiv w:val="1"/>
      <w:marLeft w:val="0"/>
      <w:marRight w:val="0"/>
      <w:marTop w:val="0"/>
      <w:marBottom w:val="0"/>
      <w:divBdr>
        <w:top w:val="none" w:sz="0" w:space="0" w:color="auto"/>
        <w:left w:val="none" w:sz="0" w:space="0" w:color="auto"/>
        <w:bottom w:val="none" w:sz="0" w:space="0" w:color="auto"/>
        <w:right w:val="none" w:sz="0" w:space="0" w:color="auto"/>
      </w:divBdr>
    </w:div>
    <w:div w:id="1449083748">
      <w:bodyDiv w:val="1"/>
      <w:marLeft w:val="0"/>
      <w:marRight w:val="0"/>
      <w:marTop w:val="0"/>
      <w:marBottom w:val="0"/>
      <w:divBdr>
        <w:top w:val="none" w:sz="0" w:space="0" w:color="auto"/>
        <w:left w:val="none" w:sz="0" w:space="0" w:color="auto"/>
        <w:bottom w:val="none" w:sz="0" w:space="0" w:color="auto"/>
        <w:right w:val="none" w:sz="0" w:space="0" w:color="auto"/>
      </w:divBdr>
    </w:div>
    <w:div w:id="1458989787">
      <w:bodyDiv w:val="1"/>
      <w:marLeft w:val="0"/>
      <w:marRight w:val="0"/>
      <w:marTop w:val="0"/>
      <w:marBottom w:val="0"/>
      <w:divBdr>
        <w:top w:val="none" w:sz="0" w:space="0" w:color="auto"/>
        <w:left w:val="none" w:sz="0" w:space="0" w:color="auto"/>
        <w:bottom w:val="none" w:sz="0" w:space="0" w:color="auto"/>
        <w:right w:val="none" w:sz="0" w:space="0" w:color="auto"/>
      </w:divBdr>
    </w:div>
    <w:div w:id="1496149096">
      <w:bodyDiv w:val="1"/>
      <w:marLeft w:val="0"/>
      <w:marRight w:val="0"/>
      <w:marTop w:val="0"/>
      <w:marBottom w:val="0"/>
      <w:divBdr>
        <w:top w:val="none" w:sz="0" w:space="0" w:color="auto"/>
        <w:left w:val="none" w:sz="0" w:space="0" w:color="auto"/>
        <w:bottom w:val="none" w:sz="0" w:space="0" w:color="auto"/>
        <w:right w:val="none" w:sz="0" w:space="0" w:color="auto"/>
      </w:divBdr>
      <w:divsChild>
        <w:div w:id="286352089">
          <w:marLeft w:val="0"/>
          <w:marRight w:val="0"/>
          <w:marTop w:val="0"/>
          <w:marBottom w:val="0"/>
          <w:divBdr>
            <w:top w:val="none" w:sz="0" w:space="0" w:color="auto"/>
            <w:left w:val="none" w:sz="0" w:space="0" w:color="auto"/>
            <w:bottom w:val="none" w:sz="0" w:space="0" w:color="auto"/>
            <w:right w:val="none" w:sz="0" w:space="0" w:color="auto"/>
          </w:divBdr>
        </w:div>
        <w:div w:id="546450299">
          <w:marLeft w:val="0"/>
          <w:marRight w:val="0"/>
          <w:marTop w:val="0"/>
          <w:marBottom w:val="0"/>
          <w:divBdr>
            <w:top w:val="none" w:sz="0" w:space="0" w:color="auto"/>
            <w:left w:val="none" w:sz="0" w:space="0" w:color="auto"/>
            <w:bottom w:val="none" w:sz="0" w:space="0" w:color="auto"/>
            <w:right w:val="none" w:sz="0" w:space="0" w:color="auto"/>
          </w:divBdr>
        </w:div>
        <w:div w:id="977956081">
          <w:marLeft w:val="0"/>
          <w:marRight w:val="0"/>
          <w:marTop w:val="0"/>
          <w:marBottom w:val="0"/>
          <w:divBdr>
            <w:top w:val="none" w:sz="0" w:space="0" w:color="auto"/>
            <w:left w:val="none" w:sz="0" w:space="0" w:color="auto"/>
            <w:bottom w:val="none" w:sz="0" w:space="0" w:color="auto"/>
            <w:right w:val="none" w:sz="0" w:space="0" w:color="auto"/>
          </w:divBdr>
        </w:div>
        <w:div w:id="1411274073">
          <w:marLeft w:val="0"/>
          <w:marRight w:val="0"/>
          <w:marTop w:val="0"/>
          <w:marBottom w:val="0"/>
          <w:divBdr>
            <w:top w:val="none" w:sz="0" w:space="0" w:color="auto"/>
            <w:left w:val="none" w:sz="0" w:space="0" w:color="auto"/>
            <w:bottom w:val="none" w:sz="0" w:space="0" w:color="auto"/>
            <w:right w:val="none" w:sz="0" w:space="0" w:color="auto"/>
          </w:divBdr>
        </w:div>
        <w:div w:id="1550608509">
          <w:marLeft w:val="0"/>
          <w:marRight w:val="0"/>
          <w:marTop w:val="0"/>
          <w:marBottom w:val="0"/>
          <w:divBdr>
            <w:top w:val="none" w:sz="0" w:space="0" w:color="auto"/>
            <w:left w:val="none" w:sz="0" w:space="0" w:color="auto"/>
            <w:bottom w:val="none" w:sz="0" w:space="0" w:color="auto"/>
            <w:right w:val="none" w:sz="0" w:space="0" w:color="auto"/>
          </w:divBdr>
        </w:div>
        <w:div w:id="2126341356">
          <w:marLeft w:val="0"/>
          <w:marRight w:val="0"/>
          <w:marTop w:val="0"/>
          <w:marBottom w:val="0"/>
          <w:divBdr>
            <w:top w:val="none" w:sz="0" w:space="0" w:color="auto"/>
            <w:left w:val="none" w:sz="0" w:space="0" w:color="auto"/>
            <w:bottom w:val="none" w:sz="0" w:space="0" w:color="auto"/>
            <w:right w:val="none" w:sz="0" w:space="0" w:color="auto"/>
          </w:divBdr>
        </w:div>
      </w:divsChild>
    </w:div>
    <w:div w:id="1508401779">
      <w:bodyDiv w:val="1"/>
      <w:marLeft w:val="0"/>
      <w:marRight w:val="0"/>
      <w:marTop w:val="0"/>
      <w:marBottom w:val="0"/>
      <w:divBdr>
        <w:top w:val="none" w:sz="0" w:space="0" w:color="auto"/>
        <w:left w:val="none" w:sz="0" w:space="0" w:color="auto"/>
        <w:bottom w:val="none" w:sz="0" w:space="0" w:color="auto"/>
        <w:right w:val="none" w:sz="0" w:space="0" w:color="auto"/>
      </w:divBdr>
      <w:divsChild>
        <w:div w:id="84235175">
          <w:marLeft w:val="0"/>
          <w:marRight w:val="0"/>
          <w:marTop w:val="0"/>
          <w:marBottom w:val="0"/>
          <w:divBdr>
            <w:top w:val="none" w:sz="0" w:space="0" w:color="auto"/>
            <w:left w:val="none" w:sz="0" w:space="0" w:color="auto"/>
            <w:bottom w:val="none" w:sz="0" w:space="0" w:color="auto"/>
            <w:right w:val="none" w:sz="0" w:space="0" w:color="auto"/>
          </w:divBdr>
        </w:div>
        <w:div w:id="148713188">
          <w:marLeft w:val="0"/>
          <w:marRight w:val="0"/>
          <w:marTop w:val="0"/>
          <w:marBottom w:val="0"/>
          <w:divBdr>
            <w:top w:val="none" w:sz="0" w:space="0" w:color="auto"/>
            <w:left w:val="none" w:sz="0" w:space="0" w:color="auto"/>
            <w:bottom w:val="none" w:sz="0" w:space="0" w:color="auto"/>
            <w:right w:val="none" w:sz="0" w:space="0" w:color="auto"/>
          </w:divBdr>
        </w:div>
        <w:div w:id="1268468691">
          <w:marLeft w:val="0"/>
          <w:marRight w:val="0"/>
          <w:marTop w:val="0"/>
          <w:marBottom w:val="0"/>
          <w:divBdr>
            <w:top w:val="none" w:sz="0" w:space="0" w:color="auto"/>
            <w:left w:val="none" w:sz="0" w:space="0" w:color="auto"/>
            <w:bottom w:val="none" w:sz="0" w:space="0" w:color="auto"/>
            <w:right w:val="none" w:sz="0" w:space="0" w:color="auto"/>
          </w:divBdr>
        </w:div>
        <w:div w:id="1795371498">
          <w:marLeft w:val="0"/>
          <w:marRight w:val="0"/>
          <w:marTop w:val="0"/>
          <w:marBottom w:val="0"/>
          <w:divBdr>
            <w:top w:val="none" w:sz="0" w:space="0" w:color="auto"/>
            <w:left w:val="none" w:sz="0" w:space="0" w:color="auto"/>
            <w:bottom w:val="none" w:sz="0" w:space="0" w:color="auto"/>
            <w:right w:val="none" w:sz="0" w:space="0" w:color="auto"/>
          </w:divBdr>
        </w:div>
        <w:div w:id="1855146218">
          <w:marLeft w:val="0"/>
          <w:marRight w:val="0"/>
          <w:marTop w:val="0"/>
          <w:marBottom w:val="0"/>
          <w:divBdr>
            <w:top w:val="none" w:sz="0" w:space="0" w:color="auto"/>
            <w:left w:val="none" w:sz="0" w:space="0" w:color="auto"/>
            <w:bottom w:val="none" w:sz="0" w:space="0" w:color="auto"/>
            <w:right w:val="none" w:sz="0" w:space="0" w:color="auto"/>
          </w:divBdr>
        </w:div>
        <w:div w:id="2105883589">
          <w:marLeft w:val="0"/>
          <w:marRight w:val="0"/>
          <w:marTop w:val="0"/>
          <w:marBottom w:val="0"/>
          <w:divBdr>
            <w:top w:val="none" w:sz="0" w:space="0" w:color="auto"/>
            <w:left w:val="none" w:sz="0" w:space="0" w:color="auto"/>
            <w:bottom w:val="none" w:sz="0" w:space="0" w:color="auto"/>
            <w:right w:val="none" w:sz="0" w:space="0" w:color="auto"/>
          </w:divBdr>
        </w:div>
      </w:divsChild>
    </w:div>
    <w:div w:id="1515265954">
      <w:bodyDiv w:val="1"/>
      <w:marLeft w:val="0"/>
      <w:marRight w:val="0"/>
      <w:marTop w:val="0"/>
      <w:marBottom w:val="0"/>
      <w:divBdr>
        <w:top w:val="none" w:sz="0" w:space="0" w:color="auto"/>
        <w:left w:val="none" w:sz="0" w:space="0" w:color="auto"/>
        <w:bottom w:val="none" w:sz="0" w:space="0" w:color="auto"/>
        <w:right w:val="none" w:sz="0" w:space="0" w:color="auto"/>
      </w:divBdr>
    </w:div>
    <w:div w:id="1538616799">
      <w:bodyDiv w:val="1"/>
      <w:marLeft w:val="0"/>
      <w:marRight w:val="0"/>
      <w:marTop w:val="0"/>
      <w:marBottom w:val="0"/>
      <w:divBdr>
        <w:top w:val="none" w:sz="0" w:space="0" w:color="auto"/>
        <w:left w:val="none" w:sz="0" w:space="0" w:color="auto"/>
        <w:bottom w:val="none" w:sz="0" w:space="0" w:color="auto"/>
        <w:right w:val="none" w:sz="0" w:space="0" w:color="auto"/>
      </w:divBdr>
      <w:divsChild>
        <w:div w:id="120923023">
          <w:marLeft w:val="0"/>
          <w:marRight w:val="0"/>
          <w:marTop w:val="0"/>
          <w:marBottom w:val="0"/>
          <w:divBdr>
            <w:top w:val="none" w:sz="0" w:space="0" w:color="auto"/>
            <w:left w:val="none" w:sz="0" w:space="0" w:color="auto"/>
            <w:bottom w:val="none" w:sz="0" w:space="0" w:color="auto"/>
            <w:right w:val="none" w:sz="0" w:space="0" w:color="auto"/>
          </w:divBdr>
        </w:div>
        <w:div w:id="403722981">
          <w:marLeft w:val="0"/>
          <w:marRight w:val="0"/>
          <w:marTop w:val="0"/>
          <w:marBottom w:val="0"/>
          <w:divBdr>
            <w:top w:val="none" w:sz="0" w:space="0" w:color="auto"/>
            <w:left w:val="none" w:sz="0" w:space="0" w:color="auto"/>
            <w:bottom w:val="none" w:sz="0" w:space="0" w:color="auto"/>
            <w:right w:val="none" w:sz="0" w:space="0" w:color="auto"/>
          </w:divBdr>
        </w:div>
        <w:div w:id="419645392">
          <w:marLeft w:val="0"/>
          <w:marRight w:val="0"/>
          <w:marTop w:val="0"/>
          <w:marBottom w:val="0"/>
          <w:divBdr>
            <w:top w:val="none" w:sz="0" w:space="0" w:color="auto"/>
            <w:left w:val="none" w:sz="0" w:space="0" w:color="auto"/>
            <w:bottom w:val="none" w:sz="0" w:space="0" w:color="auto"/>
            <w:right w:val="none" w:sz="0" w:space="0" w:color="auto"/>
          </w:divBdr>
        </w:div>
        <w:div w:id="920796063">
          <w:marLeft w:val="0"/>
          <w:marRight w:val="0"/>
          <w:marTop w:val="0"/>
          <w:marBottom w:val="0"/>
          <w:divBdr>
            <w:top w:val="none" w:sz="0" w:space="0" w:color="auto"/>
            <w:left w:val="none" w:sz="0" w:space="0" w:color="auto"/>
            <w:bottom w:val="none" w:sz="0" w:space="0" w:color="auto"/>
            <w:right w:val="none" w:sz="0" w:space="0" w:color="auto"/>
          </w:divBdr>
        </w:div>
        <w:div w:id="1198549616">
          <w:marLeft w:val="0"/>
          <w:marRight w:val="0"/>
          <w:marTop w:val="0"/>
          <w:marBottom w:val="0"/>
          <w:divBdr>
            <w:top w:val="none" w:sz="0" w:space="0" w:color="auto"/>
            <w:left w:val="none" w:sz="0" w:space="0" w:color="auto"/>
            <w:bottom w:val="none" w:sz="0" w:space="0" w:color="auto"/>
            <w:right w:val="none" w:sz="0" w:space="0" w:color="auto"/>
          </w:divBdr>
        </w:div>
        <w:div w:id="2009602086">
          <w:marLeft w:val="0"/>
          <w:marRight w:val="0"/>
          <w:marTop w:val="0"/>
          <w:marBottom w:val="0"/>
          <w:divBdr>
            <w:top w:val="none" w:sz="0" w:space="0" w:color="auto"/>
            <w:left w:val="none" w:sz="0" w:space="0" w:color="auto"/>
            <w:bottom w:val="none" w:sz="0" w:space="0" w:color="auto"/>
            <w:right w:val="none" w:sz="0" w:space="0" w:color="auto"/>
          </w:divBdr>
        </w:div>
      </w:divsChild>
    </w:div>
    <w:div w:id="1552880740">
      <w:bodyDiv w:val="1"/>
      <w:marLeft w:val="0"/>
      <w:marRight w:val="0"/>
      <w:marTop w:val="0"/>
      <w:marBottom w:val="0"/>
      <w:divBdr>
        <w:top w:val="none" w:sz="0" w:space="0" w:color="auto"/>
        <w:left w:val="none" w:sz="0" w:space="0" w:color="auto"/>
        <w:bottom w:val="none" w:sz="0" w:space="0" w:color="auto"/>
        <w:right w:val="none" w:sz="0" w:space="0" w:color="auto"/>
      </w:divBdr>
    </w:div>
    <w:div w:id="1585912739">
      <w:bodyDiv w:val="1"/>
      <w:marLeft w:val="0"/>
      <w:marRight w:val="0"/>
      <w:marTop w:val="0"/>
      <w:marBottom w:val="0"/>
      <w:divBdr>
        <w:top w:val="none" w:sz="0" w:space="0" w:color="auto"/>
        <w:left w:val="none" w:sz="0" w:space="0" w:color="auto"/>
        <w:bottom w:val="none" w:sz="0" w:space="0" w:color="auto"/>
        <w:right w:val="none" w:sz="0" w:space="0" w:color="auto"/>
      </w:divBdr>
    </w:div>
    <w:div w:id="1645621652">
      <w:bodyDiv w:val="1"/>
      <w:marLeft w:val="0"/>
      <w:marRight w:val="0"/>
      <w:marTop w:val="0"/>
      <w:marBottom w:val="0"/>
      <w:divBdr>
        <w:top w:val="none" w:sz="0" w:space="0" w:color="auto"/>
        <w:left w:val="none" w:sz="0" w:space="0" w:color="auto"/>
        <w:bottom w:val="none" w:sz="0" w:space="0" w:color="auto"/>
        <w:right w:val="none" w:sz="0" w:space="0" w:color="auto"/>
      </w:divBdr>
    </w:div>
    <w:div w:id="1674719908">
      <w:bodyDiv w:val="1"/>
      <w:marLeft w:val="0"/>
      <w:marRight w:val="0"/>
      <w:marTop w:val="0"/>
      <w:marBottom w:val="0"/>
      <w:divBdr>
        <w:top w:val="none" w:sz="0" w:space="0" w:color="auto"/>
        <w:left w:val="none" w:sz="0" w:space="0" w:color="auto"/>
        <w:bottom w:val="none" w:sz="0" w:space="0" w:color="auto"/>
        <w:right w:val="none" w:sz="0" w:space="0" w:color="auto"/>
      </w:divBdr>
      <w:divsChild>
        <w:div w:id="1351955492">
          <w:marLeft w:val="0"/>
          <w:marRight w:val="0"/>
          <w:marTop w:val="0"/>
          <w:marBottom w:val="0"/>
          <w:divBdr>
            <w:top w:val="none" w:sz="0" w:space="0" w:color="auto"/>
            <w:left w:val="none" w:sz="0" w:space="0" w:color="auto"/>
            <w:bottom w:val="none" w:sz="0" w:space="0" w:color="auto"/>
            <w:right w:val="none" w:sz="0" w:space="0" w:color="auto"/>
          </w:divBdr>
        </w:div>
        <w:div w:id="1382945435">
          <w:marLeft w:val="0"/>
          <w:marRight w:val="0"/>
          <w:marTop w:val="0"/>
          <w:marBottom w:val="0"/>
          <w:divBdr>
            <w:top w:val="none" w:sz="0" w:space="0" w:color="auto"/>
            <w:left w:val="none" w:sz="0" w:space="0" w:color="auto"/>
            <w:bottom w:val="none" w:sz="0" w:space="0" w:color="auto"/>
            <w:right w:val="none" w:sz="0" w:space="0" w:color="auto"/>
          </w:divBdr>
        </w:div>
      </w:divsChild>
    </w:div>
    <w:div w:id="1718580244">
      <w:bodyDiv w:val="1"/>
      <w:marLeft w:val="0"/>
      <w:marRight w:val="0"/>
      <w:marTop w:val="0"/>
      <w:marBottom w:val="0"/>
      <w:divBdr>
        <w:top w:val="none" w:sz="0" w:space="0" w:color="auto"/>
        <w:left w:val="none" w:sz="0" w:space="0" w:color="auto"/>
        <w:bottom w:val="none" w:sz="0" w:space="0" w:color="auto"/>
        <w:right w:val="none" w:sz="0" w:space="0" w:color="auto"/>
      </w:divBdr>
      <w:divsChild>
        <w:div w:id="1529180581">
          <w:marLeft w:val="0"/>
          <w:marRight w:val="0"/>
          <w:marTop w:val="0"/>
          <w:marBottom w:val="0"/>
          <w:divBdr>
            <w:top w:val="none" w:sz="0" w:space="0" w:color="auto"/>
            <w:left w:val="none" w:sz="0" w:space="0" w:color="auto"/>
            <w:bottom w:val="none" w:sz="0" w:space="0" w:color="auto"/>
            <w:right w:val="none" w:sz="0" w:space="0" w:color="auto"/>
          </w:divBdr>
          <w:divsChild>
            <w:div w:id="173600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557">
      <w:bodyDiv w:val="1"/>
      <w:marLeft w:val="0"/>
      <w:marRight w:val="0"/>
      <w:marTop w:val="0"/>
      <w:marBottom w:val="0"/>
      <w:divBdr>
        <w:top w:val="none" w:sz="0" w:space="0" w:color="auto"/>
        <w:left w:val="none" w:sz="0" w:space="0" w:color="auto"/>
        <w:bottom w:val="none" w:sz="0" w:space="0" w:color="auto"/>
        <w:right w:val="none" w:sz="0" w:space="0" w:color="auto"/>
      </w:divBdr>
      <w:divsChild>
        <w:div w:id="384448170">
          <w:marLeft w:val="0"/>
          <w:marRight w:val="0"/>
          <w:marTop w:val="0"/>
          <w:marBottom w:val="0"/>
          <w:divBdr>
            <w:top w:val="none" w:sz="0" w:space="0" w:color="auto"/>
            <w:left w:val="none" w:sz="0" w:space="0" w:color="auto"/>
            <w:bottom w:val="none" w:sz="0" w:space="0" w:color="auto"/>
            <w:right w:val="none" w:sz="0" w:space="0" w:color="auto"/>
          </w:divBdr>
        </w:div>
        <w:div w:id="419834531">
          <w:marLeft w:val="0"/>
          <w:marRight w:val="0"/>
          <w:marTop w:val="0"/>
          <w:marBottom w:val="0"/>
          <w:divBdr>
            <w:top w:val="none" w:sz="0" w:space="0" w:color="auto"/>
            <w:left w:val="none" w:sz="0" w:space="0" w:color="auto"/>
            <w:bottom w:val="none" w:sz="0" w:space="0" w:color="auto"/>
            <w:right w:val="none" w:sz="0" w:space="0" w:color="auto"/>
          </w:divBdr>
        </w:div>
        <w:div w:id="583146280">
          <w:marLeft w:val="0"/>
          <w:marRight w:val="0"/>
          <w:marTop w:val="0"/>
          <w:marBottom w:val="0"/>
          <w:divBdr>
            <w:top w:val="none" w:sz="0" w:space="0" w:color="auto"/>
            <w:left w:val="none" w:sz="0" w:space="0" w:color="auto"/>
            <w:bottom w:val="none" w:sz="0" w:space="0" w:color="auto"/>
            <w:right w:val="none" w:sz="0" w:space="0" w:color="auto"/>
          </w:divBdr>
        </w:div>
        <w:div w:id="615867714">
          <w:marLeft w:val="0"/>
          <w:marRight w:val="0"/>
          <w:marTop w:val="0"/>
          <w:marBottom w:val="0"/>
          <w:divBdr>
            <w:top w:val="none" w:sz="0" w:space="0" w:color="auto"/>
            <w:left w:val="none" w:sz="0" w:space="0" w:color="auto"/>
            <w:bottom w:val="none" w:sz="0" w:space="0" w:color="auto"/>
            <w:right w:val="none" w:sz="0" w:space="0" w:color="auto"/>
          </w:divBdr>
        </w:div>
        <w:div w:id="726759618">
          <w:marLeft w:val="0"/>
          <w:marRight w:val="0"/>
          <w:marTop w:val="0"/>
          <w:marBottom w:val="0"/>
          <w:divBdr>
            <w:top w:val="none" w:sz="0" w:space="0" w:color="auto"/>
            <w:left w:val="none" w:sz="0" w:space="0" w:color="auto"/>
            <w:bottom w:val="none" w:sz="0" w:space="0" w:color="auto"/>
            <w:right w:val="none" w:sz="0" w:space="0" w:color="auto"/>
          </w:divBdr>
        </w:div>
        <w:div w:id="839396313">
          <w:marLeft w:val="0"/>
          <w:marRight w:val="0"/>
          <w:marTop w:val="0"/>
          <w:marBottom w:val="0"/>
          <w:divBdr>
            <w:top w:val="none" w:sz="0" w:space="0" w:color="auto"/>
            <w:left w:val="none" w:sz="0" w:space="0" w:color="auto"/>
            <w:bottom w:val="none" w:sz="0" w:space="0" w:color="auto"/>
            <w:right w:val="none" w:sz="0" w:space="0" w:color="auto"/>
          </w:divBdr>
        </w:div>
        <w:div w:id="931937647">
          <w:marLeft w:val="0"/>
          <w:marRight w:val="0"/>
          <w:marTop w:val="0"/>
          <w:marBottom w:val="0"/>
          <w:divBdr>
            <w:top w:val="none" w:sz="0" w:space="0" w:color="auto"/>
            <w:left w:val="none" w:sz="0" w:space="0" w:color="auto"/>
            <w:bottom w:val="none" w:sz="0" w:space="0" w:color="auto"/>
            <w:right w:val="none" w:sz="0" w:space="0" w:color="auto"/>
          </w:divBdr>
        </w:div>
        <w:div w:id="963541820">
          <w:marLeft w:val="0"/>
          <w:marRight w:val="0"/>
          <w:marTop w:val="0"/>
          <w:marBottom w:val="0"/>
          <w:divBdr>
            <w:top w:val="none" w:sz="0" w:space="0" w:color="auto"/>
            <w:left w:val="none" w:sz="0" w:space="0" w:color="auto"/>
            <w:bottom w:val="none" w:sz="0" w:space="0" w:color="auto"/>
            <w:right w:val="none" w:sz="0" w:space="0" w:color="auto"/>
          </w:divBdr>
        </w:div>
        <w:div w:id="983197011">
          <w:marLeft w:val="0"/>
          <w:marRight w:val="0"/>
          <w:marTop w:val="0"/>
          <w:marBottom w:val="0"/>
          <w:divBdr>
            <w:top w:val="none" w:sz="0" w:space="0" w:color="auto"/>
            <w:left w:val="none" w:sz="0" w:space="0" w:color="auto"/>
            <w:bottom w:val="none" w:sz="0" w:space="0" w:color="auto"/>
            <w:right w:val="none" w:sz="0" w:space="0" w:color="auto"/>
          </w:divBdr>
        </w:div>
        <w:div w:id="1078288428">
          <w:marLeft w:val="0"/>
          <w:marRight w:val="0"/>
          <w:marTop w:val="0"/>
          <w:marBottom w:val="0"/>
          <w:divBdr>
            <w:top w:val="none" w:sz="0" w:space="0" w:color="auto"/>
            <w:left w:val="none" w:sz="0" w:space="0" w:color="auto"/>
            <w:bottom w:val="none" w:sz="0" w:space="0" w:color="auto"/>
            <w:right w:val="none" w:sz="0" w:space="0" w:color="auto"/>
          </w:divBdr>
        </w:div>
        <w:div w:id="1253471165">
          <w:marLeft w:val="0"/>
          <w:marRight w:val="0"/>
          <w:marTop w:val="0"/>
          <w:marBottom w:val="0"/>
          <w:divBdr>
            <w:top w:val="none" w:sz="0" w:space="0" w:color="auto"/>
            <w:left w:val="none" w:sz="0" w:space="0" w:color="auto"/>
            <w:bottom w:val="none" w:sz="0" w:space="0" w:color="auto"/>
            <w:right w:val="none" w:sz="0" w:space="0" w:color="auto"/>
          </w:divBdr>
        </w:div>
        <w:div w:id="1258057680">
          <w:marLeft w:val="0"/>
          <w:marRight w:val="0"/>
          <w:marTop w:val="0"/>
          <w:marBottom w:val="0"/>
          <w:divBdr>
            <w:top w:val="none" w:sz="0" w:space="0" w:color="auto"/>
            <w:left w:val="none" w:sz="0" w:space="0" w:color="auto"/>
            <w:bottom w:val="none" w:sz="0" w:space="0" w:color="auto"/>
            <w:right w:val="none" w:sz="0" w:space="0" w:color="auto"/>
          </w:divBdr>
        </w:div>
        <w:div w:id="1421289090">
          <w:marLeft w:val="0"/>
          <w:marRight w:val="0"/>
          <w:marTop w:val="0"/>
          <w:marBottom w:val="0"/>
          <w:divBdr>
            <w:top w:val="none" w:sz="0" w:space="0" w:color="auto"/>
            <w:left w:val="none" w:sz="0" w:space="0" w:color="auto"/>
            <w:bottom w:val="none" w:sz="0" w:space="0" w:color="auto"/>
            <w:right w:val="none" w:sz="0" w:space="0" w:color="auto"/>
          </w:divBdr>
        </w:div>
        <w:div w:id="1575580613">
          <w:marLeft w:val="0"/>
          <w:marRight w:val="0"/>
          <w:marTop w:val="0"/>
          <w:marBottom w:val="0"/>
          <w:divBdr>
            <w:top w:val="none" w:sz="0" w:space="0" w:color="auto"/>
            <w:left w:val="none" w:sz="0" w:space="0" w:color="auto"/>
            <w:bottom w:val="none" w:sz="0" w:space="0" w:color="auto"/>
            <w:right w:val="none" w:sz="0" w:space="0" w:color="auto"/>
          </w:divBdr>
        </w:div>
        <w:div w:id="1669215246">
          <w:marLeft w:val="0"/>
          <w:marRight w:val="0"/>
          <w:marTop w:val="0"/>
          <w:marBottom w:val="0"/>
          <w:divBdr>
            <w:top w:val="none" w:sz="0" w:space="0" w:color="auto"/>
            <w:left w:val="none" w:sz="0" w:space="0" w:color="auto"/>
            <w:bottom w:val="none" w:sz="0" w:space="0" w:color="auto"/>
            <w:right w:val="none" w:sz="0" w:space="0" w:color="auto"/>
          </w:divBdr>
        </w:div>
        <w:div w:id="1674529384">
          <w:marLeft w:val="0"/>
          <w:marRight w:val="0"/>
          <w:marTop w:val="0"/>
          <w:marBottom w:val="0"/>
          <w:divBdr>
            <w:top w:val="none" w:sz="0" w:space="0" w:color="auto"/>
            <w:left w:val="none" w:sz="0" w:space="0" w:color="auto"/>
            <w:bottom w:val="none" w:sz="0" w:space="0" w:color="auto"/>
            <w:right w:val="none" w:sz="0" w:space="0" w:color="auto"/>
          </w:divBdr>
        </w:div>
        <w:div w:id="1732969020">
          <w:marLeft w:val="0"/>
          <w:marRight w:val="0"/>
          <w:marTop w:val="0"/>
          <w:marBottom w:val="0"/>
          <w:divBdr>
            <w:top w:val="none" w:sz="0" w:space="0" w:color="auto"/>
            <w:left w:val="none" w:sz="0" w:space="0" w:color="auto"/>
            <w:bottom w:val="none" w:sz="0" w:space="0" w:color="auto"/>
            <w:right w:val="none" w:sz="0" w:space="0" w:color="auto"/>
          </w:divBdr>
        </w:div>
      </w:divsChild>
    </w:div>
    <w:div w:id="1739357828">
      <w:bodyDiv w:val="1"/>
      <w:marLeft w:val="0"/>
      <w:marRight w:val="0"/>
      <w:marTop w:val="0"/>
      <w:marBottom w:val="0"/>
      <w:divBdr>
        <w:top w:val="none" w:sz="0" w:space="0" w:color="auto"/>
        <w:left w:val="none" w:sz="0" w:space="0" w:color="auto"/>
        <w:bottom w:val="none" w:sz="0" w:space="0" w:color="auto"/>
        <w:right w:val="none" w:sz="0" w:space="0" w:color="auto"/>
      </w:divBdr>
    </w:div>
    <w:div w:id="1740012546">
      <w:bodyDiv w:val="1"/>
      <w:marLeft w:val="0"/>
      <w:marRight w:val="0"/>
      <w:marTop w:val="0"/>
      <w:marBottom w:val="0"/>
      <w:divBdr>
        <w:top w:val="none" w:sz="0" w:space="0" w:color="auto"/>
        <w:left w:val="none" w:sz="0" w:space="0" w:color="auto"/>
        <w:bottom w:val="none" w:sz="0" w:space="0" w:color="auto"/>
        <w:right w:val="none" w:sz="0" w:space="0" w:color="auto"/>
      </w:divBdr>
    </w:div>
    <w:div w:id="1756200647">
      <w:bodyDiv w:val="1"/>
      <w:marLeft w:val="0"/>
      <w:marRight w:val="0"/>
      <w:marTop w:val="0"/>
      <w:marBottom w:val="0"/>
      <w:divBdr>
        <w:top w:val="none" w:sz="0" w:space="0" w:color="auto"/>
        <w:left w:val="none" w:sz="0" w:space="0" w:color="auto"/>
        <w:bottom w:val="none" w:sz="0" w:space="0" w:color="auto"/>
        <w:right w:val="none" w:sz="0" w:space="0" w:color="auto"/>
      </w:divBdr>
      <w:divsChild>
        <w:div w:id="106394175">
          <w:marLeft w:val="0"/>
          <w:marRight w:val="0"/>
          <w:marTop w:val="0"/>
          <w:marBottom w:val="0"/>
          <w:divBdr>
            <w:top w:val="none" w:sz="0" w:space="0" w:color="auto"/>
            <w:left w:val="none" w:sz="0" w:space="0" w:color="auto"/>
            <w:bottom w:val="none" w:sz="0" w:space="0" w:color="auto"/>
            <w:right w:val="none" w:sz="0" w:space="0" w:color="auto"/>
          </w:divBdr>
        </w:div>
        <w:div w:id="383217668">
          <w:marLeft w:val="0"/>
          <w:marRight w:val="0"/>
          <w:marTop w:val="0"/>
          <w:marBottom w:val="0"/>
          <w:divBdr>
            <w:top w:val="none" w:sz="0" w:space="0" w:color="auto"/>
            <w:left w:val="none" w:sz="0" w:space="0" w:color="auto"/>
            <w:bottom w:val="none" w:sz="0" w:space="0" w:color="auto"/>
            <w:right w:val="none" w:sz="0" w:space="0" w:color="auto"/>
          </w:divBdr>
        </w:div>
        <w:div w:id="440221785">
          <w:marLeft w:val="0"/>
          <w:marRight w:val="0"/>
          <w:marTop w:val="0"/>
          <w:marBottom w:val="0"/>
          <w:divBdr>
            <w:top w:val="none" w:sz="0" w:space="0" w:color="auto"/>
            <w:left w:val="none" w:sz="0" w:space="0" w:color="auto"/>
            <w:bottom w:val="none" w:sz="0" w:space="0" w:color="auto"/>
            <w:right w:val="none" w:sz="0" w:space="0" w:color="auto"/>
          </w:divBdr>
        </w:div>
        <w:div w:id="563218489">
          <w:marLeft w:val="0"/>
          <w:marRight w:val="0"/>
          <w:marTop w:val="0"/>
          <w:marBottom w:val="0"/>
          <w:divBdr>
            <w:top w:val="none" w:sz="0" w:space="0" w:color="auto"/>
            <w:left w:val="none" w:sz="0" w:space="0" w:color="auto"/>
            <w:bottom w:val="none" w:sz="0" w:space="0" w:color="auto"/>
            <w:right w:val="none" w:sz="0" w:space="0" w:color="auto"/>
          </w:divBdr>
        </w:div>
        <w:div w:id="811210788">
          <w:marLeft w:val="0"/>
          <w:marRight w:val="0"/>
          <w:marTop w:val="0"/>
          <w:marBottom w:val="0"/>
          <w:divBdr>
            <w:top w:val="none" w:sz="0" w:space="0" w:color="auto"/>
            <w:left w:val="none" w:sz="0" w:space="0" w:color="auto"/>
            <w:bottom w:val="none" w:sz="0" w:space="0" w:color="auto"/>
            <w:right w:val="none" w:sz="0" w:space="0" w:color="auto"/>
          </w:divBdr>
        </w:div>
        <w:div w:id="913052236">
          <w:marLeft w:val="0"/>
          <w:marRight w:val="0"/>
          <w:marTop w:val="0"/>
          <w:marBottom w:val="0"/>
          <w:divBdr>
            <w:top w:val="none" w:sz="0" w:space="0" w:color="auto"/>
            <w:left w:val="none" w:sz="0" w:space="0" w:color="auto"/>
            <w:bottom w:val="none" w:sz="0" w:space="0" w:color="auto"/>
            <w:right w:val="none" w:sz="0" w:space="0" w:color="auto"/>
          </w:divBdr>
        </w:div>
        <w:div w:id="1046565808">
          <w:marLeft w:val="0"/>
          <w:marRight w:val="0"/>
          <w:marTop w:val="0"/>
          <w:marBottom w:val="0"/>
          <w:divBdr>
            <w:top w:val="none" w:sz="0" w:space="0" w:color="auto"/>
            <w:left w:val="none" w:sz="0" w:space="0" w:color="auto"/>
            <w:bottom w:val="none" w:sz="0" w:space="0" w:color="auto"/>
            <w:right w:val="none" w:sz="0" w:space="0" w:color="auto"/>
          </w:divBdr>
        </w:div>
        <w:div w:id="1142505999">
          <w:marLeft w:val="0"/>
          <w:marRight w:val="0"/>
          <w:marTop w:val="0"/>
          <w:marBottom w:val="0"/>
          <w:divBdr>
            <w:top w:val="none" w:sz="0" w:space="0" w:color="auto"/>
            <w:left w:val="none" w:sz="0" w:space="0" w:color="auto"/>
            <w:bottom w:val="none" w:sz="0" w:space="0" w:color="auto"/>
            <w:right w:val="none" w:sz="0" w:space="0" w:color="auto"/>
          </w:divBdr>
        </w:div>
        <w:div w:id="1354720677">
          <w:marLeft w:val="0"/>
          <w:marRight w:val="0"/>
          <w:marTop w:val="0"/>
          <w:marBottom w:val="0"/>
          <w:divBdr>
            <w:top w:val="none" w:sz="0" w:space="0" w:color="auto"/>
            <w:left w:val="none" w:sz="0" w:space="0" w:color="auto"/>
            <w:bottom w:val="none" w:sz="0" w:space="0" w:color="auto"/>
            <w:right w:val="none" w:sz="0" w:space="0" w:color="auto"/>
          </w:divBdr>
        </w:div>
        <w:div w:id="1409157332">
          <w:marLeft w:val="0"/>
          <w:marRight w:val="0"/>
          <w:marTop w:val="0"/>
          <w:marBottom w:val="0"/>
          <w:divBdr>
            <w:top w:val="none" w:sz="0" w:space="0" w:color="auto"/>
            <w:left w:val="none" w:sz="0" w:space="0" w:color="auto"/>
            <w:bottom w:val="none" w:sz="0" w:space="0" w:color="auto"/>
            <w:right w:val="none" w:sz="0" w:space="0" w:color="auto"/>
          </w:divBdr>
        </w:div>
        <w:div w:id="1492483196">
          <w:marLeft w:val="0"/>
          <w:marRight w:val="0"/>
          <w:marTop w:val="0"/>
          <w:marBottom w:val="0"/>
          <w:divBdr>
            <w:top w:val="none" w:sz="0" w:space="0" w:color="auto"/>
            <w:left w:val="none" w:sz="0" w:space="0" w:color="auto"/>
            <w:bottom w:val="none" w:sz="0" w:space="0" w:color="auto"/>
            <w:right w:val="none" w:sz="0" w:space="0" w:color="auto"/>
          </w:divBdr>
        </w:div>
        <w:div w:id="1667246879">
          <w:marLeft w:val="0"/>
          <w:marRight w:val="0"/>
          <w:marTop w:val="0"/>
          <w:marBottom w:val="0"/>
          <w:divBdr>
            <w:top w:val="none" w:sz="0" w:space="0" w:color="auto"/>
            <w:left w:val="none" w:sz="0" w:space="0" w:color="auto"/>
            <w:bottom w:val="none" w:sz="0" w:space="0" w:color="auto"/>
            <w:right w:val="none" w:sz="0" w:space="0" w:color="auto"/>
          </w:divBdr>
        </w:div>
        <w:div w:id="1828864562">
          <w:marLeft w:val="0"/>
          <w:marRight w:val="0"/>
          <w:marTop w:val="0"/>
          <w:marBottom w:val="0"/>
          <w:divBdr>
            <w:top w:val="none" w:sz="0" w:space="0" w:color="auto"/>
            <w:left w:val="none" w:sz="0" w:space="0" w:color="auto"/>
            <w:bottom w:val="none" w:sz="0" w:space="0" w:color="auto"/>
            <w:right w:val="none" w:sz="0" w:space="0" w:color="auto"/>
          </w:divBdr>
        </w:div>
        <w:div w:id="1841695108">
          <w:marLeft w:val="0"/>
          <w:marRight w:val="0"/>
          <w:marTop w:val="0"/>
          <w:marBottom w:val="0"/>
          <w:divBdr>
            <w:top w:val="none" w:sz="0" w:space="0" w:color="auto"/>
            <w:left w:val="none" w:sz="0" w:space="0" w:color="auto"/>
            <w:bottom w:val="none" w:sz="0" w:space="0" w:color="auto"/>
            <w:right w:val="none" w:sz="0" w:space="0" w:color="auto"/>
          </w:divBdr>
        </w:div>
        <w:div w:id="2025083492">
          <w:marLeft w:val="0"/>
          <w:marRight w:val="0"/>
          <w:marTop w:val="0"/>
          <w:marBottom w:val="0"/>
          <w:divBdr>
            <w:top w:val="none" w:sz="0" w:space="0" w:color="auto"/>
            <w:left w:val="none" w:sz="0" w:space="0" w:color="auto"/>
            <w:bottom w:val="none" w:sz="0" w:space="0" w:color="auto"/>
            <w:right w:val="none" w:sz="0" w:space="0" w:color="auto"/>
          </w:divBdr>
        </w:div>
      </w:divsChild>
    </w:div>
    <w:div w:id="1777604118">
      <w:bodyDiv w:val="1"/>
      <w:marLeft w:val="0"/>
      <w:marRight w:val="0"/>
      <w:marTop w:val="0"/>
      <w:marBottom w:val="0"/>
      <w:divBdr>
        <w:top w:val="none" w:sz="0" w:space="0" w:color="auto"/>
        <w:left w:val="none" w:sz="0" w:space="0" w:color="auto"/>
        <w:bottom w:val="none" w:sz="0" w:space="0" w:color="auto"/>
        <w:right w:val="none" w:sz="0" w:space="0" w:color="auto"/>
      </w:divBdr>
    </w:div>
    <w:div w:id="1784769568">
      <w:bodyDiv w:val="1"/>
      <w:marLeft w:val="0"/>
      <w:marRight w:val="0"/>
      <w:marTop w:val="0"/>
      <w:marBottom w:val="0"/>
      <w:divBdr>
        <w:top w:val="none" w:sz="0" w:space="0" w:color="auto"/>
        <w:left w:val="none" w:sz="0" w:space="0" w:color="auto"/>
        <w:bottom w:val="none" w:sz="0" w:space="0" w:color="auto"/>
        <w:right w:val="none" w:sz="0" w:space="0" w:color="auto"/>
      </w:divBdr>
    </w:div>
    <w:div w:id="1789661660">
      <w:bodyDiv w:val="1"/>
      <w:marLeft w:val="0"/>
      <w:marRight w:val="0"/>
      <w:marTop w:val="0"/>
      <w:marBottom w:val="0"/>
      <w:divBdr>
        <w:top w:val="none" w:sz="0" w:space="0" w:color="auto"/>
        <w:left w:val="none" w:sz="0" w:space="0" w:color="auto"/>
        <w:bottom w:val="none" w:sz="0" w:space="0" w:color="auto"/>
        <w:right w:val="none" w:sz="0" w:space="0" w:color="auto"/>
      </w:divBdr>
    </w:div>
    <w:div w:id="1834680506">
      <w:bodyDiv w:val="1"/>
      <w:marLeft w:val="0"/>
      <w:marRight w:val="0"/>
      <w:marTop w:val="0"/>
      <w:marBottom w:val="0"/>
      <w:divBdr>
        <w:top w:val="none" w:sz="0" w:space="0" w:color="auto"/>
        <w:left w:val="none" w:sz="0" w:space="0" w:color="auto"/>
        <w:bottom w:val="none" w:sz="0" w:space="0" w:color="auto"/>
        <w:right w:val="none" w:sz="0" w:space="0" w:color="auto"/>
      </w:divBdr>
      <w:divsChild>
        <w:div w:id="1109814161">
          <w:marLeft w:val="0"/>
          <w:marRight w:val="0"/>
          <w:marTop w:val="0"/>
          <w:marBottom w:val="0"/>
          <w:divBdr>
            <w:top w:val="none" w:sz="0" w:space="0" w:color="auto"/>
            <w:left w:val="none" w:sz="0" w:space="0" w:color="auto"/>
            <w:bottom w:val="none" w:sz="0" w:space="0" w:color="auto"/>
            <w:right w:val="none" w:sz="0" w:space="0" w:color="auto"/>
          </w:divBdr>
        </w:div>
        <w:div w:id="1282565397">
          <w:marLeft w:val="0"/>
          <w:marRight w:val="0"/>
          <w:marTop w:val="0"/>
          <w:marBottom w:val="0"/>
          <w:divBdr>
            <w:top w:val="none" w:sz="0" w:space="0" w:color="auto"/>
            <w:left w:val="none" w:sz="0" w:space="0" w:color="auto"/>
            <w:bottom w:val="none" w:sz="0" w:space="0" w:color="auto"/>
            <w:right w:val="none" w:sz="0" w:space="0" w:color="auto"/>
          </w:divBdr>
        </w:div>
        <w:div w:id="1339848904">
          <w:marLeft w:val="0"/>
          <w:marRight w:val="0"/>
          <w:marTop w:val="0"/>
          <w:marBottom w:val="0"/>
          <w:divBdr>
            <w:top w:val="none" w:sz="0" w:space="0" w:color="auto"/>
            <w:left w:val="none" w:sz="0" w:space="0" w:color="auto"/>
            <w:bottom w:val="none" w:sz="0" w:space="0" w:color="auto"/>
            <w:right w:val="none" w:sz="0" w:space="0" w:color="auto"/>
          </w:divBdr>
        </w:div>
        <w:div w:id="1582106087">
          <w:marLeft w:val="0"/>
          <w:marRight w:val="0"/>
          <w:marTop w:val="0"/>
          <w:marBottom w:val="0"/>
          <w:divBdr>
            <w:top w:val="none" w:sz="0" w:space="0" w:color="auto"/>
            <w:left w:val="none" w:sz="0" w:space="0" w:color="auto"/>
            <w:bottom w:val="none" w:sz="0" w:space="0" w:color="auto"/>
            <w:right w:val="none" w:sz="0" w:space="0" w:color="auto"/>
          </w:divBdr>
        </w:div>
        <w:div w:id="1721395499">
          <w:marLeft w:val="0"/>
          <w:marRight w:val="0"/>
          <w:marTop w:val="0"/>
          <w:marBottom w:val="0"/>
          <w:divBdr>
            <w:top w:val="none" w:sz="0" w:space="0" w:color="auto"/>
            <w:left w:val="none" w:sz="0" w:space="0" w:color="auto"/>
            <w:bottom w:val="none" w:sz="0" w:space="0" w:color="auto"/>
            <w:right w:val="none" w:sz="0" w:space="0" w:color="auto"/>
          </w:divBdr>
        </w:div>
      </w:divsChild>
    </w:div>
    <w:div w:id="1851408052">
      <w:bodyDiv w:val="1"/>
      <w:marLeft w:val="0"/>
      <w:marRight w:val="0"/>
      <w:marTop w:val="0"/>
      <w:marBottom w:val="0"/>
      <w:divBdr>
        <w:top w:val="none" w:sz="0" w:space="0" w:color="auto"/>
        <w:left w:val="none" w:sz="0" w:space="0" w:color="auto"/>
        <w:bottom w:val="none" w:sz="0" w:space="0" w:color="auto"/>
        <w:right w:val="none" w:sz="0" w:space="0" w:color="auto"/>
      </w:divBdr>
    </w:div>
    <w:div w:id="1874221308">
      <w:bodyDiv w:val="1"/>
      <w:marLeft w:val="0"/>
      <w:marRight w:val="0"/>
      <w:marTop w:val="0"/>
      <w:marBottom w:val="0"/>
      <w:divBdr>
        <w:top w:val="none" w:sz="0" w:space="0" w:color="auto"/>
        <w:left w:val="none" w:sz="0" w:space="0" w:color="auto"/>
        <w:bottom w:val="none" w:sz="0" w:space="0" w:color="auto"/>
        <w:right w:val="none" w:sz="0" w:space="0" w:color="auto"/>
      </w:divBdr>
    </w:div>
    <w:div w:id="1925992765">
      <w:bodyDiv w:val="1"/>
      <w:marLeft w:val="0"/>
      <w:marRight w:val="0"/>
      <w:marTop w:val="0"/>
      <w:marBottom w:val="0"/>
      <w:divBdr>
        <w:top w:val="none" w:sz="0" w:space="0" w:color="auto"/>
        <w:left w:val="none" w:sz="0" w:space="0" w:color="auto"/>
        <w:bottom w:val="none" w:sz="0" w:space="0" w:color="auto"/>
        <w:right w:val="none" w:sz="0" w:space="0" w:color="auto"/>
      </w:divBdr>
      <w:divsChild>
        <w:div w:id="312565269">
          <w:marLeft w:val="0"/>
          <w:marRight w:val="0"/>
          <w:marTop w:val="0"/>
          <w:marBottom w:val="0"/>
          <w:divBdr>
            <w:top w:val="none" w:sz="0" w:space="0" w:color="auto"/>
            <w:left w:val="none" w:sz="0" w:space="0" w:color="auto"/>
            <w:bottom w:val="none" w:sz="0" w:space="0" w:color="auto"/>
            <w:right w:val="none" w:sz="0" w:space="0" w:color="auto"/>
          </w:divBdr>
        </w:div>
        <w:div w:id="688415625">
          <w:marLeft w:val="0"/>
          <w:marRight w:val="0"/>
          <w:marTop w:val="0"/>
          <w:marBottom w:val="0"/>
          <w:divBdr>
            <w:top w:val="none" w:sz="0" w:space="0" w:color="auto"/>
            <w:left w:val="none" w:sz="0" w:space="0" w:color="auto"/>
            <w:bottom w:val="none" w:sz="0" w:space="0" w:color="auto"/>
            <w:right w:val="none" w:sz="0" w:space="0" w:color="auto"/>
          </w:divBdr>
        </w:div>
      </w:divsChild>
    </w:div>
    <w:div w:id="1959143803">
      <w:bodyDiv w:val="1"/>
      <w:marLeft w:val="0"/>
      <w:marRight w:val="0"/>
      <w:marTop w:val="0"/>
      <w:marBottom w:val="0"/>
      <w:divBdr>
        <w:top w:val="none" w:sz="0" w:space="0" w:color="auto"/>
        <w:left w:val="none" w:sz="0" w:space="0" w:color="auto"/>
        <w:bottom w:val="none" w:sz="0" w:space="0" w:color="auto"/>
        <w:right w:val="none" w:sz="0" w:space="0" w:color="auto"/>
      </w:divBdr>
      <w:divsChild>
        <w:div w:id="210968728">
          <w:marLeft w:val="0"/>
          <w:marRight w:val="0"/>
          <w:marTop w:val="0"/>
          <w:marBottom w:val="0"/>
          <w:divBdr>
            <w:top w:val="none" w:sz="0" w:space="0" w:color="auto"/>
            <w:left w:val="none" w:sz="0" w:space="0" w:color="auto"/>
            <w:bottom w:val="none" w:sz="0" w:space="0" w:color="auto"/>
            <w:right w:val="none" w:sz="0" w:space="0" w:color="auto"/>
          </w:divBdr>
        </w:div>
        <w:div w:id="903491934">
          <w:marLeft w:val="0"/>
          <w:marRight w:val="0"/>
          <w:marTop w:val="0"/>
          <w:marBottom w:val="0"/>
          <w:divBdr>
            <w:top w:val="none" w:sz="0" w:space="0" w:color="auto"/>
            <w:left w:val="none" w:sz="0" w:space="0" w:color="auto"/>
            <w:bottom w:val="none" w:sz="0" w:space="0" w:color="auto"/>
            <w:right w:val="none" w:sz="0" w:space="0" w:color="auto"/>
          </w:divBdr>
        </w:div>
        <w:div w:id="909577784">
          <w:marLeft w:val="0"/>
          <w:marRight w:val="0"/>
          <w:marTop w:val="0"/>
          <w:marBottom w:val="0"/>
          <w:divBdr>
            <w:top w:val="none" w:sz="0" w:space="0" w:color="auto"/>
            <w:left w:val="none" w:sz="0" w:space="0" w:color="auto"/>
            <w:bottom w:val="none" w:sz="0" w:space="0" w:color="auto"/>
            <w:right w:val="none" w:sz="0" w:space="0" w:color="auto"/>
          </w:divBdr>
        </w:div>
        <w:div w:id="1323509843">
          <w:marLeft w:val="0"/>
          <w:marRight w:val="0"/>
          <w:marTop w:val="0"/>
          <w:marBottom w:val="0"/>
          <w:divBdr>
            <w:top w:val="none" w:sz="0" w:space="0" w:color="auto"/>
            <w:left w:val="none" w:sz="0" w:space="0" w:color="auto"/>
            <w:bottom w:val="none" w:sz="0" w:space="0" w:color="auto"/>
            <w:right w:val="none" w:sz="0" w:space="0" w:color="auto"/>
          </w:divBdr>
        </w:div>
        <w:div w:id="1334145350">
          <w:marLeft w:val="0"/>
          <w:marRight w:val="0"/>
          <w:marTop w:val="0"/>
          <w:marBottom w:val="0"/>
          <w:divBdr>
            <w:top w:val="none" w:sz="0" w:space="0" w:color="auto"/>
            <w:left w:val="none" w:sz="0" w:space="0" w:color="auto"/>
            <w:bottom w:val="none" w:sz="0" w:space="0" w:color="auto"/>
            <w:right w:val="none" w:sz="0" w:space="0" w:color="auto"/>
          </w:divBdr>
        </w:div>
        <w:div w:id="1963227900">
          <w:marLeft w:val="0"/>
          <w:marRight w:val="0"/>
          <w:marTop w:val="0"/>
          <w:marBottom w:val="0"/>
          <w:divBdr>
            <w:top w:val="none" w:sz="0" w:space="0" w:color="auto"/>
            <w:left w:val="none" w:sz="0" w:space="0" w:color="auto"/>
            <w:bottom w:val="none" w:sz="0" w:space="0" w:color="auto"/>
            <w:right w:val="none" w:sz="0" w:space="0" w:color="auto"/>
          </w:divBdr>
        </w:div>
        <w:div w:id="2002660264">
          <w:marLeft w:val="0"/>
          <w:marRight w:val="0"/>
          <w:marTop w:val="0"/>
          <w:marBottom w:val="0"/>
          <w:divBdr>
            <w:top w:val="none" w:sz="0" w:space="0" w:color="auto"/>
            <w:left w:val="none" w:sz="0" w:space="0" w:color="auto"/>
            <w:bottom w:val="none" w:sz="0" w:space="0" w:color="auto"/>
            <w:right w:val="none" w:sz="0" w:space="0" w:color="auto"/>
          </w:divBdr>
        </w:div>
      </w:divsChild>
    </w:div>
    <w:div w:id="1976644015">
      <w:bodyDiv w:val="1"/>
      <w:marLeft w:val="0"/>
      <w:marRight w:val="0"/>
      <w:marTop w:val="0"/>
      <w:marBottom w:val="0"/>
      <w:divBdr>
        <w:top w:val="none" w:sz="0" w:space="0" w:color="auto"/>
        <w:left w:val="none" w:sz="0" w:space="0" w:color="auto"/>
        <w:bottom w:val="none" w:sz="0" w:space="0" w:color="auto"/>
        <w:right w:val="none" w:sz="0" w:space="0" w:color="auto"/>
      </w:divBdr>
    </w:div>
    <w:div w:id="1999383100">
      <w:bodyDiv w:val="1"/>
      <w:marLeft w:val="0"/>
      <w:marRight w:val="0"/>
      <w:marTop w:val="0"/>
      <w:marBottom w:val="0"/>
      <w:divBdr>
        <w:top w:val="none" w:sz="0" w:space="0" w:color="auto"/>
        <w:left w:val="none" w:sz="0" w:space="0" w:color="auto"/>
        <w:bottom w:val="none" w:sz="0" w:space="0" w:color="auto"/>
        <w:right w:val="none" w:sz="0" w:space="0" w:color="auto"/>
      </w:divBdr>
      <w:divsChild>
        <w:div w:id="139005639">
          <w:marLeft w:val="0"/>
          <w:marRight w:val="0"/>
          <w:marTop w:val="0"/>
          <w:marBottom w:val="0"/>
          <w:divBdr>
            <w:top w:val="none" w:sz="0" w:space="0" w:color="auto"/>
            <w:left w:val="none" w:sz="0" w:space="0" w:color="auto"/>
            <w:bottom w:val="none" w:sz="0" w:space="0" w:color="auto"/>
            <w:right w:val="none" w:sz="0" w:space="0" w:color="auto"/>
          </w:divBdr>
        </w:div>
        <w:div w:id="1774208838">
          <w:marLeft w:val="0"/>
          <w:marRight w:val="0"/>
          <w:marTop w:val="0"/>
          <w:marBottom w:val="0"/>
          <w:divBdr>
            <w:top w:val="none" w:sz="0" w:space="0" w:color="auto"/>
            <w:left w:val="none" w:sz="0" w:space="0" w:color="auto"/>
            <w:bottom w:val="none" w:sz="0" w:space="0" w:color="auto"/>
            <w:right w:val="none" w:sz="0" w:space="0" w:color="auto"/>
          </w:divBdr>
        </w:div>
      </w:divsChild>
    </w:div>
    <w:div w:id="2017078660">
      <w:bodyDiv w:val="1"/>
      <w:marLeft w:val="0"/>
      <w:marRight w:val="0"/>
      <w:marTop w:val="0"/>
      <w:marBottom w:val="0"/>
      <w:divBdr>
        <w:top w:val="none" w:sz="0" w:space="0" w:color="auto"/>
        <w:left w:val="none" w:sz="0" w:space="0" w:color="auto"/>
        <w:bottom w:val="none" w:sz="0" w:space="0" w:color="auto"/>
        <w:right w:val="none" w:sz="0" w:space="0" w:color="auto"/>
      </w:divBdr>
      <w:divsChild>
        <w:div w:id="833182156">
          <w:marLeft w:val="0"/>
          <w:marRight w:val="0"/>
          <w:marTop w:val="0"/>
          <w:marBottom w:val="0"/>
          <w:divBdr>
            <w:top w:val="none" w:sz="0" w:space="0" w:color="auto"/>
            <w:left w:val="none" w:sz="0" w:space="0" w:color="auto"/>
            <w:bottom w:val="none" w:sz="0" w:space="0" w:color="auto"/>
            <w:right w:val="none" w:sz="0" w:space="0" w:color="auto"/>
          </w:divBdr>
        </w:div>
        <w:div w:id="1125273705">
          <w:marLeft w:val="0"/>
          <w:marRight w:val="0"/>
          <w:marTop w:val="0"/>
          <w:marBottom w:val="0"/>
          <w:divBdr>
            <w:top w:val="none" w:sz="0" w:space="0" w:color="auto"/>
            <w:left w:val="none" w:sz="0" w:space="0" w:color="auto"/>
            <w:bottom w:val="none" w:sz="0" w:space="0" w:color="auto"/>
            <w:right w:val="none" w:sz="0" w:space="0" w:color="auto"/>
          </w:divBdr>
        </w:div>
        <w:div w:id="1540971014">
          <w:marLeft w:val="0"/>
          <w:marRight w:val="0"/>
          <w:marTop w:val="0"/>
          <w:marBottom w:val="0"/>
          <w:divBdr>
            <w:top w:val="none" w:sz="0" w:space="0" w:color="auto"/>
            <w:left w:val="none" w:sz="0" w:space="0" w:color="auto"/>
            <w:bottom w:val="none" w:sz="0" w:space="0" w:color="auto"/>
            <w:right w:val="none" w:sz="0" w:space="0" w:color="auto"/>
          </w:divBdr>
        </w:div>
        <w:div w:id="1621258150">
          <w:marLeft w:val="0"/>
          <w:marRight w:val="0"/>
          <w:marTop w:val="0"/>
          <w:marBottom w:val="0"/>
          <w:divBdr>
            <w:top w:val="none" w:sz="0" w:space="0" w:color="auto"/>
            <w:left w:val="none" w:sz="0" w:space="0" w:color="auto"/>
            <w:bottom w:val="none" w:sz="0" w:space="0" w:color="auto"/>
            <w:right w:val="none" w:sz="0" w:space="0" w:color="auto"/>
          </w:divBdr>
        </w:div>
        <w:div w:id="2005014673">
          <w:marLeft w:val="0"/>
          <w:marRight w:val="0"/>
          <w:marTop w:val="0"/>
          <w:marBottom w:val="0"/>
          <w:divBdr>
            <w:top w:val="none" w:sz="0" w:space="0" w:color="auto"/>
            <w:left w:val="none" w:sz="0" w:space="0" w:color="auto"/>
            <w:bottom w:val="none" w:sz="0" w:space="0" w:color="auto"/>
            <w:right w:val="none" w:sz="0" w:space="0" w:color="auto"/>
          </w:divBdr>
        </w:div>
        <w:div w:id="2100830126">
          <w:marLeft w:val="0"/>
          <w:marRight w:val="0"/>
          <w:marTop w:val="0"/>
          <w:marBottom w:val="0"/>
          <w:divBdr>
            <w:top w:val="none" w:sz="0" w:space="0" w:color="auto"/>
            <w:left w:val="none" w:sz="0" w:space="0" w:color="auto"/>
            <w:bottom w:val="none" w:sz="0" w:space="0" w:color="auto"/>
            <w:right w:val="none" w:sz="0" w:space="0" w:color="auto"/>
          </w:divBdr>
        </w:div>
      </w:divsChild>
    </w:div>
    <w:div w:id="2017994378">
      <w:bodyDiv w:val="1"/>
      <w:marLeft w:val="0"/>
      <w:marRight w:val="0"/>
      <w:marTop w:val="0"/>
      <w:marBottom w:val="0"/>
      <w:divBdr>
        <w:top w:val="none" w:sz="0" w:space="0" w:color="auto"/>
        <w:left w:val="none" w:sz="0" w:space="0" w:color="auto"/>
        <w:bottom w:val="none" w:sz="0" w:space="0" w:color="auto"/>
        <w:right w:val="none" w:sz="0" w:space="0" w:color="auto"/>
      </w:divBdr>
    </w:div>
    <w:div w:id="2021732954">
      <w:bodyDiv w:val="1"/>
      <w:marLeft w:val="0"/>
      <w:marRight w:val="0"/>
      <w:marTop w:val="0"/>
      <w:marBottom w:val="0"/>
      <w:divBdr>
        <w:top w:val="none" w:sz="0" w:space="0" w:color="auto"/>
        <w:left w:val="none" w:sz="0" w:space="0" w:color="auto"/>
        <w:bottom w:val="none" w:sz="0" w:space="0" w:color="auto"/>
        <w:right w:val="none" w:sz="0" w:space="0" w:color="auto"/>
      </w:divBdr>
      <w:divsChild>
        <w:div w:id="265159168">
          <w:marLeft w:val="0"/>
          <w:marRight w:val="0"/>
          <w:marTop w:val="0"/>
          <w:marBottom w:val="0"/>
          <w:divBdr>
            <w:top w:val="none" w:sz="0" w:space="0" w:color="auto"/>
            <w:left w:val="none" w:sz="0" w:space="0" w:color="auto"/>
            <w:bottom w:val="none" w:sz="0" w:space="0" w:color="auto"/>
            <w:right w:val="none" w:sz="0" w:space="0" w:color="auto"/>
          </w:divBdr>
        </w:div>
        <w:div w:id="384256170">
          <w:marLeft w:val="0"/>
          <w:marRight w:val="0"/>
          <w:marTop w:val="0"/>
          <w:marBottom w:val="0"/>
          <w:divBdr>
            <w:top w:val="none" w:sz="0" w:space="0" w:color="auto"/>
            <w:left w:val="none" w:sz="0" w:space="0" w:color="auto"/>
            <w:bottom w:val="none" w:sz="0" w:space="0" w:color="auto"/>
            <w:right w:val="none" w:sz="0" w:space="0" w:color="auto"/>
          </w:divBdr>
        </w:div>
        <w:div w:id="701320204">
          <w:marLeft w:val="0"/>
          <w:marRight w:val="0"/>
          <w:marTop w:val="0"/>
          <w:marBottom w:val="0"/>
          <w:divBdr>
            <w:top w:val="none" w:sz="0" w:space="0" w:color="auto"/>
            <w:left w:val="none" w:sz="0" w:space="0" w:color="auto"/>
            <w:bottom w:val="none" w:sz="0" w:space="0" w:color="auto"/>
            <w:right w:val="none" w:sz="0" w:space="0" w:color="auto"/>
          </w:divBdr>
        </w:div>
        <w:div w:id="1004165032">
          <w:marLeft w:val="0"/>
          <w:marRight w:val="0"/>
          <w:marTop w:val="0"/>
          <w:marBottom w:val="0"/>
          <w:divBdr>
            <w:top w:val="none" w:sz="0" w:space="0" w:color="auto"/>
            <w:left w:val="none" w:sz="0" w:space="0" w:color="auto"/>
            <w:bottom w:val="none" w:sz="0" w:space="0" w:color="auto"/>
            <w:right w:val="none" w:sz="0" w:space="0" w:color="auto"/>
          </w:divBdr>
        </w:div>
        <w:div w:id="1244294561">
          <w:marLeft w:val="0"/>
          <w:marRight w:val="0"/>
          <w:marTop w:val="0"/>
          <w:marBottom w:val="0"/>
          <w:divBdr>
            <w:top w:val="none" w:sz="0" w:space="0" w:color="auto"/>
            <w:left w:val="none" w:sz="0" w:space="0" w:color="auto"/>
            <w:bottom w:val="none" w:sz="0" w:space="0" w:color="auto"/>
            <w:right w:val="none" w:sz="0" w:space="0" w:color="auto"/>
          </w:divBdr>
        </w:div>
        <w:div w:id="1600219074">
          <w:marLeft w:val="0"/>
          <w:marRight w:val="0"/>
          <w:marTop w:val="0"/>
          <w:marBottom w:val="0"/>
          <w:divBdr>
            <w:top w:val="none" w:sz="0" w:space="0" w:color="auto"/>
            <w:left w:val="none" w:sz="0" w:space="0" w:color="auto"/>
            <w:bottom w:val="none" w:sz="0" w:space="0" w:color="auto"/>
            <w:right w:val="none" w:sz="0" w:space="0" w:color="auto"/>
          </w:divBdr>
        </w:div>
      </w:divsChild>
    </w:div>
    <w:div w:id="2047362708">
      <w:bodyDiv w:val="1"/>
      <w:marLeft w:val="0"/>
      <w:marRight w:val="0"/>
      <w:marTop w:val="0"/>
      <w:marBottom w:val="0"/>
      <w:divBdr>
        <w:top w:val="none" w:sz="0" w:space="0" w:color="auto"/>
        <w:left w:val="none" w:sz="0" w:space="0" w:color="auto"/>
        <w:bottom w:val="none" w:sz="0" w:space="0" w:color="auto"/>
        <w:right w:val="none" w:sz="0" w:space="0" w:color="auto"/>
      </w:divBdr>
    </w:div>
    <w:div w:id="2052146266">
      <w:bodyDiv w:val="1"/>
      <w:marLeft w:val="0"/>
      <w:marRight w:val="0"/>
      <w:marTop w:val="0"/>
      <w:marBottom w:val="0"/>
      <w:divBdr>
        <w:top w:val="none" w:sz="0" w:space="0" w:color="auto"/>
        <w:left w:val="none" w:sz="0" w:space="0" w:color="auto"/>
        <w:bottom w:val="none" w:sz="0" w:space="0" w:color="auto"/>
        <w:right w:val="none" w:sz="0" w:space="0" w:color="auto"/>
      </w:divBdr>
    </w:div>
    <w:div w:id="2064253298">
      <w:bodyDiv w:val="1"/>
      <w:marLeft w:val="0"/>
      <w:marRight w:val="0"/>
      <w:marTop w:val="0"/>
      <w:marBottom w:val="0"/>
      <w:divBdr>
        <w:top w:val="none" w:sz="0" w:space="0" w:color="auto"/>
        <w:left w:val="none" w:sz="0" w:space="0" w:color="auto"/>
        <w:bottom w:val="none" w:sz="0" w:space="0" w:color="auto"/>
        <w:right w:val="none" w:sz="0" w:space="0" w:color="auto"/>
      </w:divBdr>
    </w:div>
    <w:div w:id="2105301304">
      <w:bodyDiv w:val="1"/>
      <w:marLeft w:val="0"/>
      <w:marRight w:val="0"/>
      <w:marTop w:val="0"/>
      <w:marBottom w:val="0"/>
      <w:divBdr>
        <w:top w:val="none" w:sz="0" w:space="0" w:color="auto"/>
        <w:left w:val="none" w:sz="0" w:space="0" w:color="auto"/>
        <w:bottom w:val="none" w:sz="0" w:space="0" w:color="auto"/>
        <w:right w:val="none" w:sz="0" w:space="0" w:color="auto"/>
      </w:divBdr>
    </w:div>
    <w:div w:id="2106531313">
      <w:bodyDiv w:val="1"/>
      <w:marLeft w:val="0"/>
      <w:marRight w:val="0"/>
      <w:marTop w:val="0"/>
      <w:marBottom w:val="0"/>
      <w:divBdr>
        <w:top w:val="none" w:sz="0" w:space="0" w:color="auto"/>
        <w:left w:val="none" w:sz="0" w:space="0" w:color="auto"/>
        <w:bottom w:val="none" w:sz="0" w:space="0" w:color="auto"/>
        <w:right w:val="none" w:sz="0" w:space="0" w:color="auto"/>
      </w:divBdr>
    </w:div>
    <w:div w:id="2116434827">
      <w:bodyDiv w:val="1"/>
      <w:marLeft w:val="0"/>
      <w:marRight w:val="0"/>
      <w:marTop w:val="0"/>
      <w:marBottom w:val="0"/>
      <w:divBdr>
        <w:top w:val="none" w:sz="0" w:space="0" w:color="auto"/>
        <w:left w:val="none" w:sz="0" w:space="0" w:color="auto"/>
        <w:bottom w:val="none" w:sz="0" w:space="0" w:color="auto"/>
        <w:right w:val="none" w:sz="0" w:space="0" w:color="auto"/>
      </w:divBdr>
      <w:divsChild>
        <w:div w:id="65421855">
          <w:marLeft w:val="0"/>
          <w:marRight w:val="0"/>
          <w:marTop w:val="0"/>
          <w:marBottom w:val="0"/>
          <w:divBdr>
            <w:top w:val="none" w:sz="0" w:space="0" w:color="auto"/>
            <w:left w:val="none" w:sz="0" w:space="0" w:color="auto"/>
            <w:bottom w:val="none" w:sz="0" w:space="0" w:color="auto"/>
            <w:right w:val="none" w:sz="0" w:space="0" w:color="auto"/>
          </w:divBdr>
        </w:div>
        <w:div w:id="97219414">
          <w:marLeft w:val="0"/>
          <w:marRight w:val="0"/>
          <w:marTop w:val="0"/>
          <w:marBottom w:val="0"/>
          <w:divBdr>
            <w:top w:val="none" w:sz="0" w:space="0" w:color="auto"/>
            <w:left w:val="none" w:sz="0" w:space="0" w:color="auto"/>
            <w:bottom w:val="none" w:sz="0" w:space="0" w:color="auto"/>
            <w:right w:val="none" w:sz="0" w:space="0" w:color="auto"/>
          </w:divBdr>
        </w:div>
        <w:div w:id="372585025">
          <w:marLeft w:val="0"/>
          <w:marRight w:val="0"/>
          <w:marTop w:val="0"/>
          <w:marBottom w:val="0"/>
          <w:divBdr>
            <w:top w:val="none" w:sz="0" w:space="0" w:color="auto"/>
            <w:left w:val="none" w:sz="0" w:space="0" w:color="auto"/>
            <w:bottom w:val="none" w:sz="0" w:space="0" w:color="auto"/>
            <w:right w:val="none" w:sz="0" w:space="0" w:color="auto"/>
          </w:divBdr>
        </w:div>
        <w:div w:id="479856539">
          <w:marLeft w:val="0"/>
          <w:marRight w:val="0"/>
          <w:marTop w:val="0"/>
          <w:marBottom w:val="0"/>
          <w:divBdr>
            <w:top w:val="none" w:sz="0" w:space="0" w:color="auto"/>
            <w:left w:val="none" w:sz="0" w:space="0" w:color="auto"/>
            <w:bottom w:val="none" w:sz="0" w:space="0" w:color="auto"/>
            <w:right w:val="none" w:sz="0" w:space="0" w:color="auto"/>
          </w:divBdr>
        </w:div>
        <w:div w:id="795031059">
          <w:marLeft w:val="0"/>
          <w:marRight w:val="0"/>
          <w:marTop w:val="0"/>
          <w:marBottom w:val="0"/>
          <w:divBdr>
            <w:top w:val="none" w:sz="0" w:space="0" w:color="auto"/>
            <w:left w:val="none" w:sz="0" w:space="0" w:color="auto"/>
            <w:bottom w:val="none" w:sz="0" w:space="0" w:color="auto"/>
            <w:right w:val="none" w:sz="0" w:space="0" w:color="auto"/>
          </w:divBdr>
        </w:div>
        <w:div w:id="943149922">
          <w:marLeft w:val="0"/>
          <w:marRight w:val="0"/>
          <w:marTop w:val="0"/>
          <w:marBottom w:val="0"/>
          <w:divBdr>
            <w:top w:val="none" w:sz="0" w:space="0" w:color="auto"/>
            <w:left w:val="none" w:sz="0" w:space="0" w:color="auto"/>
            <w:bottom w:val="none" w:sz="0" w:space="0" w:color="auto"/>
            <w:right w:val="none" w:sz="0" w:space="0" w:color="auto"/>
          </w:divBdr>
        </w:div>
        <w:div w:id="1087732914">
          <w:marLeft w:val="0"/>
          <w:marRight w:val="0"/>
          <w:marTop w:val="0"/>
          <w:marBottom w:val="0"/>
          <w:divBdr>
            <w:top w:val="none" w:sz="0" w:space="0" w:color="auto"/>
            <w:left w:val="none" w:sz="0" w:space="0" w:color="auto"/>
            <w:bottom w:val="none" w:sz="0" w:space="0" w:color="auto"/>
            <w:right w:val="none" w:sz="0" w:space="0" w:color="auto"/>
          </w:divBdr>
        </w:div>
        <w:div w:id="1146121069">
          <w:marLeft w:val="0"/>
          <w:marRight w:val="0"/>
          <w:marTop w:val="0"/>
          <w:marBottom w:val="0"/>
          <w:divBdr>
            <w:top w:val="none" w:sz="0" w:space="0" w:color="auto"/>
            <w:left w:val="none" w:sz="0" w:space="0" w:color="auto"/>
            <w:bottom w:val="none" w:sz="0" w:space="0" w:color="auto"/>
            <w:right w:val="none" w:sz="0" w:space="0" w:color="auto"/>
          </w:divBdr>
        </w:div>
        <w:div w:id="1469204465">
          <w:marLeft w:val="0"/>
          <w:marRight w:val="0"/>
          <w:marTop w:val="0"/>
          <w:marBottom w:val="0"/>
          <w:divBdr>
            <w:top w:val="none" w:sz="0" w:space="0" w:color="auto"/>
            <w:left w:val="none" w:sz="0" w:space="0" w:color="auto"/>
            <w:bottom w:val="none" w:sz="0" w:space="0" w:color="auto"/>
            <w:right w:val="none" w:sz="0" w:space="0" w:color="auto"/>
          </w:divBdr>
        </w:div>
        <w:div w:id="1517114495">
          <w:marLeft w:val="0"/>
          <w:marRight w:val="0"/>
          <w:marTop w:val="0"/>
          <w:marBottom w:val="0"/>
          <w:divBdr>
            <w:top w:val="none" w:sz="0" w:space="0" w:color="auto"/>
            <w:left w:val="none" w:sz="0" w:space="0" w:color="auto"/>
            <w:bottom w:val="none" w:sz="0" w:space="0" w:color="auto"/>
            <w:right w:val="none" w:sz="0" w:space="0" w:color="auto"/>
          </w:divBdr>
        </w:div>
        <w:div w:id="1761366503">
          <w:marLeft w:val="0"/>
          <w:marRight w:val="0"/>
          <w:marTop w:val="0"/>
          <w:marBottom w:val="0"/>
          <w:divBdr>
            <w:top w:val="none" w:sz="0" w:space="0" w:color="auto"/>
            <w:left w:val="none" w:sz="0" w:space="0" w:color="auto"/>
            <w:bottom w:val="none" w:sz="0" w:space="0" w:color="auto"/>
            <w:right w:val="none" w:sz="0" w:space="0" w:color="auto"/>
          </w:divBdr>
        </w:div>
      </w:divsChild>
    </w:div>
    <w:div w:id="2132823229">
      <w:bodyDiv w:val="1"/>
      <w:marLeft w:val="0"/>
      <w:marRight w:val="0"/>
      <w:marTop w:val="0"/>
      <w:marBottom w:val="0"/>
      <w:divBdr>
        <w:top w:val="none" w:sz="0" w:space="0" w:color="auto"/>
        <w:left w:val="none" w:sz="0" w:space="0" w:color="auto"/>
        <w:bottom w:val="none" w:sz="0" w:space="0" w:color="auto"/>
        <w:right w:val="none" w:sz="0" w:space="0" w:color="auto"/>
      </w:divBdr>
    </w:div>
    <w:div w:id="2145149018">
      <w:bodyDiv w:val="1"/>
      <w:marLeft w:val="0"/>
      <w:marRight w:val="0"/>
      <w:marTop w:val="0"/>
      <w:marBottom w:val="0"/>
      <w:divBdr>
        <w:top w:val="none" w:sz="0" w:space="0" w:color="auto"/>
        <w:left w:val="none" w:sz="0" w:space="0" w:color="auto"/>
        <w:bottom w:val="none" w:sz="0" w:space="0" w:color="auto"/>
        <w:right w:val="none" w:sz="0" w:space="0" w:color="auto"/>
      </w:divBdr>
      <w:divsChild>
        <w:div w:id="467868098">
          <w:marLeft w:val="0"/>
          <w:marRight w:val="0"/>
          <w:marTop w:val="0"/>
          <w:marBottom w:val="0"/>
          <w:divBdr>
            <w:top w:val="none" w:sz="0" w:space="0" w:color="auto"/>
            <w:left w:val="none" w:sz="0" w:space="0" w:color="auto"/>
            <w:bottom w:val="none" w:sz="0" w:space="0" w:color="auto"/>
            <w:right w:val="none" w:sz="0" w:space="0" w:color="auto"/>
          </w:divBdr>
        </w:div>
        <w:div w:id="491026696">
          <w:marLeft w:val="0"/>
          <w:marRight w:val="0"/>
          <w:marTop w:val="0"/>
          <w:marBottom w:val="0"/>
          <w:divBdr>
            <w:top w:val="none" w:sz="0" w:space="0" w:color="auto"/>
            <w:left w:val="none" w:sz="0" w:space="0" w:color="auto"/>
            <w:bottom w:val="none" w:sz="0" w:space="0" w:color="auto"/>
            <w:right w:val="none" w:sz="0" w:space="0" w:color="auto"/>
          </w:divBdr>
        </w:div>
        <w:div w:id="526019552">
          <w:marLeft w:val="0"/>
          <w:marRight w:val="0"/>
          <w:marTop w:val="0"/>
          <w:marBottom w:val="0"/>
          <w:divBdr>
            <w:top w:val="none" w:sz="0" w:space="0" w:color="auto"/>
            <w:left w:val="none" w:sz="0" w:space="0" w:color="auto"/>
            <w:bottom w:val="none" w:sz="0" w:space="0" w:color="auto"/>
            <w:right w:val="none" w:sz="0" w:space="0" w:color="auto"/>
          </w:divBdr>
        </w:div>
        <w:div w:id="529026967">
          <w:marLeft w:val="0"/>
          <w:marRight w:val="0"/>
          <w:marTop w:val="0"/>
          <w:marBottom w:val="0"/>
          <w:divBdr>
            <w:top w:val="none" w:sz="0" w:space="0" w:color="auto"/>
            <w:left w:val="none" w:sz="0" w:space="0" w:color="auto"/>
            <w:bottom w:val="none" w:sz="0" w:space="0" w:color="auto"/>
            <w:right w:val="none" w:sz="0" w:space="0" w:color="auto"/>
          </w:divBdr>
        </w:div>
        <w:div w:id="554968501">
          <w:marLeft w:val="0"/>
          <w:marRight w:val="0"/>
          <w:marTop w:val="0"/>
          <w:marBottom w:val="0"/>
          <w:divBdr>
            <w:top w:val="none" w:sz="0" w:space="0" w:color="auto"/>
            <w:left w:val="none" w:sz="0" w:space="0" w:color="auto"/>
            <w:bottom w:val="none" w:sz="0" w:space="0" w:color="auto"/>
            <w:right w:val="none" w:sz="0" w:space="0" w:color="auto"/>
          </w:divBdr>
        </w:div>
        <w:div w:id="733894579">
          <w:marLeft w:val="0"/>
          <w:marRight w:val="0"/>
          <w:marTop w:val="0"/>
          <w:marBottom w:val="0"/>
          <w:divBdr>
            <w:top w:val="none" w:sz="0" w:space="0" w:color="auto"/>
            <w:left w:val="none" w:sz="0" w:space="0" w:color="auto"/>
            <w:bottom w:val="none" w:sz="0" w:space="0" w:color="auto"/>
            <w:right w:val="none" w:sz="0" w:space="0" w:color="auto"/>
          </w:divBdr>
        </w:div>
        <w:div w:id="849027212">
          <w:marLeft w:val="0"/>
          <w:marRight w:val="0"/>
          <w:marTop w:val="0"/>
          <w:marBottom w:val="0"/>
          <w:divBdr>
            <w:top w:val="none" w:sz="0" w:space="0" w:color="auto"/>
            <w:left w:val="none" w:sz="0" w:space="0" w:color="auto"/>
            <w:bottom w:val="none" w:sz="0" w:space="0" w:color="auto"/>
            <w:right w:val="none" w:sz="0" w:space="0" w:color="auto"/>
          </w:divBdr>
        </w:div>
        <w:div w:id="1181815232">
          <w:marLeft w:val="0"/>
          <w:marRight w:val="0"/>
          <w:marTop w:val="0"/>
          <w:marBottom w:val="0"/>
          <w:divBdr>
            <w:top w:val="none" w:sz="0" w:space="0" w:color="auto"/>
            <w:left w:val="none" w:sz="0" w:space="0" w:color="auto"/>
            <w:bottom w:val="none" w:sz="0" w:space="0" w:color="auto"/>
            <w:right w:val="none" w:sz="0" w:space="0" w:color="auto"/>
          </w:divBdr>
        </w:div>
        <w:div w:id="1194347373">
          <w:marLeft w:val="0"/>
          <w:marRight w:val="0"/>
          <w:marTop w:val="0"/>
          <w:marBottom w:val="0"/>
          <w:divBdr>
            <w:top w:val="none" w:sz="0" w:space="0" w:color="auto"/>
            <w:left w:val="none" w:sz="0" w:space="0" w:color="auto"/>
            <w:bottom w:val="none" w:sz="0" w:space="0" w:color="auto"/>
            <w:right w:val="none" w:sz="0" w:space="0" w:color="auto"/>
          </w:divBdr>
        </w:div>
        <w:div w:id="1273052352">
          <w:marLeft w:val="0"/>
          <w:marRight w:val="0"/>
          <w:marTop w:val="0"/>
          <w:marBottom w:val="0"/>
          <w:divBdr>
            <w:top w:val="none" w:sz="0" w:space="0" w:color="auto"/>
            <w:left w:val="none" w:sz="0" w:space="0" w:color="auto"/>
            <w:bottom w:val="none" w:sz="0" w:space="0" w:color="auto"/>
            <w:right w:val="none" w:sz="0" w:space="0" w:color="auto"/>
          </w:divBdr>
        </w:div>
        <w:div w:id="20157198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dz/url?sa=t&amp;rct=j&amp;q=&amp;esrc=s&amp;source=web&amp;cd=1&amp;cad=rja&amp;uact=8&amp;ved=0ahUKEwi9maKi8PvSAhXHXhoKHcqbCJ0QFggaMAA&amp;url=http%3A%2F%2Fwww.ipcc.ch%2F&amp;usg=AFQjCNFAawLD3GWiyGx0HC9l_uj-MVOiXQ&amp;sig2=n9mgLWW5igW2ZeAMfBhgnQ" TargetMode="External"/><Relationship Id="rId18" Type="http://schemas.openxmlformats.org/officeDocument/2006/relationships/image" Target="media/image5.emf"/><Relationship Id="rId26" Type="http://schemas.openxmlformats.org/officeDocument/2006/relationships/hyperlink" Target="mailto:eva.huttova@undp.org" TargetMode="External"/><Relationship Id="rId3" Type="http://schemas.openxmlformats.org/officeDocument/2006/relationships/styles" Target="styles.xml"/><Relationship Id="rId21" Type="http://schemas.openxmlformats.org/officeDocument/2006/relationships/hyperlink" Target="http://www.thegef.org/gef/Evaluation%20Policy%202010" TargetMode="External"/><Relationship Id="rId34" Type="http://schemas.openxmlformats.org/officeDocument/2006/relationships/customXml" Target="../customXml/item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hyperlink" Target="mailto:damiano.borgogno@undp.org"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s://intranet.undp.org/unit/bpps/sdev/gef/_layouts/15/WopiFrame.aspx?sourcedoc=/unit/bpps/sdev/gef/Gender%20Library/UNDP%20GEF%20Guidance.%20How%20to%20conduct%20gender%20analysis%20and%20gender%20action%20plan.pdf&amp;action=default" TargetMode="External"/><Relationship Id="rId20" Type="http://schemas.openxmlformats.org/officeDocument/2006/relationships/hyperlink" Target="http://www.undp.org/content/undp/en/home/operations/accountability/evaluation/evaluation_policyofundp.htm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thegef.org/sites/default/files/council-meeting-documents/EN_GEF.C.54.Inf_.05_Guidance_Gender_0.pdf" TargetMode="External"/><Relationship Id="rId23" Type="http://schemas.openxmlformats.org/officeDocument/2006/relationships/hyperlink" Target="http://www.un.org/sc/committees/1267/aq_sanctions_list.shtml" TargetMode="External"/><Relationship Id="rId28" Type="http://schemas.openxmlformats.org/officeDocument/2006/relationships/oleObject" Target="embeddings/oleObject1.bin"/><Relationship Id="rId10" Type="http://schemas.openxmlformats.org/officeDocument/2006/relationships/image" Target="media/image3.png"/><Relationship Id="rId19" Type="http://schemas.openxmlformats.org/officeDocument/2006/relationships/hyperlink" Target="http://www.undp.org/content/undp/en/home/operations/accountability/programme_and_operationspoliciesandprocedures.html"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www.undp.org/content/undp/en/home/operations/accountability/programme_and_operationspoliciesandprocedures.html" TargetMode="External"/><Relationship Id="rId27" Type="http://schemas.openxmlformats.org/officeDocument/2006/relationships/image" Target="media/image7.emf"/><Relationship Id="rId30" Type="http://schemas.openxmlformats.org/officeDocument/2006/relationships/theme" Target="theme/theme1.xml"/><Relationship Id="rId35" Type="http://schemas.openxmlformats.org/officeDocument/2006/relationships/customXml" Target="../customXml/item6.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thegef.org/gef/policies_guidelines" TargetMode="External"/><Relationship Id="rId2" Type="http://schemas.openxmlformats.org/officeDocument/2006/relationships/hyperlink" Target="https://popp.undp.org/_layouts/15/WopiFrame.aspx?sourcedoc=/UNDP_POPP_DOCUMENT_LIBRARY/Public/PPM_Project%20Management_Closing.docx&amp;action=default" TargetMode="External"/><Relationship Id="rId1" Type="http://schemas.openxmlformats.org/officeDocument/2006/relationships/hyperlink" Target="https://info.undp.org/global/popp/ppm/Pages/Closing-a-Project.asp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2019-09-09T14:00:00+00:00</UNDPPublishedDate>
    <UNDPCountryTaxHTField0 xmlns="1ed4137b-41b2-488b-8250-6d369ec27664">
      <Terms xmlns="http://schemas.microsoft.com/office/infopath/2007/PartnerControls"/>
    </UNDPCountryTaxHTField0>
    <UndpOUCode xmlns="1ed4137b-41b2-488b-8250-6d369ec27664">DZA</UndpOUCod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TermInfo xmlns="http://schemas.microsoft.com/office/infopath/2007/PartnerControls">
          <TermName xmlns="http://schemas.microsoft.com/office/infopath/2007/PartnerControls">Climate Change</TermName>
          <TermId xmlns="http://schemas.microsoft.com/office/infopath/2007/PartnerControls">122d186e-e8ec-4e9f-9198-709198a9f127</TermId>
        </TermInfo>
      </Term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Prodoc</TermName>
          <TermId xmlns="http://schemas.microsoft.com/office/infopath/2007/PartnerControls">099f975e-b4d9-4bba-a499-dbcc387c61ad</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Document_x0020_Coverage_x0020_Period_x0020_Start_x0020_Date xmlns="f1161f5b-24a3-4c2d-bc81-44cb9325e8ee">2019-09-20T04:00:00+00:00</Document_x0020_Coverage_x0020_Period_x0020_Start_x0020_Date>
    <Document_x0020_Coverage_x0020_Period_x0020_End_x0020_Date xmlns="f1161f5b-24a3-4c2d-bc81-44cb9325e8ee">2022-12-31T05:00:00+00:00</Document_x0020_Coverage_x0020_Period_x0020_End_x0020_Date>
    <Project_x0020_Number xmlns="f1161f5b-24a3-4c2d-bc81-44cb9325e8ee" xsi:nil="true"/>
    <Project_x0020_Manager xmlns="f1161f5b-24a3-4c2d-bc81-44cb9325e8ee" xsi:nil="true"/>
    <TaxCatchAll xmlns="1ed4137b-41b2-488b-8250-6d369ec27664">
      <Value>1330</Value>
      <Value>1110</Value>
      <Value>374</Value>
      <Value>233</Value>
      <Value>763</Value>
    </TaxCatchAll>
    <c4e2ab2cc9354bbf9064eeb465a566ea xmlns="1ed4137b-41b2-488b-8250-6d369ec27664">
      <Terms xmlns="http://schemas.microsoft.com/office/infopath/2007/PartnerControls"/>
    </c4e2ab2cc9354bbf9064eeb465a566ea>
    <UndpProjectNo xmlns="1ed4137b-41b2-488b-8250-6d369ec27664">00111680</UndpProjectNo>
    <UndpDocStatus xmlns="1ed4137b-41b2-488b-8250-6d369ec27664">Final</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French</TermName>
          <TermId xmlns="http://schemas.microsoft.com/office/infopath/2007/PartnerControls">946783f8-cd0b-41e2-848e-7777f631248e</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DZA</TermName>
          <TermId xmlns="http://schemas.microsoft.com/office/infopath/2007/PartnerControls">e112f64e-36cf-45b4-8da8-4447c6673429</TermId>
        </TermInfo>
      </Terms>
    </gc6531b704974d528487414686b72f6f>
    <_dlc_DocId xmlns="f1161f5b-24a3-4c2d-bc81-44cb9325e8ee">ATLASPDC-4-104436</_dlc_DocId>
    <_dlc_DocIdUrl xmlns="f1161f5b-24a3-4c2d-bc81-44cb9325e8ee">
      <Url>https://info.undp.org/docs/pdc/_layouts/DocIdRedir.aspx?ID=ATLASPDC-4-104436</Url>
      <Description>ATLASPDC-4-104436</Description>
    </_dlc_DocIdUrl>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Props1.xml><?xml version="1.0" encoding="utf-8"?>
<ds:datastoreItem xmlns:ds="http://schemas.openxmlformats.org/officeDocument/2006/customXml" ds:itemID="{533B21A9-DD2B-4587-BC34-9C21E6B9CCD4}">
  <ds:schemaRefs>
    <ds:schemaRef ds:uri="http://schemas.openxmlformats.org/officeDocument/2006/bibliography"/>
  </ds:schemaRefs>
</ds:datastoreItem>
</file>

<file path=customXml/itemProps2.xml><?xml version="1.0" encoding="utf-8"?>
<ds:datastoreItem xmlns:ds="http://schemas.openxmlformats.org/officeDocument/2006/customXml" ds:itemID="{0DD56BE7-9051-4105-BEA8-ECC0B1DBA8E2}"/>
</file>

<file path=customXml/itemProps3.xml><?xml version="1.0" encoding="utf-8"?>
<ds:datastoreItem xmlns:ds="http://schemas.openxmlformats.org/officeDocument/2006/customXml" ds:itemID="{738101D9-815B-4AC5-A3D2-1314D16E9324}"/>
</file>

<file path=customXml/itemProps4.xml><?xml version="1.0" encoding="utf-8"?>
<ds:datastoreItem xmlns:ds="http://schemas.openxmlformats.org/officeDocument/2006/customXml" ds:itemID="{B122BBC1-4976-4FCF-A76B-48FE654DA4D8}"/>
</file>

<file path=customXml/itemProps5.xml><?xml version="1.0" encoding="utf-8"?>
<ds:datastoreItem xmlns:ds="http://schemas.openxmlformats.org/officeDocument/2006/customXml" ds:itemID="{80AD5733-1C9B-403A-B88C-9490118FEC3F}"/>
</file>

<file path=customXml/itemProps6.xml><?xml version="1.0" encoding="utf-8"?>
<ds:datastoreItem xmlns:ds="http://schemas.openxmlformats.org/officeDocument/2006/customXml" ds:itemID="{CD2A1161-B16F-4480-9B9E-FDC29A41A31D}"/>
</file>

<file path=docProps/app.xml><?xml version="1.0" encoding="utf-8"?>
<Properties xmlns="http://schemas.openxmlformats.org/officeDocument/2006/extended-properties" xmlns:vt="http://schemas.openxmlformats.org/officeDocument/2006/docPropsVTypes">
  <Template>Normal</Template>
  <TotalTime>392</TotalTime>
  <Pages>106</Pages>
  <Words>35878</Words>
  <Characters>204506</Characters>
  <Application>Microsoft Office Word</Application>
  <DocSecurity>0</DocSecurity>
  <Lines>1704</Lines>
  <Paragraphs>479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239905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3éme Communication Nationale sur les Changements Climatiques</dc:title>
  <dc:subject/>
  <dc:creator>UNDP Algeria</dc:creator>
  <cp:keywords/>
  <dc:description/>
  <cp:lastModifiedBy>Faiza Bendriss</cp:lastModifiedBy>
  <cp:revision>9</cp:revision>
  <cp:lastPrinted>2019-01-08T15:48:00Z</cp:lastPrinted>
  <dcterms:created xsi:type="dcterms:W3CDTF">2019-02-05T09:04:00Z</dcterms:created>
  <dcterms:modified xsi:type="dcterms:W3CDTF">2019-02-18T15:11:00Z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UndpDocTypeMM">
    <vt:lpwstr/>
  </property>
  <property fmtid="{D5CDD505-2E9C-101B-9397-08002B2CF9AE}" pid="5" name="UNDPDocumentCategory">
    <vt:lpwstr/>
  </property>
  <property fmtid="{D5CDD505-2E9C-101B-9397-08002B2CF9AE}" pid="6" name="UN Languages">
    <vt:lpwstr>233;#French|946783f8-cd0b-41e2-848e-7777f631248e</vt:lpwstr>
  </property>
  <property fmtid="{D5CDD505-2E9C-101B-9397-08002B2CF9AE}" pid="7" name="Operating Unit0">
    <vt:lpwstr>1330;#DZA|e112f64e-36cf-45b4-8da8-4447c6673429</vt:lpwstr>
  </property>
  <property fmtid="{D5CDD505-2E9C-101B-9397-08002B2CF9AE}" pid="8" name="Atlas Document Status">
    <vt:lpwstr>763;#Draft|121d40a5-e62e-4d42-82e4-d6d12003de0a</vt:lpwstr>
  </property>
  <property fmtid="{D5CDD505-2E9C-101B-9397-08002B2CF9AE}" pid="9" name="Atlas Document Type">
    <vt:lpwstr>1110;#Prodoc|099f975e-b4d9-4bba-a499-dbcc387c61ad</vt:lpwstr>
  </property>
  <property fmtid="{D5CDD505-2E9C-101B-9397-08002B2CF9AE}" pid="10" name="eRegFilingCodeMM">
    <vt:lpwstr/>
  </property>
  <property fmtid="{D5CDD505-2E9C-101B-9397-08002B2CF9AE}" pid="11" name="UndpUnitMM">
    <vt:lpwstr/>
  </property>
  <property fmtid="{D5CDD505-2E9C-101B-9397-08002B2CF9AE}" pid="12" name="UNDPFocusAreas">
    <vt:lpwstr>374;#Climate Change|122d186e-e8ec-4e9f-9198-709198a9f127</vt:lpwstr>
  </property>
  <property fmtid="{D5CDD505-2E9C-101B-9397-08002B2CF9AE}" pid="13" name="_dlc_DocIdItemGuid">
    <vt:lpwstr>f5af34b9-ea9c-453d-ab3b-69986ce8d1d1</vt:lpwstr>
  </property>
  <property fmtid="{D5CDD505-2E9C-101B-9397-08002B2CF9AE}" pid="14" name="URL">
    <vt:lpwstr/>
  </property>
  <property fmtid="{D5CDD505-2E9C-101B-9397-08002B2CF9AE}" pid="15" name="DocumentSetDescription">
    <vt:lpwstr/>
  </property>
  <property fmtid="{D5CDD505-2E9C-101B-9397-08002B2CF9AE}" pid="16" name="UnitTaxHTField0">
    <vt:lpwstr/>
  </property>
  <property fmtid="{D5CDD505-2E9C-101B-9397-08002B2CF9AE}" pid="17" name="Unit">
    <vt:lpwstr/>
  </property>
</Properties>
</file>